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r w:rsidR="00C7740F">
              <w:t xml:space="preserve"> Wakool Shire Council</w:t>
            </w:r>
          </w:p>
          <w:p w:rsidR="000F359C" w:rsidRPr="000F359C" w:rsidRDefault="000F359C">
            <w:pPr>
              <w:pStyle w:val="Report"/>
              <w:rPr>
                <w:b w:val="0"/>
              </w:rPr>
            </w:pPr>
            <w:r w:rsidRPr="000F359C">
              <w:rPr>
                <w:b w:val="0"/>
              </w:rPr>
              <w:t>Date Submitted to IPART:</w:t>
            </w:r>
          </w:p>
          <w:p w:rsidR="00493377" w:rsidRPr="000F359C" w:rsidRDefault="000F359C">
            <w:pPr>
              <w:pStyle w:val="Report"/>
              <w:rPr>
                <w:b w:val="0"/>
              </w:rPr>
            </w:pPr>
            <w:r w:rsidRPr="000F359C">
              <w:rPr>
                <w:b w:val="0"/>
              </w:rPr>
              <w:t>Council Contact Person:</w:t>
            </w:r>
            <w:r w:rsidR="00C7740F">
              <w:rPr>
                <w:b w:val="0"/>
              </w:rPr>
              <w:t xml:space="preserve"> Peter Arthur</w:t>
            </w:r>
          </w:p>
          <w:p w:rsidR="000F359C" w:rsidRPr="000F359C" w:rsidRDefault="000F359C" w:rsidP="000F359C">
            <w:pPr>
              <w:pStyle w:val="Report"/>
              <w:rPr>
                <w:b w:val="0"/>
              </w:rPr>
            </w:pPr>
            <w:r w:rsidRPr="000F359C">
              <w:rPr>
                <w:b w:val="0"/>
              </w:rPr>
              <w:t>Council Contact Phone:</w:t>
            </w:r>
            <w:r w:rsidR="00C7740F">
              <w:rPr>
                <w:b w:val="0"/>
              </w:rPr>
              <w:t xml:space="preserve"> 03 5887 5007</w:t>
            </w:r>
          </w:p>
          <w:p w:rsidR="000F359C" w:rsidRPr="000F359C" w:rsidRDefault="000F359C" w:rsidP="000F359C">
            <w:pPr>
              <w:pStyle w:val="Report"/>
              <w:rPr>
                <w:b w:val="0"/>
              </w:rPr>
            </w:pPr>
            <w:r w:rsidRPr="000F359C">
              <w:rPr>
                <w:b w:val="0"/>
              </w:rPr>
              <w:t>Council Contact Email:</w:t>
            </w:r>
            <w:r w:rsidR="00C7740F">
              <w:rPr>
                <w:b w:val="0"/>
              </w:rPr>
              <w:t xml:space="preserve"> Peter.Arthur@wakool.nsw.gov.au</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Michael Seery</w:t>
      </w:r>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r w:rsidRPr="000705E4">
        <w:t>Kumi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1508EB">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6958FA"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6958FA">
        <w:rPr>
          <w:noProof/>
        </w:rPr>
        <w:t>1</w:t>
      </w:r>
      <w:r w:rsidR="006958FA">
        <w:rPr>
          <w:rFonts w:asciiTheme="minorHAnsi" w:eastAsiaTheme="minorEastAsia" w:hAnsiTheme="minorHAnsi" w:cstheme="minorBidi"/>
          <w:b w:val="0"/>
          <w:noProof/>
          <w:color w:val="auto"/>
          <w:sz w:val="22"/>
          <w:szCs w:val="22"/>
        </w:rPr>
        <w:tab/>
      </w:r>
      <w:r w:rsidR="006958FA">
        <w:rPr>
          <w:noProof/>
        </w:rPr>
        <w:t>Introduction</w:t>
      </w:r>
      <w:r w:rsidR="006958FA">
        <w:rPr>
          <w:noProof/>
        </w:rPr>
        <w:tab/>
      </w:r>
      <w:r w:rsidR="006958FA">
        <w:rPr>
          <w:noProof/>
        </w:rPr>
        <w:fldChar w:fldCharType="begin"/>
      </w:r>
      <w:r w:rsidR="006958FA">
        <w:rPr>
          <w:noProof/>
        </w:rPr>
        <w:instrText xml:space="preserve"> PAGEREF _Toc401138359 \h </w:instrText>
      </w:r>
      <w:r w:rsidR="006958FA">
        <w:rPr>
          <w:noProof/>
        </w:rPr>
      </w:r>
      <w:r w:rsidR="006958FA">
        <w:rPr>
          <w:noProof/>
        </w:rPr>
        <w:fldChar w:fldCharType="separate"/>
      </w:r>
      <w:r w:rsidR="00AE6AEC">
        <w:rPr>
          <w:noProof/>
        </w:rPr>
        <w:t>1</w:t>
      </w:r>
      <w:r w:rsidR="006958FA">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_Toc401138360 \h </w:instrText>
      </w:r>
      <w:r>
        <w:rPr>
          <w:noProof/>
        </w:rPr>
      </w:r>
      <w:r>
        <w:rPr>
          <w:noProof/>
        </w:rPr>
        <w:fldChar w:fldCharType="separate"/>
      </w:r>
      <w:r w:rsidR="00AE6AEC">
        <w:rPr>
          <w:noProof/>
        </w:rPr>
        <w:t>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_Toc401138361 \h </w:instrText>
      </w:r>
      <w:r>
        <w:rPr>
          <w:noProof/>
        </w:rPr>
      </w:r>
      <w:r>
        <w:rPr>
          <w:noProof/>
        </w:rPr>
        <w:fldChar w:fldCharType="separate"/>
      </w:r>
      <w:r w:rsidR="00AE6AEC">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_Toc401138362 \h </w:instrText>
      </w:r>
      <w:r>
        <w:rPr>
          <w:noProof/>
        </w:rPr>
      </w:r>
      <w:r>
        <w:rPr>
          <w:noProof/>
        </w:rPr>
        <w:fldChar w:fldCharType="separate"/>
      </w:r>
      <w:r w:rsidR="00AE6AEC">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_Toc401138363 \h </w:instrText>
      </w:r>
      <w:r>
        <w:rPr>
          <w:noProof/>
        </w:rPr>
      </w:r>
      <w:r>
        <w:rPr>
          <w:noProof/>
        </w:rPr>
        <w:fldChar w:fldCharType="separate"/>
      </w:r>
      <w:r w:rsidR="00AE6AEC">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_Toc401138364 \h </w:instrText>
      </w:r>
      <w:r>
        <w:rPr>
          <w:noProof/>
        </w:rPr>
      </w:r>
      <w:r>
        <w:rPr>
          <w:noProof/>
        </w:rPr>
        <w:fldChar w:fldCharType="separate"/>
      </w:r>
      <w:r w:rsidR="00AE6AEC">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_Toc401138365 \h </w:instrText>
      </w:r>
      <w:r>
        <w:rPr>
          <w:noProof/>
        </w:rPr>
      </w:r>
      <w:r>
        <w:rPr>
          <w:noProof/>
        </w:rPr>
        <w:fldChar w:fldCharType="separate"/>
      </w:r>
      <w:r w:rsidR="00AE6AEC">
        <w:rPr>
          <w:noProof/>
        </w:rPr>
        <w:t>4</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_Toc401138366 \h </w:instrText>
      </w:r>
      <w:r>
        <w:rPr>
          <w:noProof/>
        </w:rPr>
      </w:r>
      <w:r>
        <w:rPr>
          <w:noProof/>
        </w:rPr>
        <w:fldChar w:fldCharType="separate"/>
      </w:r>
      <w:r w:rsidR="00AE6AEC">
        <w:rPr>
          <w:noProof/>
        </w:rPr>
        <w:t>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_Toc401138367 \h </w:instrText>
      </w:r>
      <w:r>
        <w:rPr>
          <w:noProof/>
        </w:rPr>
      </w:r>
      <w:r>
        <w:rPr>
          <w:noProof/>
        </w:rPr>
        <w:fldChar w:fldCharType="separate"/>
      </w:r>
      <w:r w:rsidR="00AE6AEC">
        <w:rPr>
          <w:noProof/>
        </w:rPr>
        <w:t>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_Toc401138368 \h </w:instrText>
      </w:r>
      <w:r>
        <w:rPr>
          <w:noProof/>
        </w:rPr>
      </w:r>
      <w:r>
        <w:rPr>
          <w:noProof/>
        </w:rPr>
        <w:fldChar w:fldCharType="separate"/>
      </w:r>
      <w:r w:rsidR="00AE6AEC">
        <w:rPr>
          <w:noProof/>
        </w:rPr>
        <w:t>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_Toc401138369 \h </w:instrText>
      </w:r>
      <w:r>
        <w:rPr>
          <w:noProof/>
        </w:rPr>
      </w:r>
      <w:r>
        <w:rPr>
          <w:noProof/>
        </w:rPr>
        <w:fldChar w:fldCharType="separate"/>
      </w:r>
      <w:r w:rsidR="00AE6AEC">
        <w:rPr>
          <w:noProof/>
        </w:rPr>
        <w:t>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_Toc401138370 \h </w:instrText>
      </w:r>
      <w:r>
        <w:rPr>
          <w:noProof/>
        </w:rPr>
      </w:r>
      <w:r>
        <w:rPr>
          <w:noProof/>
        </w:rPr>
        <w:fldChar w:fldCharType="separate"/>
      </w:r>
      <w:r w:rsidR="00AE6AEC">
        <w:rPr>
          <w:noProof/>
        </w:rPr>
        <w:t>10</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_Toc401138371 \h </w:instrText>
      </w:r>
      <w:r>
        <w:rPr>
          <w:noProof/>
        </w:rPr>
      </w:r>
      <w:r>
        <w:rPr>
          <w:noProof/>
        </w:rPr>
        <w:fldChar w:fldCharType="separate"/>
      </w:r>
      <w:r w:rsidR="00AE6AEC">
        <w:rPr>
          <w:noProof/>
        </w:rPr>
        <w:t>10</w:t>
      </w:r>
      <w:r>
        <w:rPr>
          <w:noProof/>
        </w:rPr>
        <w:fldChar w:fldCharType="end"/>
      </w:r>
    </w:p>
    <w:p w:rsidR="006958FA" w:rsidRDefault="006958FA">
      <w:pPr>
        <w:pStyle w:val="TOC2"/>
        <w:rPr>
          <w:rFonts w:asciiTheme="minorHAnsi" w:eastAsiaTheme="minorEastAsia" w:hAnsiTheme="minorHAnsi" w:cstheme="minorBidi"/>
          <w:noProof/>
          <w:sz w:val="22"/>
          <w:szCs w:val="22"/>
        </w:rPr>
      </w:pPr>
      <w:r w:rsidRPr="00772BC4">
        <w:rPr>
          <w:bCs/>
          <w:noProof/>
        </w:rPr>
        <w:t>4.1</w:t>
      </w:r>
      <w:r>
        <w:rPr>
          <w:rFonts w:asciiTheme="minorHAnsi" w:eastAsiaTheme="minorEastAsia" w:hAnsiTheme="minorHAnsi" w:cstheme="minorBidi"/>
          <w:noProof/>
          <w:sz w:val="22"/>
          <w:szCs w:val="22"/>
        </w:rPr>
        <w:tab/>
      </w:r>
      <w:r w:rsidRPr="00772BC4">
        <w:rPr>
          <w:bCs/>
          <w:noProof/>
        </w:rPr>
        <w:t>The consultation strategy</w:t>
      </w:r>
      <w:r>
        <w:rPr>
          <w:noProof/>
        </w:rPr>
        <w:tab/>
      </w:r>
      <w:r>
        <w:rPr>
          <w:noProof/>
        </w:rPr>
        <w:fldChar w:fldCharType="begin"/>
      </w:r>
      <w:r>
        <w:rPr>
          <w:noProof/>
        </w:rPr>
        <w:instrText xml:space="preserve"> PAGEREF _Toc401138372 \h </w:instrText>
      </w:r>
      <w:r>
        <w:rPr>
          <w:noProof/>
        </w:rPr>
      </w:r>
      <w:r>
        <w:rPr>
          <w:noProof/>
        </w:rPr>
        <w:fldChar w:fldCharType="separate"/>
      </w:r>
      <w:r w:rsidR="00AE6AEC">
        <w:rPr>
          <w:noProof/>
        </w:rPr>
        <w:t>12</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_Toc401138373 \h </w:instrText>
      </w:r>
      <w:r>
        <w:rPr>
          <w:noProof/>
        </w:rPr>
      </w:r>
      <w:r>
        <w:rPr>
          <w:noProof/>
        </w:rPr>
        <w:fldChar w:fldCharType="separate"/>
      </w:r>
      <w:r w:rsidR="00AE6AEC">
        <w:rPr>
          <w:noProof/>
        </w:rPr>
        <w:t>12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_Toc401138374 \h </w:instrText>
      </w:r>
      <w:r>
        <w:rPr>
          <w:noProof/>
        </w:rPr>
      </w:r>
      <w:r>
        <w:rPr>
          <w:noProof/>
        </w:rPr>
        <w:fldChar w:fldCharType="separate"/>
      </w:r>
      <w:r w:rsidR="00AE6AEC">
        <w:rPr>
          <w:noProof/>
        </w:rPr>
        <w:t>14</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_Toc401138375 \h </w:instrText>
      </w:r>
      <w:r>
        <w:rPr>
          <w:noProof/>
        </w:rPr>
      </w:r>
      <w:r>
        <w:rPr>
          <w:noProof/>
        </w:rPr>
        <w:fldChar w:fldCharType="separate"/>
      </w:r>
      <w:r w:rsidR="00AE6AEC">
        <w:rPr>
          <w:noProof/>
        </w:rPr>
        <w:t>14</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_Toc401138376 \h </w:instrText>
      </w:r>
      <w:r>
        <w:rPr>
          <w:noProof/>
        </w:rPr>
      </w:r>
      <w:r>
        <w:rPr>
          <w:noProof/>
        </w:rPr>
        <w:fldChar w:fldCharType="separate"/>
      </w:r>
      <w:r w:rsidR="00AE6AEC">
        <w:rPr>
          <w:noProof/>
        </w:rPr>
        <w:t>16</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_Toc401138377 \h </w:instrText>
      </w:r>
      <w:r>
        <w:rPr>
          <w:noProof/>
        </w:rPr>
      </w:r>
      <w:r>
        <w:rPr>
          <w:noProof/>
        </w:rPr>
        <w:fldChar w:fldCharType="separate"/>
      </w:r>
      <w:r w:rsidR="00AE6AEC">
        <w:rPr>
          <w:noProof/>
        </w:rPr>
        <w:t>17</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_Toc401138378 \h </w:instrText>
      </w:r>
      <w:r>
        <w:rPr>
          <w:noProof/>
        </w:rPr>
      </w:r>
      <w:r>
        <w:rPr>
          <w:noProof/>
        </w:rPr>
        <w:fldChar w:fldCharType="separate"/>
      </w:r>
      <w:r w:rsidR="00AE6AEC">
        <w:rPr>
          <w:noProof/>
        </w:rPr>
        <w:t>18</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_Toc401138379 \h </w:instrText>
      </w:r>
      <w:r>
        <w:rPr>
          <w:noProof/>
        </w:rPr>
      </w:r>
      <w:r>
        <w:rPr>
          <w:noProof/>
        </w:rPr>
        <w:fldChar w:fldCharType="separate"/>
      </w:r>
      <w:r w:rsidR="00AE6AEC">
        <w:rPr>
          <w:noProof/>
        </w:rPr>
        <w:t>20</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_Toc401138380 \h </w:instrText>
      </w:r>
      <w:r>
        <w:rPr>
          <w:noProof/>
        </w:rPr>
      </w:r>
      <w:r>
        <w:rPr>
          <w:noProof/>
        </w:rPr>
        <w:fldChar w:fldCharType="separate"/>
      </w:r>
      <w:r w:rsidR="00AE6AEC">
        <w:rPr>
          <w:noProof/>
        </w:rPr>
        <w:t>21</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_Toc401138381 \h </w:instrText>
      </w:r>
      <w:r>
        <w:rPr>
          <w:noProof/>
        </w:rPr>
      </w:r>
      <w:r>
        <w:rPr>
          <w:noProof/>
        </w:rPr>
        <w:fldChar w:fldCharType="separate"/>
      </w:r>
      <w:r w:rsidR="00AE6AEC">
        <w:rPr>
          <w:noProof/>
        </w:rPr>
        <w:t>23</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01138359"/>
      <w:r>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w:t>
      </w:r>
      <w:proofErr w:type="gramStart"/>
      <w:r w:rsidR="00F57C50" w:rsidRPr="002845D8">
        <w:t>s508(</w:t>
      </w:r>
      <w:proofErr w:type="gramEnd"/>
      <w:r w:rsidR="00F57C50" w:rsidRPr="002845D8">
        <w:t>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01138360"/>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w:t>
      </w:r>
      <w:proofErr w:type="gramStart"/>
      <w:r w:rsidR="00D00087" w:rsidRPr="000705E4">
        <w:t xml:space="preserve">for </w:t>
      </w:r>
      <w:r w:rsidR="001F1E22">
        <w:t xml:space="preserve"> a</w:t>
      </w:r>
      <w:proofErr w:type="gramEnd"/>
      <w:r w:rsidR="001F1E22">
        <w:t xml:space="preserve">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BE4076" w:rsidRDefault="00D60EA5" w:rsidP="00D60EA5">
      <w:pPr>
        <w:pStyle w:val="ListBullet"/>
        <w:keepNext/>
      </w:pPr>
      <w:r w:rsidRPr="00BE4076">
        <w:t>Section 7 – Assessment criterion 5</w:t>
      </w:r>
    </w:p>
    <w:p w:rsidR="00D60EA5" w:rsidRPr="00BE4076" w:rsidRDefault="00547A5C" w:rsidP="00D60EA5">
      <w:pPr>
        <w:pStyle w:val="ListBullet"/>
        <w:keepNext/>
      </w:pPr>
      <w:r w:rsidRPr="00BE4076">
        <w:t>Section 8 –</w:t>
      </w:r>
      <w:r w:rsidR="00266497">
        <w:t xml:space="preserve"> </w:t>
      </w:r>
      <w:r w:rsidR="00446CA1" w:rsidRPr="00BE4076">
        <w:t>List of attachments</w:t>
      </w:r>
    </w:p>
    <w:p w:rsidR="00446CA1" w:rsidRPr="00BE4076" w:rsidRDefault="00D60EA5" w:rsidP="00446CA1">
      <w:pPr>
        <w:pStyle w:val="ListBullet"/>
        <w:keepNext/>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2" w:name="_Toc366160403"/>
      <w:bookmarkStart w:id="3" w:name="_Toc401138361"/>
      <w:r w:rsidRPr="000705E4">
        <w:t xml:space="preserve">Using the </w:t>
      </w:r>
      <w:r w:rsidR="00B86F58" w:rsidRPr="000705E4">
        <w:t xml:space="preserve">Council </w:t>
      </w:r>
      <w:r w:rsidRPr="000705E4">
        <w:t>Portal to s</w:t>
      </w:r>
      <w:r w:rsidR="00D60EA5" w:rsidRPr="000705E4">
        <w:t>ubmit the application</w:t>
      </w:r>
      <w:bookmarkEnd w:id="2"/>
      <w:bookmarkEnd w:id="3"/>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950D4">
      <w:pPr>
        <w:pStyle w:val="BodyText"/>
        <w:ind w:left="720"/>
        <w:jc w:val="left"/>
      </w:pPr>
      <w:r w:rsidRPr="00282BE9">
        <w:t xml:space="preserve">Local Government </w:t>
      </w:r>
      <w:r>
        <w:t>T</w:t>
      </w:r>
      <w:r w:rsidRPr="00282BE9">
        <w:t>eam</w:t>
      </w:r>
      <w:r>
        <w:br/>
      </w:r>
      <w:r w:rsidRPr="00282BE9">
        <w:t>Independent Pricing and Regulatory Tribunal</w:t>
      </w:r>
      <w:r w:rsidR="006950D4">
        <w:br/>
        <w:t xml:space="preserve">PO Box K35, </w:t>
      </w:r>
      <w:r w:rsidR="00092865">
        <w:br/>
      </w:r>
      <w:r w:rsidR="006950D4">
        <w:t>Haymarket Post Shop</w:t>
      </w:r>
      <w:r w:rsidR="00127883">
        <w:t xml:space="preserve"> </w:t>
      </w:r>
      <w:r w:rsidR="00092865">
        <w:t>NSW</w:t>
      </w:r>
      <w:r w:rsidR="00127883">
        <w:t xml:space="preserve"> </w:t>
      </w:r>
      <w:r w:rsidR="004C409E">
        <w:t>1230</w:t>
      </w:r>
    </w:p>
    <w:p w:rsidR="00D60EA5" w:rsidRDefault="00094297" w:rsidP="0060289A">
      <w:pPr>
        <w:pStyle w:val="BodyText"/>
        <w:ind w:left="720"/>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D60EA5">
      <w:pPr>
        <w:pStyle w:val="BodyText"/>
        <w:spacing w:before="200"/>
      </w:pPr>
      <w:r w:rsidRPr="000705E4">
        <w:lastRenderedPageBreak/>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Default="00D60EA5" w:rsidP="00D60EA5">
      <w:pPr>
        <w:pStyle w:val="BodyText"/>
        <w:spacing w:before="200"/>
      </w:pPr>
      <w:r w:rsidRPr="000705E4">
        <w:t>Councils should also post their application on their own website for the community</w:t>
      </w:r>
      <w:r w:rsidRPr="009307D3">
        <w:t xml:space="preserve"> to </w:t>
      </w:r>
      <w:r w:rsidR="00C108DF">
        <w:t>access</w:t>
      </w:r>
      <w:r w:rsidRPr="009307D3">
        <w:t>.</w:t>
      </w:r>
    </w:p>
    <w:p w:rsidR="000F359C" w:rsidRDefault="007C0BD4" w:rsidP="006607B9">
      <w:pPr>
        <w:pStyle w:val="Heading1"/>
      </w:pPr>
      <w:bookmarkStart w:id="4" w:name="_Toc401138362"/>
      <w:r>
        <w:t>P</w:t>
      </w:r>
      <w:r w:rsidR="0020452B">
        <w:t>reliminaries</w:t>
      </w:r>
      <w:bookmarkEnd w:id="4"/>
    </w:p>
    <w:p w:rsidR="0020452B" w:rsidRPr="0020452B" w:rsidRDefault="0020452B" w:rsidP="0020452B">
      <w:pPr>
        <w:pStyle w:val="Heading2"/>
      </w:pPr>
      <w:bookmarkStart w:id="5" w:name="_Toc401138363"/>
      <w:r>
        <w:t>Focus on Integrated Planning and Reporting</w:t>
      </w:r>
      <w:bookmarkEnd w:id="5"/>
    </w:p>
    <w:p w:rsidR="00452CBD" w:rsidRPr="00C646F9" w:rsidRDefault="00F57C50" w:rsidP="00D60EA5">
      <w:pPr>
        <w:pStyle w:val="BodyText"/>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w:t>
      </w:r>
      <w:proofErr w:type="gramStart"/>
      <w:r w:rsidR="00834504" w:rsidRPr="000705E4">
        <w:t>Fund’s  rates</w:t>
      </w:r>
      <w:proofErr w:type="gramEnd"/>
      <w:r w:rsidR="00834504" w:rsidRPr="000705E4">
        <w:t xml:space="preserve">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D60EA5">
      <w:pPr>
        <w:pStyle w:val="BodyText"/>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B157B7" w:rsidRPr="00FE2452" w:rsidRDefault="00B157B7" w:rsidP="00B157B7">
      <w:pPr>
        <w:pStyle w:val="Heading2"/>
      </w:pPr>
      <w:bookmarkStart w:id="6" w:name="_Toc401138364"/>
      <w:r>
        <w:t>Key purpose of special variation</w:t>
      </w:r>
      <w:bookmarkEnd w:id="6"/>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A95856" w:rsidRDefault="00A95856" w:rsidP="00DA3D47">
            <w:pPr>
              <w:pStyle w:val="BodyText"/>
              <w:spacing w:before="60" w:after="60"/>
              <w:jc w:val="center"/>
              <w:rPr>
                <w:b/>
              </w:rPr>
            </w:pPr>
            <w:r w:rsidRPr="005F6DF2">
              <w:rPr>
                <w:b/>
                <w:color w:val="0000FF"/>
              </w:rPr>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A95856" w:rsidRDefault="00A95856" w:rsidP="00DA3D47">
            <w:pPr>
              <w:pStyle w:val="BodyText"/>
              <w:spacing w:before="60" w:after="60"/>
              <w:jc w:val="center"/>
              <w:rPr>
                <w:b/>
              </w:rPr>
            </w:pPr>
            <w:r w:rsidRPr="005F6DF2">
              <w:rPr>
                <w:b/>
                <w:color w:val="0000FF"/>
              </w:rPr>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7" w:name="Check3"/>
            <w:r w:rsidRPr="00B84AA8">
              <w:instrText xml:space="preserve"> FORMCHECKBOX </w:instrText>
            </w:r>
            <w:r w:rsidRPr="00B84AA8">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B157B7" w:rsidP="00DA3D47">
            <w:pPr>
              <w:pStyle w:val="BodyText"/>
              <w:spacing w:before="60" w:after="60"/>
              <w:jc w:val="center"/>
            </w:pPr>
            <w:r w:rsidRPr="00B84AA8">
              <w:fldChar w:fldCharType="begin">
                <w:ffData>
                  <w:name w:val="Check1"/>
                  <w:enabled/>
                  <w:calcOnExit w:val="0"/>
                  <w:checkBox>
                    <w:sizeAuto/>
                    <w:default w:val="0"/>
                    <w:checked w:val="0"/>
                  </w:checkBox>
                </w:ffData>
              </w:fldChar>
            </w:r>
            <w:bookmarkStart w:id="8" w:name="Check1"/>
            <w:r w:rsidRPr="00B84AA8">
              <w:instrText xml:space="preserve"> FORMCHECKBOX </w:instrText>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9" w:name="Check2"/>
            <w:r w:rsidRPr="00B84AA8">
              <w:instrText xml:space="preserve"> FORMCHECKBOX </w:instrText>
            </w:r>
            <w:r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0" w:name="Check5"/>
            <w:r w:rsidRPr="00B84AA8">
              <w:instrText xml:space="preserve"> FORMCHECKBOX </w:instrText>
            </w:r>
            <w:r w:rsidRPr="00B84AA8">
              <w:fldChar w:fldCharType="end"/>
            </w:r>
            <w:bookmarkEnd w:id="10"/>
          </w:p>
        </w:tc>
      </w:tr>
    </w:tbl>
    <w:p w:rsidR="007F05F6" w:rsidRDefault="008B1F5A" w:rsidP="00D60EA5">
      <w:pPr>
        <w:pStyle w:val="BodyText"/>
      </w:pPr>
      <w:r>
        <w:lastRenderedPageBreak/>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p>
    <w:p w:rsidR="00DC6F54" w:rsidRDefault="00A95856" w:rsidP="00DC6F54">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The primary purpose of the </w:t>
      </w:r>
      <w:r w:rsidR="00B3027A">
        <w:rPr>
          <w:color w:val="0000FF"/>
        </w:rPr>
        <w:t xml:space="preserve">7% (inclusive of 2.4% rate peg) </w:t>
      </w:r>
      <w:r>
        <w:rPr>
          <w:color w:val="0000FF"/>
        </w:rPr>
        <w:t xml:space="preserve">special rate variation (SRV) application is to compensate </w:t>
      </w:r>
      <w:r w:rsidR="004C323F">
        <w:rPr>
          <w:color w:val="0000FF"/>
        </w:rPr>
        <w:t xml:space="preserve">for </w:t>
      </w:r>
      <w:r>
        <w:rPr>
          <w:color w:val="0000FF"/>
        </w:rPr>
        <w:t xml:space="preserve">some of the loss of revenue following the </w:t>
      </w:r>
      <w:r w:rsidR="003438F9">
        <w:rPr>
          <w:color w:val="0000FF"/>
        </w:rPr>
        <w:t>Federal</w:t>
      </w:r>
      <w:r>
        <w:rPr>
          <w:color w:val="0000FF"/>
        </w:rPr>
        <w:t xml:space="preserve"> Go</w:t>
      </w:r>
      <w:r w:rsidR="003438F9">
        <w:rPr>
          <w:color w:val="0000FF"/>
        </w:rPr>
        <w:t xml:space="preserve">vernment’s decision </w:t>
      </w:r>
      <w:r w:rsidR="00B3027A">
        <w:rPr>
          <w:color w:val="0000FF"/>
        </w:rPr>
        <w:t>in the May 2014 budget to freeze indexation of the Local Government Financial Assistance Grants (</w:t>
      </w:r>
      <w:r w:rsidR="00D346DA">
        <w:rPr>
          <w:color w:val="0000FF"/>
        </w:rPr>
        <w:t xml:space="preserve">LG </w:t>
      </w:r>
      <w:r w:rsidR="00B3027A">
        <w:rPr>
          <w:color w:val="0000FF"/>
        </w:rPr>
        <w:t xml:space="preserve">FAGs) for three (3) years commencing July 2014. </w:t>
      </w:r>
    </w:p>
    <w:p w:rsidR="00D346DA" w:rsidRDefault="00D91293" w:rsidP="00DC6F54">
      <w:pPr>
        <w:pStyle w:val="BodyText"/>
        <w:pBdr>
          <w:top w:val="single" w:sz="4" w:space="1" w:color="auto"/>
          <w:left w:val="single" w:sz="4" w:space="4" w:color="auto"/>
          <w:bottom w:val="single" w:sz="4" w:space="1" w:color="auto"/>
          <w:right w:val="single" w:sz="4" w:space="4" w:color="auto"/>
        </w:pBdr>
        <w:rPr>
          <w:color w:val="0000FF"/>
        </w:rPr>
      </w:pPr>
      <w:r>
        <w:rPr>
          <w:color w:val="0000FF"/>
        </w:rPr>
        <w:t>When the announcement was made t</w:t>
      </w:r>
      <w:r w:rsidR="00D346DA">
        <w:rPr>
          <w:color w:val="0000FF"/>
        </w:rPr>
        <w:t>he estimated loss of LG FAGs revenue to Council’s LTF</w:t>
      </w:r>
      <w:r>
        <w:rPr>
          <w:color w:val="0000FF"/>
        </w:rPr>
        <w:t xml:space="preserve">P </w:t>
      </w:r>
      <w:r w:rsidR="004C323F">
        <w:rPr>
          <w:color w:val="0000FF"/>
        </w:rPr>
        <w:t xml:space="preserve">which </w:t>
      </w:r>
      <w:r w:rsidR="00D346DA">
        <w:rPr>
          <w:color w:val="0000FF"/>
        </w:rPr>
        <w:t>allow</w:t>
      </w:r>
      <w:r w:rsidR="004C323F">
        <w:rPr>
          <w:color w:val="0000FF"/>
        </w:rPr>
        <w:t>ed</w:t>
      </w:r>
      <w:r w:rsidR="00D346DA">
        <w:rPr>
          <w:color w:val="0000FF"/>
        </w:rPr>
        <w:t xml:space="preserve"> for a modest 3% per annum </w:t>
      </w:r>
      <w:r w:rsidR="0029357A">
        <w:rPr>
          <w:color w:val="0000FF"/>
        </w:rPr>
        <w:t xml:space="preserve">increase </w:t>
      </w:r>
      <w:r>
        <w:rPr>
          <w:color w:val="0000FF"/>
        </w:rPr>
        <w:t xml:space="preserve">(last 10 years the average increase was 4.75%) </w:t>
      </w:r>
      <w:r w:rsidR="004C323F">
        <w:rPr>
          <w:color w:val="0000FF"/>
        </w:rPr>
        <w:t xml:space="preserve">would </w:t>
      </w:r>
      <w:r w:rsidR="00D346DA">
        <w:rPr>
          <w:color w:val="0000FF"/>
        </w:rPr>
        <w:t xml:space="preserve">be $3.2 million. </w:t>
      </w:r>
      <w:r w:rsidR="004C323F">
        <w:rPr>
          <w:color w:val="0000FF"/>
        </w:rPr>
        <w:t xml:space="preserve">Although the </w:t>
      </w:r>
      <w:r>
        <w:rPr>
          <w:color w:val="0000FF"/>
        </w:rPr>
        <w:t>e</w:t>
      </w:r>
      <w:r w:rsidR="00D346DA">
        <w:rPr>
          <w:color w:val="0000FF"/>
        </w:rPr>
        <w:t xml:space="preserve">stimated loss </w:t>
      </w:r>
      <w:r w:rsidR="00D346DA" w:rsidRPr="00D91293">
        <w:rPr>
          <w:color w:val="0000FF"/>
        </w:rPr>
        <w:t xml:space="preserve">has diminished slightly </w:t>
      </w:r>
      <w:r w:rsidRPr="00D91293">
        <w:rPr>
          <w:color w:val="0000FF"/>
        </w:rPr>
        <w:t>due to the NSW Local Government Grants Commission</w:t>
      </w:r>
      <w:r>
        <w:rPr>
          <w:color w:val="0000FF"/>
        </w:rPr>
        <w:t xml:space="preserve"> (NSW LGGC)</w:t>
      </w:r>
      <w:r w:rsidR="004C323F">
        <w:rPr>
          <w:color w:val="0000FF"/>
        </w:rPr>
        <w:t xml:space="preserve"> realising</w:t>
      </w:r>
      <w:r w:rsidRPr="00D91293">
        <w:rPr>
          <w:color w:val="0000FF"/>
        </w:rPr>
        <w:t xml:space="preserve"> that Small Rural Councils, such Wakool, were going to be the hardest hit by the Fede</w:t>
      </w:r>
      <w:r w:rsidR="004C323F">
        <w:rPr>
          <w:color w:val="0000FF"/>
        </w:rPr>
        <w:t>ral Government’s decision</w:t>
      </w:r>
      <w:r w:rsidRPr="00D91293">
        <w:rPr>
          <w:color w:val="0000FF"/>
        </w:rPr>
        <w:t xml:space="preserve">. Therefore to improve the outcomes for small rural councils the NSW LGGC decreased the non-fixed </w:t>
      </w:r>
      <w:r w:rsidR="004C323F">
        <w:rPr>
          <w:color w:val="0000FF"/>
        </w:rPr>
        <w:t>portion of the grant allocation</w:t>
      </w:r>
      <w:r w:rsidRPr="00D91293">
        <w:rPr>
          <w:color w:val="0000FF"/>
        </w:rPr>
        <w:t xml:space="preserve"> to metropolitan counci</w:t>
      </w:r>
      <w:r w:rsidR="004C323F">
        <w:rPr>
          <w:color w:val="0000FF"/>
        </w:rPr>
        <w:t>ls and increased the allocation</w:t>
      </w:r>
      <w:r w:rsidRPr="00D91293">
        <w:rPr>
          <w:color w:val="0000FF"/>
        </w:rPr>
        <w:t xml:space="preserve"> to non-metropolitan councils. This strategy for Wakool Shire meant an unexpected 2.64% ($92,000) increase </w:t>
      </w:r>
      <w:r w:rsidR="004C323F">
        <w:rPr>
          <w:color w:val="0000FF"/>
        </w:rPr>
        <w:t xml:space="preserve">in </w:t>
      </w:r>
      <w:r w:rsidRPr="00D91293">
        <w:rPr>
          <w:color w:val="0000FF"/>
        </w:rPr>
        <w:t>2014/15 FAGs compared</w:t>
      </w:r>
      <w:r>
        <w:rPr>
          <w:color w:val="0000FF"/>
        </w:rPr>
        <w:t xml:space="preserve"> to the previous year. Even with the</w:t>
      </w:r>
      <w:r w:rsidR="004C323F">
        <w:rPr>
          <w:color w:val="0000FF"/>
        </w:rPr>
        <w:t xml:space="preserve"> increase </w:t>
      </w:r>
      <w:r w:rsidRPr="00D91293">
        <w:rPr>
          <w:color w:val="0000FF"/>
        </w:rPr>
        <w:t>the remaining two (2) year</w:t>
      </w:r>
      <w:r>
        <w:rPr>
          <w:color w:val="0000FF"/>
        </w:rPr>
        <w:t>s of the</w:t>
      </w:r>
      <w:r w:rsidRPr="00D91293">
        <w:rPr>
          <w:color w:val="0000FF"/>
        </w:rPr>
        <w:t xml:space="preserve"> indexation freeze will result in a $2.195 million</w:t>
      </w:r>
      <w:r>
        <w:rPr>
          <w:color w:val="0000FF"/>
        </w:rPr>
        <w:t xml:space="preserve"> </w:t>
      </w:r>
      <w:r w:rsidR="00B321E9">
        <w:rPr>
          <w:color w:val="0000FF"/>
        </w:rPr>
        <w:t>loss of revenue.</w:t>
      </w:r>
    </w:p>
    <w:p w:rsidR="00570A28" w:rsidRDefault="00B3027A" w:rsidP="00DC6F54">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The additional revenue </w:t>
      </w:r>
      <w:proofErr w:type="gramStart"/>
      <w:r>
        <w:rPr>
          <w:color w:val="0000FF"/>
        </w:rPr>
        <w:t>raised</w:t>
      </w:r>
      <w:proofErr w:type="gramEnd"/>
      <w:r>
        <w:rPr>
          <w:color w:val="0000FF"/>
        </w:rPr>
        <w:t xml:space="preserve"> from t</w:t>
      </w:r>
      <w:r w:rsidR="0036289B">
        <w:rPr>
          <w:color w:val="0000FF"/>
        </w:rPr>
        <w:t>he SRV, although will not fully cover the FAGs revenue loss</w:t>
      </w:r>
      <w:r w:rsidR="00244305">
        <w:rPr>
          <w:color w:val="0000FF"/>
        </w:rPr>
        <w:t>, will</w:t>
      </w:r>
      <w:r w:rsidR="008D45CE">
        <w:rPr>
          <w:color w:val="0000FF"/>
        </w:rPr>
        <w:t xml:space="preserve"> be used to </w:t>
      </w:r>
      <w:r w:rsidR="00347B98">
        <w:rPr>
          <w:color w:val="0000FF"/>
        </w:rPr>
        <w:t xml:space="preserve">help </w:t>
      </w:r>
      <w:r w:rsidR="008D45CE">
        <w:rPr>
          <w:color w:val="0000FF"/>
        </w:rPr>
        <w:t xml:space="preserve">restore </w:t>
      </w:r>
      <w:r>
        <w:rPr>
          <w:color w:val="0000FF"/>
        </w:rPr>
        <w:t>existing service levels</w:t>
      </w:r>
      <w:r w:rsidR="00D31A79">
        <w:rPr>
          <w:color w:val="0000FF"/>
        </w:rPr>
        <w:t xml:space="preserve"> that were frozen at 2013/2014 levels after the May 2014 </w:t>
      </w:r>
      <w:r w:rsidR="00122F84">
        <w:rPr>
          <w:color w:val="0000FF"/>
        </w:rPr>
        <w:t xml:space="preserve">Federal </w:t>
      </w:r>
      <w:r w:rsidR="00D31A79">
        <w:rPr>
          <w:color w:val="0000FF"/>
        </w:rPr>
        <w:t xml:space="preserve">Budget announcement. </w:t>
      </w:r>
    </w:p>
    <w:p w:rsidR="00570A28" w:rsidRDefault="00A176E4" w:rsidP="00DC6F54">
      <w:pPr>
        <w:pStyle w:val="BodyText"/>
        <w:pBdr>
          <w:top w:val="single" w:sz="4" w:space="1" w:color="auto"/>
          <w:left w:val="single" w:sz="4" w:space="4" w:color="auto"/>
          <w:bottom w:val="single" w:sz="4" w:space="1" w:color="auto"/>
          <w:right w:val="single" w:sz="4" w:space="4" w:color="auto"/>
        </w:pBdr>
        <w:rPr>
          <w:color w:val="0000FF"/>
        </w:rPr>
      </w:pPr>
      <w:r>
        <w:rPr>
          <w:color w:val="0000FF"/>
        </w:rPr>
        <w:t>The activities frozen</w:t>
      </w:r>
      <w:r w:rsidR="002E6158">
        <w:rPr>
          <w:color w:val="0000FF"/>
        </w:rPr>
        <w:t xml:space="preserve"> were:-</w:t>
      </w:r>
    </w:p>
    <w:p w:rsidR="00570A28" w:rsidRDefault="002E6158" w:rsidP="002E6158">
      <w:pPr>
        <w:pStyle w:val="BodyText"/>
        <w:pBdr>
          <w:top w:val="single" w:sz="4" w:space="1" w:color="auto"/>
          <w:left w:val="single" w:sz="4" w:space="4" w:color="auto"/>
          <w:bottom w:val="single" w:sz="4" w:space="1" w:color="auto"/>
          <w:right w:val="single" w:sz="4" w:space="4" w:color="auto"/>
        </w:pBdr>
        <w:spacing w:before="120"/>
        <w:rPr>
          <w:color w:val="0000FF"/>
        </w:rPr>
      </w:pPr>
      <w:r>
        <w:rPr>
          <w:color w:val="0000FF"/>
        </w:rPr>
        <w:t xml:space="preserve">* </w:t>
      </w:r>
      <w:r w:rsidR="00570A28">
        <w:rPr>
          <w:color w:val="0000FF"/>
        </w:rPr>
        <w:t>Rural road network in the areas of maintenance, vegetation control, gravel resheets and bitumen reseals.</w:t>
      </w:r>
    </w:p>
    <w:p w:rsidR="00570A28" w:rsidRDefault="002E6158" w:rsidP="002E6158">
      <w:pPr>
        <w:pStyle w:val="BodyText"/>
        <w:pBdr>
          <w:top w:val="single" w:sz="4" w:space="1" w:color="auto"/>
          <w:left w:val="single" w:sz="4" w:space="4" w:color="auto"/>
          <w:bottom w:val="single" w:sz="4" w:space="1" w:color="auto"/>
          <w:right w:val="single" w:sz="4" w:space="4" w:color="auto"/>
        </w:pBdr>
        <w:spacing w:before="120"/>
        <w:rPr>
          <w:color w:val="0000FF"/>
        </w:rPr>
      </w:pPr>
      <w:r>
        <w:rPr>
          <w:color w:val="0000FF"/>
        </w:rPr>
        <w:t xml:space="preserve">* </w:t>
      </w:r>
      <w:r w:rsidR="009F57A6">
        <w:rPr>
          <w:color w:val="0000FF"/>
        </w:rPr>
        <w:t xml:space="preserve">Town/Villages in the areas of town, parks, gardens and recreation reserve maintenance, street resealing, </w:t>
      </w:r>
      <w:proofErr w:type="gramStart"/>
      <w:r w:rsidR="009F57A6" w:rsidRPr="001B251E">
        <w:rPr>
          <w:color w:val="0000FF"/>
        </w:rPr>
        <w:t>footpath</w:t>
      </w:r>
      <w:proofErr w:type="gramEnd"/>
      <w:r w:rsidR="009F57A6">
        <w:rPr>
          <w:color w:val="0000FF"/>
        </w:rPr>
        <w:t xml:space="preserve">, kerb &amp; gutter renewal. </w:t>
      </w:r>
    </w:p>
    <w:p w:rsidR="00B3027A" w:rsidRPr="00A95856" w:rsidRDefault="00B3027A" w:rsidP="00570A28">
      <w:pPr>
        <w:pStyle w:val="BodyText"/>
        <w:pBdr>
          <w:top w:val="single" w:sz="4" w:space="1" w:color="auto"/>
          <w:left w:val="single" w:sz="4" w:space="4" w:color="auto"/>
          <w:bottom w:val="single" w:sz="4" w:space="1" w:color="auto"/>
          <w:right w:val="single" w:sz="4" w:space="4" w:color="auto"/>
        </w:pBdr>
        <w:spacing w:before="0"/>
        <w:rPr>
          <w:color w:val="0000FF"/>
        </w:rPr>
      </w:pPr>
    </w:p>
    <w:p w:rsidR="007F05F6" w:rsidRDefault="007F05F6" w:rsidP="007F05F6">
      <w:pPr>
        <w:pStyle w:val="Heading2"/>
        <w:spacing w:after="240"/>
      </w:pPr>
      <w:bookmarkStart w:id="11" w:name="_Toc304287283"/>
      <w:bookmarkStart w:id="12" w:name="_Toc366160409"/>
      <w:bookmarkStart w:id="13" w:name="_Toc401138365"/>
      <w:r>
        <w:t xml:space="preserve">Capital </w:t>
      </w:r>
      <w:r w:rsidRPr="005E5B1F">
        <w:t>e</w:t>
      </w:r>
      <w:r>
        <w:t>xpenditure</w:t>
      </w:r>
      <w:bookmarkEnd w:id="11"/>
      <w:r>
        <w:t xml:space="preserve"> review</w:t>
      </w:r>
      <w:bookmarkEnd w:id="12"/>
      <w:bookmarkEnd w:id="13"/>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firstRow="1" w:lastRow="1" w:firstColumn="1" w:lastColumn="1" w:noHBand="0" w:noVBand="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1637AD" w:rsidRDefault="007F05F6" w:rsidP="00452CBD">
            <w:pPr>
              <w:pStyle w:val="TableTextEntries"/>
              <w:rPr>
                <w:rFonts w:cs="Arial"/>
                <w:sz w:val="20"/>
                <w:szCs w:val="20"/>
              </w:rPr>
            </w:pPr>
            <w:r w:rsidRPr="001637AD">
              <w:rPr>
                <w:rFonts w:cs="Arial"/>
                <w:sz w:val="20"/>
                <w:szCs w:val="20"/>
              </w:rPr>
              <w:t xml:space="preserve">Yes </w:t>
            </w:r>
            <w:r w:rsidRPr="001637AD">
              <w:rPr>
                <w:rFonts w:cs="Arial"/>
                <w:sz w:val="20"/>
                <w:szCs w:val="20"/>
              </w:rPr>
              <w:fldChar w:fldCharType="begin">
                <w:ffData>
                  <w:name w:val="Check6"/>
                  <w:enabled/>
                  <w:calcOnExit w:val="0"/>
                  <w:checkBox>
                    <w:sizeAuto/>
                    <w:default w:val="0"/>
                  </w:checkBox>
                </w:ffData>
              </w:fldChar>
            </w:r>
            <w:r w:rsidRPr="001637AD">
              <w:rPr>
                <w:rFonts w:cs="Arial"/>
                <w:sz w:val="20"/>
                <w:szCs w:val="20"/>
              </w:rPr>
              <w:instrText xml:space="preserve"> FORMCHECKBOX </w:instrText>
            </w:r>
            <w:r w:rsidRPr="001637AD">
              <w:rPr>
                <w:rFonts w:cs="Arial"/>
                <w:sz w:val="20"/>
                <w:szCs w:val="20"/>
              </w:rPr>
            </w:r>
            <w:r w:rsidRPr="001637AD">
              <w:rPr>
                <w:rFonts w:cs="Arial"/>
                <w:sz w:val="20"/>
                <w:szCs w:val="20"/>
              </w:rPr>
              <w:fldChar w:fldCharType="end"/>
            </w:r>
          </w:p>
        </w:tc>
        <w:tc>
          <w:tcPr>
            <w:tcW w:w="816" w:type="dxa"/>
          </w:tcPr>
          <w:p w:rsidR="007F05F6" w:rsidRPr="001637AD" w:rsidRDefault="007F05F6" w:rsidP="001637AD">
            <w:pPr>
              <w:pStyle w:val="TableTextEntries"/>
              <w:rPr>
                <w:sz w:val="20"/>
                <w:szCs w:val="20"/>
              </w:rPr>
            </w:pPr>
            <w:r w:rsidRPr="001637AD">
              <w:rPr>
                <w:rFonts w:cs="Arial"/>
                <w:sz w:val="20"/>
                <w:szCs w:val="20"/>
              </w:rPr>
              <w:t>No</w:t>
            </w:r>
            <w:r w:rsidRPr="00A176E4">
              <w:rPr>
                <w:rFonts w:cs="Arial"/>
                <w:sz w:val="22"/>
                <w:szCs w:val="22"/>
              </w:rPr>
              <w:t xml:space="preserve"> </w:t>
            </w:r>
            <w:r w:rsidR="001637AD" w:rsidRPr="00B321E9">
              <w:rPr>
                <w:rFonts w:cs="Arial"/>
                <w:color w:val="0000FF"/>
                <w:sz w:val="22"/>
                <w:szCs w:val="22"/>
              </w:rPr>
              <w:sym w:font="Wingdings" w:char="F0FE"/>
            </w:r>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Pr>
                <w:rFonts w:cs="Arial"/>
              </w:rPr>
            </w:r>
            <w:r>
              <w:rPr>
                <w:rFonts w:cs="Arial"/>
              </w:rPr>
              <w:fldChar w:fldCharType="end"/>
            </w:r>
          </w:p>
        </w:tc>
      </w:tr>
    </w:tbl>
    <w:p w:rsidR="000F359C" w:rsidRDefault="00E3295D" w:rsidP="006607B9">
      <w:pPr>
        <w:pStyle w:val="Heading1"/>
      </w:pPr>
      <w:bookmarkStart w:id="14" w:name="_Toc401138366"/>
      <w:r>
        <w:t xml:space="preserve">Assessment Criterion 1: </w:t>
      </w:r>
      <w:r w:rsidR="000F359C">
        <w:t>Need for the variation</w:t>
      </w:r>
      <w:bookmarkEnd w:id="14"/>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w:t>
      </w:r>
      <w:proofErr w:type="spellStart"/>
      <w:r w:rsidRPr="00266497">
        <w:t>TCorp</w:t>
      </w:r>
      <w:proofErr w:type="spellEnd"/>
      <w:r w:rsidRPr="00266497">
        <w:t>).</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FE2452" w:rsidRDefault="00261E25" w:rsidP="00D60EA5">
      <w:pPr>
        <w:pStyle w:val="Heading2"/>
      </w:pPr>
      <w:bookmarkStart w:id="15" w:name="_Toc366160406"/>
      <w:bookmarkStart w:id="16" w:name="_Toc401138367"/>
      <w:r>
        <w:t>Case for special variation</w:t>
      </w:r>
      <w:r w:rsidR="0057581B">
        <w:t xml:space="preserve"> - </w:t>
      </w:r>
      <w:r w:rsidR="00FE2452" w:rsidRPr="00FE2452">
        <w:t>c</w:t>
      </w:r>
      <w:r w:rsidR="00D60EA5" w:rsidRPr="00FE2452">
        <w:t>ommunity need</w:t>
      </w:r>
      <w:bookmarkEnd w:id="15"/>
      <w:bookmarkEnd w:id="16"/>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lastRenderedPageBreak/>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71760B">
      <w:pPr>
        <w:pStyle w:val="ListBullet"/>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71760B">
      <w:pPr>
        <w:pStyle w:val="ListBullet"/>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C33D94">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836E0F" w:rsidRPr="00ED1898" w:rsidRDefault="00836E0F" w:rsidP="00836E0F">
      <w:pPr>
        <w:pStyle w:val="BodyText"/>
        <w:pBdr>
          <w:top w:val="single" w:sz="4" w:space="1" w:color="auto"/>
          <w:left w:val="single" w:sz="4" w:space="4" w:color="auto"/>
          <w:bottom w:val="single" w:sz="4" w:space="1" w:color="auto"/>
          <w:right w:val="single" w:sz="4" w:space="4" w:color="auto"/>
        </w:pBdr>
        <w:spacing w:after="120"/>
        <w:rPr>
          <w:color w:val="0000FF"/>
        </w:rPr>
      </w:pPr>
      <w:r w:rsidRPr="00ED1898">
        <w:rPr>
          <w:color w:val="0000FF"/>
        </w:rPr>
        <w:t xml:space="preserve">Service levels for Wakool’s Local Rural Road Network and Towns </w:t>
      </w:r>
      <w:r w:rsidR="0068351E">
        <w:rPr>
          <w:color w:val="0000FF"/>
        </w:rPr>
        <w:t xml:space="preserve">&amp; </w:t>
      </w:r>
      <w:r w:rsidRPr="00ED1898">
        <w:rPr>
          <w:color w:val="0000FF"/>
        </w:rPr>
        <w:t>Villages were agreed in the Integrated Planning and Reporting (IP&amp;R) process.  In June 2013 Council adopted a revised Roads Classification (including service levels</w:t>
      </w:r>
      <w:r w:rsidR="00700F34" w:rsidRPr="00ED1898">
        <w:rPr>
          <w:color w:val="0000FF"/>
        </w:rPr>
        <w:t xml:space="preserve"> on local roads</w:t>
      </w:r>
      <w:r w:rsidRPr="00ED1898">
        <w:rPr>
          <w:color w:val="0000FF"/>
        </w:rPr>
        <w:t>).  This followed a community consultation process, which included a series of community meetings around Wakool Shire.</w:t>
      </w:r>
    </w:p>
    <w:p w:rsidR="00D346DA" w:rsidRDefault="00431EC9" w:rsidP="00836E0F">
      <w:pPr>
        <w:pStyle w:val="BodyText"/>
        <w:pBdr>
          <w:top w:val="single" w:sz="4" w:space="1" w:color="auto"/>
          <w:left w:val="single" w:sz="4" w:space="4" w:color="auto"/>
          <w:bottom w:val="single" w:sz="4" w:space="1" w:color="auto"/>
          <w:right w:val="single" w:sz="4" w:space="4" w:color="auto"/>
        </w:pBdr>
        <w:spacing w:after="120"/>
        <w:rPr>
          <w:color w:val="0000FF"/>
        </w:rPr>
      </w:pPr>
      <w:r w:rsidRPr="00ED1898">
        <w:rPr>
          <w:color w:val="0000FF"/>
        </w:rPr>
        <w:t>T</w:t>
      </w:r>
      <w:r w:rsidR="00D346DA" w:rsidRPr="00ED1898">
        <w:rPr>
          <w:color w:val="0000FF"/>
        </w:rPr>
        <w:t>he May 2014 Federal Bu</w:t>
      </w:r>
      <w:r w:rsidR="00C33DFB" w:rsidRPr="00ED1898">
        <w:rPr>
          <w:color w:val="0000FF"/>
        </w:rPr>
        <w:t xml:space="preserve">dget announcement </w:t>
      </w:r>
      <w:r w:rsidR="00C53D1B" w:rsidRPr="00ED1898">
        <w:rPr>
          <w:color w:val="0000FF"/>
        </w:rPr>
        <w:t xml:space="preserve">to </w:t>
      </w:r>
      <w:r w:rsidR="00C33DFB" w:rsidRPr="00ED1898">
        <w:rPr>
          <w:color w:val="0000FF"/>
        </w:rPr>
        <w:t>freez</w:t>
      </w:r>
      <w:r w:rsidR="00C53D1B" w:rsidRPr="00ED1898">
        <w:rPr>
          <w:color w:val="0000FF"/>
        </w:rPr>
        <w:t xml:space="preserve">e </w:t>
      </w:r>
      <w:r w:rsidR="00C33DFB" w:rsidRPr="00ED1898">
        <w:rPr>
          <w:color w:val="0000FF"/>
        </w:rPr>
        <w:t>the indexation</w:t>
      </w:r>
      <w:r w:rsidR="00D346DA" w:rsidRPr="00ED1898">
        <w:rPr>
          <w:color w:val="0000FF"/>
        </w:rPr>
        <w:t xml:space="preserve"> of LG FAGs </w:t>
      </w:r>
      <w:r w:rsidR="00C33DFB" w:rsidRPr="00ED1898">
        <w:rPr>
          <w:color w:val="0000FF"/>
        </w:rPr>
        <w:t xml:space="preserve">meant </w:t>
      </w:r>
      <w:r w:rsidR="0029357A" w:rsidRPr="00ED1898">
        <w:rPr>
          <w:color w:val="0000FF"/>
        </w:rPr>
        <w:t>Council wo</w:t>
      </w:r>
      <w:r w:rsidR="00C33DFB" w:rsidRPr="00ED1898">
        <w:rPr>
          <w:color w:val="0000FF"/>
        </w:rPr>
        <w:t xml:space="preserve">uld have no other choice </w:t>
      </w:r>
      <w:r w:rsidRPr="00ED1898">
        <w:rPr>
          <w:color w:val="0000FF"/>
        </w:rPr>
        <w:t>but to</w:t>
      </w:r>
      <w:r w:rsidR="00C33DFB" w:rsidRPr="00ED1898">
        <w:rPr>
          <w:color w:val="0000FF"/>
        </w:rPr>
        <w:t xml:space="preserve"> </w:t>
      </w:r>
      <w:r w:rsidR="0029357A" w:rsidRPr="00ED1898">
        <w:rPr>
          <w:color w:val="0000FF"/>
        </w:rPr>
        <w:t xml:space="preserve">freeze </w:t>
      </w:r>
      <w:r w:rsidR="00C53D1B" w:rsidRPr="00ED1898">
        <w:rPr>
          <w:color w:val="0000FF"/>
        </w:rPr>
        <w:t xml:space="preserve">expenditure on </w:t>
      </w:r>
      <w:r w:rsidR="008F1D58" w:rsidRPr="00ED1898">
        <w:rPr>
          <w:color w:val="0000FF"/>
        </w:rPr>
        <w:t xml:space="preserve">some </w:t>
      </w:r>
      <w:r w:rsidR="0029357A" w:rsidRPr="00ED1898">
        <w:rPr>
          <w:color w:val="0000FF"/>
        </w:rPr>
        <w:t xml:space="preserve">activities </w:t>
      </w:r>
      <w:r w:rsidR="00C53D1B" w:rsidRPr="00ED1898">
        <w:rPr>
          <w:color w:val="0000FF"/>
        </w:rPr>
        <w:t>(identified in 2.2) for the 2014/2015 Financial Year</w:t>
      </w:r>
      <w:r w:rsidR="008F1D58" w:rsidRPr="00ED1898">
        <w:rPr>
          <w:color w:val="0000FF"/>
        </w:rPr>
        <w:t>)</w:t>
      </w:r>
      <w:r w:rsidR="00C53D1B" w:rsidRPr="00ED1898">
        <w:rPr>
          <w:color w:val="0000FF"/>
        </w:rPr>
        <w:t xml:space="preserve">.  In the absence of other action to increase revenue (such as a Special Rate Variation), Council would have no choice but to maintain the freeze on expenditure </w:t>
      </w:r>
      <w:r w:rsidR="008F1D58" w:rsidRPr="00ED1898">
        <w:rPr>
          <w:color w:val="0000FF"/>
        </w:rPr>
        <w:t>for</w:t>
      </w:r>
      <w:r w:rsidR="00C33DFB" w:rsidRPr="00ED1898">
        <w:rPr>
          <w:color w:val="0000FF"/>
        </w:rPr>
        <w:t xml:space="preserve"> a period of </w:t>
      </w:r>
      <w:r w:rsidR="00C53D1B" w:rsidRPr="00ED1898">
        <w:rPr>
          <w:color w:val="0000FF"/>
        </w:rPr>
        <w:t>at least three (</w:t>
      </w:r>
      <w:r w:rsidR="00F00A0E" w:rsidRPr="00ED1898">
        <w:rPr>
          <w:color w:val="0000FF"/>
        </w:rPr>
        <w:t>3)</w:t>
      </w:r>
      <w:r w:rsidR="00C53D1B" w:rsidRPr="00ED1898">
        <w:rPr>
          <w:color w:val="0000FF"/>
        </w:rPr>
        <w:t xml:space="preserve"> y</w:t>
      </w:r>
      <w:r w:rsidR="00C33DFB" w:rsidRPr="00ED1898">
        <w:rPr>
          <w:color w:val="0000FF"/>
        </w:rPr>
        <w:t>ears</w:t>
      </w:r>
      <w:r w:rsidR="00C53D1B" w:rsidRPr="00ED1898">
        <w:rPr>
          <w:color w:val="0000FF"/>
        </w:rPr>
        <w:t>.</w:t>
      </w:r>
    </w:p>
    <w:p w:rsidR="006E3AEF" w:rsidRDefault="006E3AEF" w:rsidP="00E15380">
      <w:pPr>
        <w:pStyle w:val="BodyText"/>
        <w:pBdr>
          <w:top w:val="single" w:sz="4" w:space="1" w:color="auto"/>
          <w:left w:val="single" w:sz="4" w:space="4" w:color="auto"/>
          <w:bottom w:val="single" w:sz="4" w:space="1" w:color="auto"/>
          <w:right w:val="single" w:sz="4" w:space="4" w:color="auto"/>
        </w:pBdr>
        <w:spacing w:before="0" w:after="120"/>
        <w:rPr>
          <w:b/>
          <w:color w:val="0000FF"/>
          <w:u w:val="single"/>
        </w:rPr>
      </w:pPr>
      <w:r w:rsidRPr="00A8242E">
        <w:rPr>
          <w:b/>
          <w:color w:val="0000FF"/>
          <w:u w:val="single"/>
        </w:rPr>
        <w:t>Activities Frozen</w:t>
      </w:r>
    </w:p>
    <w:p w:rsidR="00BF34AD" w:rsidRPr="00A8242E" w:rsidRDefault="00244305" w:rsidP="00E15380">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A8242E">
        <w:rPr>
          <w:color w:val="0000FF"/>
          <w:u w:val="single"/>
        </w:rPr>
        <w:t xml:space="preserve">Local </w:t>
      </w:r>
      <w:r w:rsidR="00BF34AD" w:rsidRPr="00A8242E">
        <w:rPr>
          <w:color w:val="0000FF"/>
          <w:u w:val="single"/>
        </w:rPr>
        <w:t>Rural Road Network</w:t>
      </w:r>
    </w:p>
    <w:p w:rsidR="00BF34AD" w:rsidRDefault="00E15380" w:rsidP="003D313B">
      <w:pPr>
        <w:pStyle w:val="BodyText"/>
        <w:pBdr>
          <w:top w:val="single" w:sz="4" w:space="1" w:color="auto"/>
          <w:left w:val="single" w:sz="4" w:space="4" w:color="auto"/>
          <w:bottom w:val="single" w:sz="4" w:space="1" w:color="auto"/>
          <w:right w:val="single" w:sz="4" w:space="4" w:color="auto"/>
        </w:pBdr>
        <w:spacing w:after="120"/>
        <w:rPr>
          <w:color w:val="0000FF"/>
        </w:rPr>
      </w:pPr>
      <w:r>
        <w:rPr>
          <w:color w:val="0000FF"/>
        </w:rPr>
        <w:t xml:space="preserve">Council’s adopted Asset Management Plans include the prediction that over the </w:t>
      </w:r>
      <w:r w:rsidR="003D313B">
        <w:rPr>
          <w:color w:val="0000FF"/>
        </w:rPr>
        <w:t>ten (</w:t>
      </w:r>
      <w:r w:rsidR="00BF34AD">
        <w:rPr>
          <w:color w:val="0000FF"/>
        </w:rPr>
        <w:t>10</w:t>
      </w:r>
      <w:r w:rsidR="00C55BF5">
        <w:rPr>
          <w:color w:val="0000FF"/>
        </w:rPr>
        <w:t>)</w:t>
      </w:r>
      <w:r w:rsidR="00BF34AD">
        <w:rPr>
          <w:color w:val="0000FF"/>
        </w:rPr>
        <w:t xml:space="preserve"> year</w:t>
      </w:r>
      <w:r>
        <w:rPr>
          <w:color w:val="0000FF"/>
        </w:rPr>
        <w:t xml:space="preserve">s of the Plans </w:t>
      </w:r>
      <w:r w:rsidR="00BF34AD">
        <w:rPr>
          <w:color w:val="0000FF"/>
        </w:rPr>
        <w:t xml:space="preserve">the unsealed road network </w:t>
      </w:r>
      <w:r>
        <w:rPr>
          <w:color w:val="0000FF"/>
        </w:rPr>
        <w:t xml:space="preserve">rating of </w:t>
      </w:r>
      <w:r w:rsidR="00BF34AD">
        <w:rPr>
          <w:color w:val="0000FF"/>
        </w:rPr>
        <w:t xml:space="preserve">poor to very poor condition </w:t>
      </w:r>
      <w:r>
        <w:rPr>
          <w:color w:val="0000FF"/>
        </w:rPr>
        <w:t>will increase from 15% to 55%.  The expenditure freeze indicated above will lead to longer r</w:t>
      </w:r>
      <w:r w:rsidR="00BF34AD">
        <w:rPr>
          <w:color w:val="0000FF"/>
        </w:rPr>
        <w:t xml:space="preserve">esponse times and </w:t>
      </w:r>
      <w:r>
        <w:rPr>
          <w:color w:val="0000FF"/>
        </w:rPr>
        <w:t xml:space="preserve">greater </w:t>
      </w:r>
      <w:r w:rsidR="00BF34AD">
        <w:rPr>
          <w:color w:val="0000FF"/>
        </w:rPr>
        <w:t xml:space="preserve">defects </w:t>
      </w:r>
      <w:r>
        <w:rPr>
          <w:color w:val="0000FF"/>
        </w:rPr>
        <w:t xml:space="preserve">prior to fixing.  </w:t>
      </w:r>
      <w:r w:rsidR="00BF34AD">
        <w:rPr>
          <w:color w:val="0000FF"/>
        </w:rPr>
        <w:t xml:space="preserve">A reduction in gravel resheets </w:t>
      </w:r>
      <w:r w:rsidR="005B2804">
        <w:rPr>
          <w:color w:val="0000FF"/>
        </w:rPr>
        <w:t>means that the majority of unsealed roads will not be renewed and there will be little capacity to improve/cater to heavy vehicles.</w:t>
      </w:r>
      <w:r w:rsidR="00681B8F">
        <w:rPr>
          <w:color w:val="0000FF"/>
        </w:rPr>
        <w:t xml:space="preserve"> Bitumen reseals program will be wound back.</w:t>
      </w:r>
      <w:r>
        <w:rPr>
          <w:color w:val="0000FF"/>
        </w:rPr>
        <w:t xml:space="preserve">  All of this means lower service levels than previously agreed. </w:t>
      </w:r>
    </w:p>
    <w:p w:rsidR="00DF1609" w:rsidRPr="00A8242E" w:rsidRDefault="00DF1609" w:rsidP="00E15380">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A8242E">
        <w:rPr>
          <w:color w:val="0000FF"/>
          <w:u w:val="single"/>
        </w:rPr>
        <w:t>Towns/Villages</w:t>
      </w:r>
    </w:p>
    <w:p w:rsidR="000735A9" w:rsidRDefault="000735A9" w:rsidP="00A8242E">
      <w:pPr>
        <w:pStyle w:val="BodyText"/>
        <w:pBdr>
          <w:top w:val="single" w:sz="4" w:space="1" w:color="auto"/>
          <w:left w:val="single" w:sz="4" w:space="4" w:color="auto"/>
          <w:bottom w:val="single" w:sz="4" w:space="1" w:color="auto"/>
          <w:right w:val="single" w:sz="4" w:space="4" w:color="auto"/>
        </w:pBdr>
        <w:spacing w:before="120"/>
        <w:rPr>
          <w:color w:val="0000FF"/>
        </w:rPr>
      </w:pPr>
      <w:r>
        <w:rPr>
          <w:color w:val="0000FF"/>
        </w:rPr>
        <w:t>A reduction in service levels will mean longer grass, an un-kept appearance, playground deterioration; some areas not maintain</w:t>
      </w:r>
      <w:r w:rsidR="00996D1E">
        <w:rPr>
          <w:color w:val="0000FF"/>
        </w:rPr>
        <w:t>ed</w:t>
      </w:r>
      <w:r>
        <w:rPr>
          <w:color w:val="0000FF"/>
        </w:rPr>
        <w:t xml:space="preserve"> or allowed to dry-back. Street reseals, footpaths, kerb &amp; gutter renewal programs will be wound back.</w:t>
      </w:r>
    </w:p>
    <w:p w:rsidR="008A6571" w:rsidRDefault="008A6571" w:rsidP="008A6571">
      <w:pPr>
        <w:pStyle w:val="BodyText"/>
        <w:pBdr>
          <w:top w:val="single" w:sz="4" w:space="1" w:color="auto"/>
          <w:left w:val="single" w:sz="4" w:space="4" w:color="auto"/>
          <w:bottom w:val="single" w:sz="4" w:space="1" w:color="auto"/>
          <w:right w:val="single" w:sz="4" w:space="4" w:color="auto"/>
        </w:pBdr>
        <w:spacing w:after="120"/>
        <w:rPr>
          <w:color w:val="0000FF"/>
        </w:rPr>
      </w:pPr>
      <w:r>
        <w:rPr>
          <w:color w:val="0000FF"/>
        </w:rPr>
        <w:lastRenderedPageBreak/>
        <w:t xml:space="preserve">All of this means lower service levels than previously agreed. </w:t>
      </w:r>
    </w:p>
    <w:p w:rsidR="00C53D1B" w:rsidRDefault="000735A9" w:rsidP="008A6571">
      <w:pPr>
        <w:pStyle w:val="BodyText"/>
        <w:pBdr>
          <w:top w:val="single" w:sz="4" w:space="1" w:color="auto"/>
          <w:left w:val="single" w:sz="4" w:space="4" w:color="auto"/>
          <w:bottom w:val="single" w:sz="4" w:space="1" w:color="auto"/>
          <w:right w:val="single" w:sz="4" w:space="4" w:color="auto"/>
        </w:pBdr>
        <w:spacing w:before="0" w:after="120"/>
        <w:rPr>
          <w:b/>
          <w:color w:val="0000FF"/>
          <w:u w:val="single"/>
        </w:rPr>
      </w:pPr>
      <w:r w:rsidRPr="00A8242E">
        <w:rPr>
          <w:b/>
          <w:color w:val="0000FF"/>
          <w:u w:val="single"/>
        </w:rPr>
        <w:t>Consequence</w:t>
      </w:r>
      <w:r w:rsidR="00CD0563" w:rsidRPr="00A8242E">
        <w:rPr>
          <w:b/>
          <w:color w:val="0000FF"/>
          <w:u w:val="single"/>
        </w:rPr>
        <w:t xml:space="preserve"> of the Freeze</w:t>
      </w:r>
    </w:p>
    <w:p w:rsidR="00270840" w:rsidRPr="00D24BE1" w:rsidRDefault="001869EA" w:rsidP="008A6571">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The </w:t>
      </w:r>
      <w:r w:rsidR="008A6571">
        <w:rPr>
          <w:color w:val="0000FF"/>
        </w:rPr>
        <w:t xml:space="preserve">first </w:t>
      </w:r>
      <w:r>
        <w:rPr>
          <w:color w:val="0000FF"/>
        </w:rPr>
        <w:t>consequence of th</w:t>
      </w:r>
      <w:r w:rsidR="00996D1E">
        <w:rPr>
          <w:color w:val="0000FF"/>
        </w:rPr>
        <w:t>e freeze</w:t>
      </w:r>
      <w:r w:rsidR="008A6571">
        <w:rPr>
          <w:color w:val="0000FF"/>
        </w:rPr>
        <w:t xml:space="preserve"> is that previously agreed service levels cannot be maintained.   The </w:t>
      </w:r>
      <w:r>
        <w:rPr>
          <w:color w:val="0000FF"/>
        </w:rPr>
        <w:t xml:space="preserve">standard of maintenance </w:t>
      </w:r>
      <w:r w:rsidR="008A6571">
        <w:rPr>
          <w:color w:val="0000FF"/>
        </w:rPr>
        <w:t xml:space="preserve">can only be reduced so far.  Eventually </w:t>
      </w:r>
      <w:r w:rsidRPr="008F1D58">
        <w:rPr>
          <w:color w:val="0000FF"/>
        </w:rPr>
        <w:t xml:space="preserve">defects </w:t>
      </w:r>
      <w:r w:rsidR="008A6571">
        <w:rPr>
          <w:color w:val="0000FF"/>
        </w:rPr>
        <w:t xml:space="preserve">increase to </w:t>
      </w:r>
      <w:r w:rsidR="008F1D58" w:rsidRPr="008F1D58">
        <w:rPr>
          <w:color w:val="0000FF"/>
        </w:rPr>
        <w:t xml:space="preserve">unsafe </w:t>
      </w:r>
      <w:r w:rsidRPr="008F1D58">
        <w:rPr>
          <w:color w:val="0000FF"/>
        </w:rPr>
        <w:t>levels</w:t>
      </w:r>
      <w:r w:rsidR="008A6571">
        <w:rPr>
          <w:color w:val="0000FF"/>
        </w:rPr>
        <w:t xml:space="preserve">; </w:t>
      </w:r>
      <w:r>
        <w:rPr>
          <w:color w:val="0000FF"/>
        </w:rPr>
        <w:t xml:space="preserve">insurance and public concerns </w:t>
      </w:r>
      <w:r w:rsidR="008A6571">
        <w:rPr>
          <w:color w:val="0000FF"/>
        </w:rPr>
        <w:t xml:space="preserve">are heightened.  Eventually </w:t>
      </w:r>
      <w:r>
        <w:rPr>
          <w:color w:val="0000FF"/>
        </w:rPr>
        <w:t xml:space="preserve">the only option </w:t>
      </w:r>
      <w:r w:rsidR="008A6571">
        <w:rPr>
          <w:color w:val="0000FF"/>
        </w:rPr>
        <w:t xml:space="preserve">for Council </w:t>
      </w:r>
      <w:r>
        <w:rPr>
          <w:color w:val="0000FF"/>
        </w:rPr>
        <w:t xml:space="preserve">is to increase funding levels for maintenance </w:t>
      </w:r>
      <w:r w:rsidR="008A6571">
        <w:rPr>
          <w:color w:val="0000FF"/>
        </w:rPr>
        <w:t xml:space="preserve">and operations </w:t>
      </w:r>
      <w:r>
        <w:rPr>
          <w:color w:val="0000FF"/>
        </w:rPr>
        <w:t xml:space="preserve">at the expense of </w:t>
      </w:r>
      <w:r w:rsidR="008A6571">
        <w:rPr>
          <w:color w:val="0000FF"/>
        </w:rPr>
        <w:t xml:space="preserve">infrastructure </w:t>
      </w:r>
      <w:r>
        <w:rPr>
          <w:color w:val="0000FF"/>
        </w:rPr>
        <w:t>renewal</w:t>
      </w:r>
      <w:r w:rsidR="00381A70">
        <w:rPr>
          <w:color w:val="0000FF"/>
        </w:rPr>
        <w:t>s</w:t>
      </w:r>
      <w:r w:rsidR="00D24BE1">
        <w:rPr>
          <w:color w:val="0000FF"/>
        </w:rPr>
        <w:t xml:space="preserve"> and capital projects.</w:t>
      </w:r>
      <w:r w:rsidR="008A6571">
        <w:rPr>
          <w:color w:val="0000FF"/>
        </w:rPr>
        <w:t xml:space="preserve">  The evitable </w:t>
      </w:r>
      <w:r w:rsidR="00A8242E">
        <w:rPr>
          <w:color w:val="0000FF"/>
        </w:rPr>
        <w:t xml:space="preserve">outcome of this </w:t>
      </w:r>
      <w:r w:rsidR="008A6571">
        <w:rPr>
          <w:color w:val="0000FF"/>
        </w:rPr>
        <w:t xml:space="preserve">imbalance </w:t>
      </w:r>
      <w:r w:rsidR="00A8242E">
        <w:rPr>
          <w:color w:val="0000FF"/>
        </w:rPr>
        <w:t xml:space="preserve">is </w:t>
      </w:r>
      <w:r w:rsidR="008A6571">
        <w:rPr>
          <w:color w:val="0000FF"/>
        </w:rPr>
        <w:t xml:space="preserve">for Council </w:t>
      </w:r>
      <w:r w:rsidR="00A8242E">
        <w:rPr>
          <w:color w:val="0000FF"/>
        </w:rPr>
        <w:t xml:space="preserve">to </w:t>
      </w:r>
      <w:r w:rsidR="008A6571">
        <w:rPr>
          <w:color w:val="0000FF"/>
        </w:rPr>
        <w:t xml:space="preserve">become increasingly </w:t>
      </w:r>
      <w:r w:rsidR="00A8242E">
        <w:rPr>
          <w:color w:val="0000FF"/>
        </w:rPr>
        <w:t>financially unsustainab</w:t>
      </w:r>
      <w:r w:rsidR="000358F9">
        <w:rPr>
          <w:color w:val="0000FF"/>
        </w:rPr>
        <w:t>le</w:t>
      </w:r>
      <w:r w:rsidR="008A6571">
        <w:rPr>
          <w:color w:val="0000FF"/>
        </w:rPr>
        <w:t xml:space="preserve">; leading to a </w:t>
      </w:r>
      <w:r w:rsidR="000358F9">
        <w:rPr>
          <w:color w:val="0000FF"/>
        </w:rPr>
        <w:t xml:space="preserve">rundown </w:t>
      </w:r>
      <w:r w:rsidR="008A6571">
        <w:rPr>
          <w:color w:val="0000FF"/>
        </w:rPr>
        <w:t xml:space="preserve">of its </w:t>
      </w:r>
      <w:r w:rsidR="000358F9">
        <w:rPr>
          <w:color w:val="0000FF"/>
        </w:rPr>
        <w:t xml:space="preserve">assets and </w:t>
      </w:r>
      <w:r w:rsidR="008A6571">
        <w:rPr>
          <w:color w:val="0000FF"/>
        </w:rPr>
        <w:t xml:space="preserve">an increasingly dissatisfied </w:t>
      </w:r>
      <w:r w:rsidR="00426F63">
        <w:rPr>
          <w:color w:val="0000FF"/>
        </w:rPr>
        <w:t>community</w:t>
      </w:r>
      <w:r w:rsidR="000358F9">
        <w:rPr>
          <w:color w:val="0000FF"/>
        </w:rPr>
        <w:t>.</w:t>
      </w:r>
    </w:p>
    <w:p w:rsidR="00AB1141" w:rsidRDefault="00AB1141">
      <w:pPr>
        <w:rPr>
          <w:rFonts w:ascii="Arial" w:hAnsi="Arial"/>
          <w:b/>
          <w:color w:val="00408A"/>
          <w:kern w:val="28"/>
          <w:sz w:val="24"/>
        </w:rPr>
      </w:pPr>
      <w:bookmarkStart w:id="17" w:name="_Toc366160408"/>
      <w:r>
        <w:br w:type="page"/>
      </w:r>
    </w:p>
    <w:p w:rsidR="00D60EA5" w:rsidRDefault="003B7983" w:rsidP="00D60EA5">
      <w:pPr>
        <w:pStyle w:val="Heading2"/>
      </w:pPr>
      <w:bookmarkStart w:id="18" w:name="_Toc401138368"/>
      <w:r>
        <w:lastRenderedPageBreak/>
        <w:t>F</w:t>
      </w:r>
      <w:r w:rsidR="00D60EA5">
        <w:t>inancial sustainability</w:t>
      </w:r>
      <w:bookmarkEnd w:id="17"/>
      <w:bookmarkEnd w:id="18"/>
    </w:p>
    <w:p w:rsidR="00D60EA5" w:rsidRDefault="00D60EA5" w:rsidP="00D60EA5">
      <w:pPr>
        <w:pStyle w:val="BodyText"/>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F93834" w:rsidRPr="00F93834" w:rsidRDefault="008B1F5A" w:rsidP="00F93834">
      <w:pPr>
        <w:pStyle w:val="BodyText"/>
      </w:pPr>
      <w:r>
        <w:t>You should e</w:t>
      </w:r>
      <w:r w:rsidR="00576F7F">
        <w:t>xplain below</w:t>
      </w:r>
      <w:r w:rsidR="00F93834" w:rsidRPr="00F93834">
        <w:t>:</w:t>
      </w:r>
    </w:p>
    <w:p w:rsidR="00330E5C" w:rsidRPr="008B1F5A" w:rsidRDefault="00330E5C" w:rsidP="0071760B">
      <w:pPr>
        <w:pStyle w:val="ListBullet"/>
      </w:pPr>
      <w:r>
        <w:t>T</w:t>
      </w:r>
      <w:r w:rsidR="005F7648" w:rsidRPr="00F93834">
        <w:t xml:space="preserve">he council’s </w:t>
      </w:r>
      <w:r w:rsidR="00D60EA5" w:rsidRPr="00F93834">
        <w:t xml:space="preserve">understanding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71760B">
      <w:pPr>
        <w:pStyle w:val="ListBullet"/>
      </w:pPr>
      <w:r w:rsidRPr="008B1F5A">
        <w:t>A</w:t>
      </w:r>
      <w:r w:rsidR="00D60EA5" w:rsidRPr="008B1F5A">
        <w:t>ny external assessment</w:t>
      </w:r>
      <w:r w:rsidR="00330E5C" w:rsidRPr="008B1F5A">
        <w:t xml:space="preserve"> of the council’s financial sustainability</w:t>
      </w:r>
      <w:r w:rsidR="00D60EA5" w:rsidRPr="008B1F5A">
        <w:t>, eg</w:t>
      </w:r>
      <w:r w:rsidR="00B84AA8" w:rsidRPr="008B1F5A">
        <w:t>,</w:t>
      </w:r>
      <w:r w:rsidR="00A452DF" w:rsidRPr="008B1F5A">
        <w:t xml:space="preserve"> by auditors or </w:t>
      </w:r>
      <w:proofErr w:type="spellStart"/>
      <w:r w:rsidR="00A452DF" w:rsidRPr="008B1F5A">
        <w:t>TCorp</w:t>
      </w:r>
      <w:proofErr w:type="spellEnd"/>
      <w:r w:rsidRPr="008B1F5A">
        <w:t xml:space="preserve">.  Indicate </w:t>
      </w:r>
      <w:r w:rsidR="005F7648" w:rsidRPr="008B1F5A">
        <w:t xml:space="preserve">how </w:t>
      </w:r>
      <w:r w:rsidR="000E41D5" w:rsidRPr="008B1F5A">
        <w:t xml:space="preserve">such </w:t>
      </w:r>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 relevant </w:t>
      </w:r>
      <w:r w:rsidR="003B7983" w:rsidRPr="008B1F5A">
        <w:t>to</w:t>
      </w:r>
      <w:r w:rsidR="005F7648" w:rsidRPr="008B1F5A">
        <w:t xml:space="preserve"> supporting the decision to apply for a special variation</w:t>
      </w:r>
      <w:r w:rsidRPr="008B1F5A">
        <w:t>.</w:t>
      </w:r>
    </w:p>
    <w:p w:rsidR="00D60EA5" w:rsidRDefault="00511A12" w:rsidP="0071760B">
      <w:pPr>
        <w:pStyle w:val="ListBullet"/>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F9351C" w:rsidRDefault="00F9351C" w:rsidP="0069407F">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The 2013 </w:t>
      </w:r>
      <w:r w:rsidR="00B460C2">
        <w:rPr>
          <w:color w:val="0000FF"/>
        </w:rPr>
        <w:t>Treasury Corporation (</w:t>
      </w:r>
      <w:proofErr w:type="spellStart"/>
      <w:r>
        <w:rPr>
          <w:color w:val="0000FF"/>
        </w:rPr>
        <w:t>TCorp</w:t>
      </w:r>
      <w:proofErr w:type="spellEnd"/>
      <w:r w:rsidR="00B460C2">
        <w:rPr>
          <w:color w:val="0000FF"/>
        </w:rPr>
        <w:t xml:space="preserve">) </w:t>
      </w:r>
      <w:r>
        <w:rPr>
          <w:color w:val="0000FF"/>
        </w:rPr>
        <w:t xml:space="preserve">Report assessed </w:t>
      </w:r>
      <w:r w:rsidR="00B460C2">
        <w:rPr>
          <w:color w:val="0000FF"/>
        </w:rPr>
        <w:t xml:space="preserve">Wakool Shire </w:t>
      </w:r>
      <w:r>
        <w:rPr>
          <w:color w:val="0000FF"/>
        </w:rPr>
        <w:t>Council’s current financial sustainability rating as Weak with a Negative outlook. The loss of FAG</w:t>
      </w:r>
      <w:r w:rsidR="005E2791">
        <w:rPr>
          <w:color w:val="0000FF"/>
        </w:rPr>
        <w:t xml:space="preserve">s revenue due to the indexation freeze </w:t>
      </w:r>
      <w:r w:rsidR="00EA06E4">
        <w:rPr>
          <w:color w:val="0000FF"/>
        </w:rPr>
        <w:t>further erode</w:t>
      </w:r>
      <w:r w:rsidR="00B460C2">
        <w:rPr>
          <w:color w:val="0000FF"/>
        </w:rPr>
        <w:t xml:space="preserve">s </w:t>
      </w:r>
      <w:r w:rsidR="00EA06E4">
        <w:rPr>
          <w:color w:val="0000FF"/>
        </w:rPr>
        <w:t xml:space="preserve">this </w:t>
      </w:r>
      <w:r w:rsidR="00B460C2">
        <w:rPr>
          <w:color w:val="0000FF"/>
        </w:rPr>
        <w:t>position</w:t>
      </w:r>
      <w:proofErr w:type="gramStart"/>
      <w:r w:rsidR="00066494">
        <w:rPr>
          <w:color w:val="0000FF"/>
        </w:rPr>
        <w:t xml:space="preserve">, </w:t>
      </w:r>
      <w:r>
        <w:rPr>
          <w:color w:val="0000FF"/>
        </w:rPr>
        <w:t xml:space="preserve"> without</w:t>
      </w:r>
      <w:proofErr w:type="gramEnd"/>
      <w:r>
        <w:rPr>
          <w:color w:val="0000FF"/>
        </w:rPr>
        <w:t xml:space="preserve"> </w:t>
      </w:r>
      <w:r w:rsidR="00066494">
        <w:rPr>
          <w:color w:val="0000FF"/>
        </w:rPr>
        <w:t xml:space="preserve">Council </w:t>
      </w:r>
      <w:r>
        <w:rPr>
          <w:color w:val="0000FF"/>
        </w:rPr>
        <w:t xml:space="preserve">finding other sources of recurrent revenue. </w:t>
      </w:r>
    </w:p>
    <w:p w:rsidR="00D60EA5" w:rsidRDefault="00A5194A" w:rsidP="0069407F">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Council is </w:t>
      </w:r>
      <w:r w:rsidR="00066494">
        <w:rPr>
          <w:color w:val="0000FF"/>
        </w:rPr>
        <w:t xml:space="preserve">currently </w:t>
      </w:r>
      <w:r>
        <w:rPr>
          <w:color w:val="0000FF"/>
        </w:rPr>
        <w:t xml:space="preserve">undertaking a full review of its operations </w:t>
      </w:r>
      <w:r w:rsidR="00066494">
        <w:rPr>
          <w:color w:val="0000FF"/>
        </w:rPr>
        <w:t xml:space="preserve">as it prepares its </w:t>
      </w:r>
      <w:r w:rsidR="00066494" w:rsidRPr="0069407F">
        <w:rPr>
          <w:i/>
          <w:color w:val="0000FF"/>
        </w:rPr>
        <w:t>Fit for the Future</w:t>
      </w:r>
      <w:r w:rsidR="00066494">
        <w:rPr>
          <w:color w:val="0000FF"/>
        </w:rPr>
        <w:t xml:space="preserve"> submission, which is to be lodged by </w:t>
      </w:r>
      <w:r>
        <w:rPr>
          <w:color w:val="0000FF"/>
        </w:rPr>
        <w:t>30</w:t>
      </w:r>
      <w:r w:rsidR="00066494" w:rsidRPr="0069407F">
        <w:rPr>
          <w:color w:val="0000FF"/>
        </w:rPr>
        <w:t>th</w:t>
      </w:r>
      <w:r w:rsidR="00066494">
        <w:rPr>
          <w:color w:val="0000FF"/>
        </w:rPr>
        <w:t xml:space="preserve"> </w:t>
      </w:r>
      <w:r>
        <w:rPr>
          <w:color w:val="0000FF"/>
        </w:rPr>
        <w:t>June 2015</w:t>
      </w:r>
      <w:r w:rsidR="00F9351C">
        <w:rPr>
          <w:color w:val="0000FF"/>
        </w:rPr>
        <w:t xml:space="preserve">. </w:t>
      </w:r>
    </w:p>
    <w:p w:rsidR="00405FF1" w:rsidRPr="00A8242E" w:rsidRDefault="00405FF1" w:rsidP="0069407F">
      <w:pPr>
        <w:pStyle w:val="BodyText"/>
        <w:pBdr>
          <w:top w:val="single" w:sz="4" w:space="1" w:color="auto"/>
          <w:left w:val="single" w:sz="4" w:space="4" w:color="auto"/>
          <w:bottom w:val="single" w:sz="4" w:space="1" w:color="auto"/>
          <w:right w:val="single" w:sz="4" w:space="4" w:color="auto"/>
        </w:pBdr>
        <w:spacing w:before="0" w:after="120"/>
        <w:rPr>
          <w:b/>
          <w:color w:val="0000FF"/>
          <w:u w:val="single"/>
        </w:rPr>
      </w:pPr>
      <w:r w:rsidRPr="00A8242E">
        <w:rPr>
          <w:b/>
          <w:color w:val="0000FF"/>
          <w:u w:val="single"/>
        </w:rPr>
        <w:t>Consequence of the Freeze</w:t>
      </w:r>
    </w:p>
    <w:p w:rsidR="0069407F" w:rsidRPr="00D24BE1" w:rsidRDefault="0069407F" w:rsidP="0069407F">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The consequence of this is that previously agreed service levels cannot be maintained.   The standard of maintenance can only be reduced so far.  Eventually </w:t>
      </w:r>
      <w:r w:rsidRPr="008F1D58">
        <w:rPr>
          <w:color w:val="0000FF"/>
        </w:rPr>
        <w:t xml:space="preserve">defects </w:t>
      </w:r>
      <w:r>
        <w:rPr>
          <w:color w:val="0000FF"/>
        </w:rPr>
        <w:t xml:space="preserve">increase to </w:t>
      </w:r>
      <w:r w:rsidRPr="008F1D58">
        <w:rPr>
          <w:color w:val="0000FF"/>
        </w:rPr>
        <w:t>unsafe levels</w:t>
      </w:r>
      <w:r>
        <w:rPr>
          <w:color w:val="0000FF"/>
        </w:rPr>
        <w:t>; insurance and public concerns are heightened.  Eventually the only option for Council is to increase funding levels for maintenance and operations at the expense of infrastructure renewals and capital projects.  The evitable outcome of this imbalance is for Council to become increasingly financially unsustainable; leading to a rundown of its assets and an increasingly dissatisfied community.</w:t>
      </w:r>
    </w:p>
    <w:p w:rsidR="00576F7F" w:rsidRDefault="00576F7F" w:rsidP="00576F7F">
      <w:pPr>
        <w:pStyle w:val="Heading2"/>
      </w:pPr>
      <w:bookmarkStart w:id="19" w:name="_Toc401138369"/>
      <w:r>
        <w:t>Financial indicators</w:t>
      </w:r>
      <w:bookmarkEnd w:id="19"/>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D60EA5">
      <w:pPr>
        <w:pStyle w:val="ListBullet"/>
      </w:pPr>
      <w:r w:rsidRPr="00761C02">
        <w:t xml:space="preserve">Operating balance ratio </w:t>
      </w:r>
      <w:r>
        <w:t>excluding capital items (</w:t>
      </w:r>
      <w:proofErr w:type="spellStart"/>
      <w:r>
        <w:t>ie</w:t>
      </w:r>
      <w:proofErr w:type="spellEnd"/>
      <w:r>
        <w:t xml:space="preserv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lastRenderedPageBreak/>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E92D1A" w:rsidRPr="00E92D1A" w:rsidRDefault="00881EE8" w:rsidP="003031D2">
      <w:pPr>
        <w:pStyle w:val="BodyText"/>
        <w:pBdr>
          <w:top w:val="single" w:sz="4" w:space="1" w:color="auto"/>
          <w:left w:val="single" w:sz="4" w:space="4" w:color="auto"/>
          <w:bottom w:val="single" w:sz="4" w:space="1" w:color="auto"/>
          <w:right w:val="single" w:sz="4" w:space="4" w:color="auto"/>
        </w:pBdr>
        <w:spacing w:before="0" w:after="120"/>
        <w:rPr>
          <w:b/>
          <w:color w:val="0000FF"/>
          <w:u w:val="single"/>
        </w:rPr>
      </w:pPr>
      <w:r>
        <w:rPr>
          <w:b/>
          <w:color w:val="0000FF"/>
          <w:u w:val="single"/>
        </w:rPr>
        <w:t>Long Term Financial Plan (</w:t>
      </w:r>
      <w:r w:rsidR="00E92D1A" w:rsidRPr="00E92D1A">
        <w:rPr>
          <w:b/>
          <w:color w:val="0000FF"/>
          <w:u w:val="single"/>
        </w:rPr>
        <w:t>LTFP</w:t>
      </w:r>
      <w:r>
        <w:rPr>
          <w:b/>
          <w:color w:val="0000FF"/>
          <w:u w:val="single"/>
        </w:rPr>
        <w:t xml:space="preserve">) </w:t>
      </w:r>
      <w:r w:rsidR="00E92D1A" w:rsidRPr="00E92D1A">
        <w:rPr>
          <w:b/>
          <w:color w:val="0000FF"/>
          <w:u w:val="single"/>
        </w:rPr>
        <w:t>– 2015/16 to 2024/25</w:t>
      </w:r>
      <w:r>
        <w:rPr>
          <w:b/>
          <w:color w:val="0000FF"/>
          <w:u w:val="single"/>
        </w:rPr>
        <w:t xml:space="preserve"> (adopted 21/01/2015)</w:t>
      </w:r>
    </w:p>
    <w:p w:rsidR="00881EE8" w:rsidRPr="00BA7B9A" w:rsidRDefault="00881EE8" w:rsidP="003031D2">
      <w:pPr>
        <w:pStyle w:val="BodyText"/>
        <w:pBdr>
          <w:top w:val="single" w:sz="4" w:space="1" w:color="auto"/>
          <w:left w:val="single" w:sz="4" w:space="4" w:color="auto"/>
          <w:bottom w:val="single" w:sz="4" w:space="1" w:color="auto"/>
          <w:right w:val="single" w:sz="4" w:space="4" w:color="auto"/>
        </w:pBdr>
        <w:spacing w:before="0" w:after="120"/>
        <w:rPr>
          <w:i/>
          <w:color w:val="0000FF"/>
        </w:rPr>
      </w:pPr>
      <w:r w:rsidRPr="00BA7B9A">
        <w:rPr>
          <w:i/>
          <w:color w:val="0000FF"/>
        </w:rPr>
        <w:t xml:space="preserve">Note:  The following ratios are included in the LTFP </w:t>
      </w:r>
      <w:r w:rsidR="00BA7B9A" w:rsidRPr="00BA7B9A">
        <w:rPr>
          <w:i/>
          <w:color w:val="0000FF"/>
        </w:rPr>
        <w:t>and are based on a Special Rate Variation (SRV) of 7% in 2015/2016.</w:t>
      </w:r>
    </w:p>
    <w:p w:rsidR="00D60EA5" w:rsidRPr="00E92D1A" w:rsidRDefault="00806B7F" w:rsidP="003031D2">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Pr>
          <w:color w:val="0000FF"/>
        </w:rPr>
        <w:t xml:space="preserve">Operating Performance Ratio </w:t>
      </w:r>
      <w:r w:rsidR="00F62264">
        <w:rPr>
          <w:color w:val="0000FF"/>
        </w:rPr>
        <w:t xml:space="preserve">for </w:t>
      </w:r>
      <w:r>
        <w:rPr>
          <w:color w:val="0000FF"/>
        </w:rPr>
        <w:t xml:space="preserve">2013/14 </w:t>
      </w:r>
      <w:r w:rsidRPr="00405FF1">
        <w:rPr>
          <w:color w:val="0000FF"/>
        </w:rPr>
        <w:t>was (10.48%)</w:t>
      </w:r>
      <w:r w:rsidR="003031D2">
        <w:rPr>
          <w:color w:val="0000FF"/>
        </w:rPr>
        <w:t>.  I</w:t>
      </w:r>
      <w:r>
        <w:rPr>
          <w:color w:val="0000FF"/>
        </w:rPr>
        <w:t xml:space="preserve">t is estimated </w:t>
      </w:r>
      <w:r w:rsidR="00F62264">
        <w:rPr>
          <w:color w:val="0000FF"/>
        </w:rPr>
        <w:t xml:space="preserve">to average </w:t>
      </w:r>
      <w:r w:rsidR="00F62264" w:rsidRPr="00405FF1">
        <w:rPr>
          <w:color w:val="0000FF"/>
        </w:rPr>
        <w:t xml:space="preserve">(3.05%) </w:t>
      </w:r>
      <w:r>
        <w:rPr>
          <w:color w:val="0000FF"/>
        </w:rPr>
        <w:t>over the t</w:t>
      </w:r>
      <w:r w:rsidR="00F62264">
        <w:rPr>
          <w:color w:val="0000FF"/>
        </w:rPr>
        <w:t>erm of the LTFP.</w:t>
      </w:r>
      <w:r w:rsidR="004C2FD1">
        <w:rPr>
          <w:color w:val="0000FF"/>
        </w:rPr>
        <w:t xml:space="preserve"> Council is undertaking a full review of its operations </w:t>
      </w:r>
      <w:r w:rsidR="003031D2">
        <w:rPr>
          <w:color w:val="0000FF"/>
        </w:rPr>
        <w:t xml:space="preserve">as input into its </w:t>
      </w:r>
      <w:r w:rsidR="004C2FD1">
        <w:rPr>
          <w:color w:val="0000FF"/>
        </w:rPr>
        <w:t xml:space="preserve">Fit for the Future </w:t>
      </w:r>
      <w:r w:rsidR="003031D2">
        <w:rPr>
          <w:color w:val="0000FF"/>
        </w:rPr>
        <w:t>submission (</w:t>
      </w:r>
      <w:r w:rsidR="00927C14">
        <w:rPr>
          <w:color w:val="0000FF"/>
        </w:rPr>
        <w:t>required by 30 June 2015</w:t>
      </w:r>
      <w:r w:rsidR="003031D2">
        <w:rPr>
          <w:color w:val="0000FF"/>
        </w:rPr>
        <w:t xml:space="preserve">).  Accordingly, we </w:t>
      </w:r>
      <w:r w:rsidR="00F42C6A">
        <w:rPr>
          <w:color w:val="0000FF"/>
        </w:rPr>
        <w:t>anticipat</w:t>
      </w:r>
      <w:r w:rsidR="003031D2">
        <w:rPr>
          <w:color w:val="0000FF"/>
        </w:rPr>
        <w:t xml:space="preserve">e </w:t>
      </w:r>
      <w:r w:rsidR="00F42C6A">
        <w:rPr>
          <w:color w:val="0000FF"/>
        </w:rPr>
        <w:t>further improvement in this ratio.</w:t>
      </w:r>
    </w:p>
    <w:p w:rsidR="00F62264" w:rsidRDefault="00F62264" w:rsidP="003031D2">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Unrestricted Current Ratio for 2013/14 was 3.99 and is estimated to average 4.74 over the term of the LTFP.</w:t>
      </w:r>
    </w:p>
    <w:p w:rsidR="00F62264" w:rsidRDefault="00F62264" w:rsidP="003031D2">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Rates &amp; Annual Charges for 2013/14 was 29% </w:t>
      </w:r>
      <w:r w:rsidR="000F0FD1">
        <w:rPr>
          <w:color w:val="0000FF"/>
        </w:rPr>
        <w:t xml:space="preserve">Own Sourced Revenue </w:t>
      </w:r>
      <w:r>
        <w:rPr>
          <w:color w:val="0000FF"/>
        </w:rPr>
        <w:t>and is estimated to average 31% over the term of the LTFP.</w:t>
      </w:r>
    </w:p>
    <w:p w:rsidR="00F62264" w:rsidRDefault="00F62264" w:rsidP="003031D2">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Debt Service Cover Ratio for 2013/14 was 4.52 and is estimated to average 7.72 over the term of the LTFP.</w:t>
      </w:r>
    </w:p>
    <w:p w:rsidR="00F62264" w:rsidRDefault="00F62264" w:rsidP="003031D2">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Asset Renewal Ratio </w:t>
      </w:r>
      <w:r w:rsidR="004C2FD1">
        <w:rPr>
          <w:color w:val="0000FF"/>
        </w:rPr>
        <w:t>for 2013/14 was 1.08 and is estimated to average 1.23 over the term of the LTFP.</w:t>
      </w:r>
    </w:p>
    <w:p w:rsidR="004C2FD1" w:rsidRPr="00F62264" w:rsidRDefault="00217D98" w:rsidP="003031D2">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Broad Liabilities Ratio, </w:t>
      </w:r>
      <w:r w:rsidR="00E92D1A">
        <w:rPr>
          <w:color w:val="0000FF"/>
        </w:rPr>
        <w:t>based on 2013/14 Financial Statements</w:t>
      </w:r>
      <w:r>
        <w:rPr>
          <w:color w:val="0000FF"/>
        </w:rPr>
        <w:t xml:space="preserve">, </w:t>
      </w:r>
      <w:r w:rsidR="00E92D1A">
        <w:rPr>
          <w:color w:val="0000FF"/>
        </w:rPr>
        <w:t xml:space="preserve">was 3.28. However until </w:t>
      </w:r>
      <w:r>
        <w:rPr>
          <w:color w:val="0000FF"/>
        </w:rPr>
        <w:t xml:space="preserve">the </w:t>
      </w:r>
      <w:r w:rsidR="00E92D1A">
        <w:rPr>
          <w:color w:val="0000FF"/>
        </w:rPr>
        <w:t xml:space="preserve">infrastructure backlog is clearly defined and Special Schedule 7 </w:t>
      </w:r>
      <w:r>
        <w:rPr>
          <w:color w:val="0000FF"/>
        </w:rPr>
        <w:t xml:space="preserve">clarified and </w:t>
      </w:r>
      <w:r w:rsidR="00E92D1A">
        <w:rPr>
          <w:color w:val="0000FF"/>
        </w:rPr>
        <w:t>is audited</w:t>
      </w:r>
      <w:r w:rsidR="002F404B">
        <w:rPr>
          <w:color w:val="0000FF"/>
        </w:rPr>
        <w:t>,</w:t>
      </w:r>
      <w:r w:rsidR="00E92D1A">
        <w:rPr>
          <w:color w:val="0000FF"/>
        </w:rPr>
        <w:t xml:space="preserve"> </w:t>
      </w:r>
      <w:r>
        <w:rPr>
          <w:color w:val="0000FF"/>
        </w:rPr>
        <w:t xml:space="preserve">this </w:t>
      </w:r>
      <w:r w:rsidR="00E92D1A">
        <w:rPr>
          <w:color w:val="0000FF"/>
        </w:rPr>
        <w:t xml:space="preserve">Ratio is </w:t>
      </w:r>
      <w:r>
        <w:rPr>
          <w:color w:val="0000FF"/>
        </w:rPr>
        <w:t xml:space="preserve">relatively </w:t>
      </w:r>
      <w:r w:rsidR="00E92D1A">
        <w:rPr>
          <w:color w:val="0000FF"/>
        </w:rPr>
        <w:t xml:space="preserve">meaningless. In the 2013/14 Financial Statements Council recorded </w:t>
      </w:r>
      <w:r w:rsidR="000868F6">
        <w:rPr>
          <w:color w:val="0000FF"/>
        </w:rPr>
        <w:t>the asset renewal planned fo</w:t>
      </w:r>
      <w:r>
        <w:rPr>
          <w:color w:val="0000FF"/>
        </w:rPr>
        <w:t xml:space="preserve">r the next 10 years as backlog.  </w:t>
      </w:r>
      <w:r w:rsidR="000868F6">
        <w:rPr>
          <w:color w:val="0000FF"/>
        </w:rPr>
        <w:t xml:space="preserve">However </w:t>
      </w:r>
      <w:r>
        <w:rPr>
          <w:color w:val="0000FF"/>
        </w:rPr>
        <w:t xml:space="preserve">Council’s </w:t>
      </w:r>
      <w:r w:rsidR="000868F6">
        <w:rPr>
          <w:color w:val="0000FF"/>
        </w:rPr>
        <w:t xml:space="preserve">Auditors </w:t>
      </w:r>
      <w:r>
        <w:rPr>
          <w:color w:val="0000FF"/>
        </w:rPr>
        <w:t xml:space="preserve">have </w:t>
      </w:r>
      <w:r w:rsidR="000868F6">
        <w:rPr>
          <w:color w:val="0000FF"/>
        </w:rPr>
        <w:t>stated that “</w:t>
      </w:r>
      <w:r w:rsidR="000868F6" w:rsidRPr="000868F6">
        <w:rPr>
          <w:i/>
          <w:color w:val="0000FF"/>
        </w:rPr>
        <w:t>we</w:t>
      </w:r>
      <w:r w:rsidR="000868F6">
        <w:rPr>
          <w:color w:val="0000FF"/>
        </w:rPr>
        <w:t xml:space="preserve"> </w:t>
      </w:r>
      <w:r w:rsidR="000868F6" w:rsidRPr="000868F6">
        <w:rPr>
          <w:i/>
          <w:color w:val="0000FF"/>
        </w:rPr>
        <w:t xml:space="preserve">expect to see a substantial reduction in backlog in 2014/15 when the estimate is revised to only </w:t>
      </w:r>
      <w:r w:rsidR="000868F6">
        <w:rPr>
          <w:i/>
          <w:color w:val="0000FF"/>
        </w:rPr>
        <w:t>include expenditure required in the short term.”</w:t>
      </w:r>
    </w:p>
    <w:p w:rsidR="00F62264" w:rsidRPr="00806B7F" w:rsidRDefault="00F62264" w:rsidP="003031D2">
      <w:pPr>
        <w:pStyle w:val="BodyText"/>
        <w:pBdr>
          <w:top w:val="single" w:sz="4" w:space="1" w:color="auto"/>
          <w:left w:val="single" w:sz="4" w:space="4" w:color="auto"/>
          <w:bottom w:val="single" w:sz="4" w:space="1" w:color="auto"/>
          <w:right w:val="single" w:sz="4" w:space="4" w:color="auto"/>
        </w:pBdr>
        <w:spacing w:before="0" w:after="120"/>
        <w:rPr>
          <w:color w:val="0000FF"/>
        </w:rPr>
      </w:pPr>
    </w:p>
    <w:p w:rsidR="004B58E6" w:rsidRDefault="004B58E6" w:rsidP="00261E25">
      <w:pPr>
        <w:pStyle w:val="Heading2"/>
      </w:pPr>
      <w:bookmarkStart w:id="20" w:name="_Toc401138370"/>
      <w:r>
        <w:t>Contribution plan costs above the cap</w:t>
      </w:r>
      <w:bookmarkEnd w:id="20"/>
    </w:p>
    <w:p w:rsidR="004B58E6" w:rsidRPr="008B1F5A" w:rsidRDefault="008B1F5A" w:rsidP="004B58E6">
      <w:pPr>
        <w:pStyle w:val="BodyText"/>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4B58E6">
      <w:pPr>
        <w:pStyle w:val="BodyText"/>
      </w:pPr>
      <w:r w:rsidRPr="008B1F5A">
        <w:lastRenderedPageBreak/>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77B17">
      <w:pPr>
        <w:pStyle w:val="BoxText"/>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D77B17">
      <w:pPr>
        <w:pStyle w:val="ListBullet"/>
      </w:pPr>
      <w:r w:rsidRPr="00BD468D">
        <w:t>a copy of the council’s section 94 contributions plan</w:t>
      </w:r>
    </w:p>
    <w:p w:rsidR="00D77B17" w:rsidRPr="008B1F5A" w:rsidRDefault="00D77B17" w:rsidP="00D77B17">
      <w:pPr>
        <w:pStyle w:val="ListBullet"/>
      </w:pPr>
      <w:r w:rsidRPr="00BD468D">
        <w:t>a co</w:t>
      </w:r>
      <w:r w:rsidR="00C774B5" w:rsidRPr="00BD468D">
        <w:t xml:space="preserve">py of the Minister for Planning’s </w:t>
      </w:r>
      <w:r w:rsidRPr="00BD468D">
        <w:t xml:space="preserve">response to IPART’s review and details of how the council has </w:t>
      </w:r>
      <w:r w:rsidRPr="008B1F5A">
        <w:t>subsequently amended the contributions plan</w:t>
      </w:r>
    </w:p>
    <w:p w:rsidR="00D77B17" w:rsidRPr="008B1F5A" w:rsidRDefault="00D77B17" w:rsidP="00D77B17">
      <w:pPr>
        <w:pStyle w:val="ListBullet"/>
      </w:pPr>
      <w:r w:rsidRPr="008B1F5A">
        <w:t>details of any other funding sources that the council is proposing to use</w:t>
      </w:r>
    </w:p>
    <w:p w:rsidR="00D77B17" w:rsidRPr="008B1F5A" w:rsidRDefault="00D77B17" w:rsidP="00D77B17">
      <w:pPr>
        <w:pStyle w:val="ListBullet"/>
      </w:pPr>
      <w:r w:rsidRPr="008B1F5A">
        <w:t>any reference to the proposed contributions (which were previously to be funded by developers) in the council’s planning documents (eg, LTFP and Asset Management Plan (AMP)</w:t>
      </w:r>
      <w:r w:rsidR="00BF47D1" w:rsidRPr="008B1F5A">
        <w:t>.</w:t>
      </w:r>
    </w:p>
    <w:p w:rsidR="00D77B17"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D24BE1" w:rsidP="006502B5">
            <w:pPr>
              <w:spacing w:before="120"/>
            </w:pPr>
            <w:r>
              <w:rPr>
                <w:color w:val="0000FF"/>
              </w:rPr>
              <w:t>Not applicable</w:t>
            </w:r>
            <w:r w:rsidR="006502B5">
              <w:rPr>
                <w:color w:val="0000FF"/>
              </w:rPr>
              <w:t>.</w:t>
            </w:r>
          </w:p>
        </w:tc>
      </w:tr>
    </w:tbl>
    <w:p w:rsidR="000F359C" w:rsidRDefault="000F359C" w:rsidP="006607B9">
      <w:pPr>
        <w:pStyle w:val="Heading1"/>
      </w:pPr>
      <w:bookmarkStart w:id="21" w:name="_Toc401138371"/>
      <w:r>
        <w:t>Assessment criterion 2: Community awareness and engagement</w:t>
      </w:r>
      <w:bookmarkEnd w:id="21"/>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r w:rsidRPr="006D3A62">
        <w:rPr>
          <w:rFonts w:ascii="Arial" w:hAnsi="Arial"/>
          <w:i/>
        </w:rPr>
        <w:t xml:space="preserve">Evidence that the community is aware of the need for and extent of a rate rise.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D60EA5">
      <w:pPr>
        <w:pStyle w:val="ListBullet"/>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D60EA5">
      <w:pPr>
        <w:pStyle w:val="ListBullet"/>
      </w:pPr>
      <w:r>
        <w:t xml:space="preserve">it </w:t>
      </w:r>
      <w:r w:rsidR="00B84AA8">
        <w:t>p</w:t>
      </w:r>
      <w:r w:rsidR="00D60EA5">
        <w:t>rovided opportunities for input and gathered input/feedback from the community about the proposal</w:t>
      </w:r>
    </w:p>
    <w:p w:rsidR="00D60EA5" w:rsidRDefault="009E7E19" w:rsidP="009E7E19">
      <w:pPr>
        <w:pStyle w:val="ListBullet"/>
      </w:pPr>
      <w:r>
        <w:t>the IP&amp;R documents clearly set out the extent of the requested rate increases</w:t>
      </w:r>
      <w:r w:rsidR="0065063C">
        <w:t>.</w:t>
      </w:r>
    </w:p>
    <w:p w:rsidR="00901623" w:rsidRDefault="00D60EA5" w:rsidP="00901623">
      <w:pPr>
        <w:pStyle w:val="BodyText"/>
      </w:pPr>
      <w:r>
        <w:t>In assessing the evidence, we will consider how transparent the engagement with the community has been, especially in relation to explaining:</w:t>
      </w:r>
      <w:r w:rsidR="00216DCF">
        <w:t xml:space="preserve"> </w:t>
      </w:r>
    </w:p>
    <w:p w:rsidR="00D60EA5" w:rsidRPr="00901623" w:rsidRDefault="00D60EA5" w:rsidP="00901623">
      <w:pPr>
        <w:pStyle w:val="ListBullet"/>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D60EA5">
      <w:pPr>
        <w:pStyle w:val="ListBullet"/>
      </w:pPr>
      <w:r w:rsidRPr="00901623">
        <w:lastRenderedPageBreak/>
        <w:t xml:space="preserve">the </w:t>
      </w:r>
      <w:r w:rsidRPr="00266497">
        <w:t>annual increase in rates that will result if the special variation is approved in full (and not just the increase in daily or weekly terms)</w:t>
      </w:r>
    </w:p>
    <w:p w:rsidR="00D60EA5" w:rsidRPr="00266497" w:rsidRDefault="00D60EA5" w:rsidP="00D60EA5">
      <w:pPr>
        <w:pStyle w:val="ListBullet"/>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D60EA5">
      <w:pPr>
        <w:pStyle w:val="ListBullet"/>
      </w:pPr>
      <w:r w:rsidRPr="00266497">
        <w:t>the</w:t>
      </w:r>
      <w:r w:rsidR="00D60EA5" w:rsidRPr="00266497">
        <w:t xml:space="preserve"> rate levels that would apply without the special variation</w:t>
      </w:r>
    </w:p>
    <w:p w:rsidR="00D60EA5" w:rsidRDefault="00D60EA5" w:rsidP="00D60EA5">
      <w:pPr>
        <w:pStyle w:val="ListBullet"/>
      </w:pPr>
      <w:proofErr w:type="gramStart"/>
      <w:r w:rsidRPr="00266497">
        <w:t>proposed</w:t>
      </w:r>
      <w:proofErr w:type="gramEnd"/>
      <w:r w:rsidRPr="00266497">
        <w:t xml:space="preserve"> increases in any other council charges (eg,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31AFC" w:rsidRDefault="00D60EA5" w:rsidP="00B84AA8">
            <w:pPr>
              <w:pStyle w:val="BoxTitle"/>
            </w:pPr>
            <w:r>
              <w:fldChar w:fldCharType="begin"/>
            </w:r>
            <w:r>
              <w:instrText xml:space="preserve"> IF 1 = 1 "Box </w:instrText>
            </w:r>
            <w:r>
              <w:fldChar w:fldCharType="begin"/>
            </w:r>
            <w:r>
              <w:instrText xml:space="preserve"> IF </w:instrText>
            </w:r>
            <w:fldSimple w:instr=" STYLEREF &quot;Heading 6&quot; \l \n ">
              <w:r w:rsidR="00AE6AEC">
                <w:rPr>
                  <w:noProof/>
                </w:rPr>
                <w:instrText>0</w:instrText>
              </w:r>
            </w:fldSimple>
            <w:r>
              <w:instrText xml:space="preserve"> = 0 "</w:instrText>
            </w:r>
            <w:r>
              <w:fldChar w:fldCharType="begin"/>
            </w:r>
            <w:r>
              <w:instrText xml:space="preserve"> IF </w:instrText>
            </w:r>
            <w:fldSimple w:instr=" STYLEREF &quot;Heading 1&quot; \l \n ">
              <w:r w:rsidR="00AE6AEC">
                <w:rPr>
                  <w:noProof/>
                </w:rPr>
                <w:instrText>4</w:instrText>
              </w:r>
            </w:fldSimple>
            <w:r>
              <w:instrText xml:space="preserve"> = 0 "" "</w:instrText>
            </w:r>
            <w:fldSimple w:instr=" STYLEREF &quot;Heading 1&quot; \l \n ">
              <w:r w:rsidR="00AE6AEC">
                <w:rPr>
                  <w:noProof/>
                </w:rPr>
                <w:instrText>4</w:instrText>
              </w:r>
            </w:fldSimple>
            <w:r>
              <w:instrText xml:space="preserve">." </w:instrText>
            </w:r>
            <w:r>
              <w:fldChar w:fldCharType="separate"/>
            </w:r>
            <w:r w:rsidR="00AE6AEC">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AE6AEC">
              <w:rPr>
                <w:noProof/>
              </w:rPr>
              <w:instrText>4.</w:instrText>
            </w:r>
            <w:r>
              <w:fldChar w:fldCharType="end"/>
            </w:r>
            <w:r>
              <w:fldChar w:fldCharType="begin"/>
            </w:r>
            <w:r>
              <w:instrText xml:space="preserve"> SEQ Box \* ARABIC \s </w:instrText>
            </w:r>
            <w:r>
              <w:fldChar w:fldCharType="begin"/>
            </w:r>
            <w:r>
              <w:instrText xml:space="preserve"> IF </w:instrText>
            </w:r>
            <w:fldSimple w:instr=" STYLEREF &quot;Heading 6&quot; \l \n ">
              <w:r w:rsidR="00AE6AEC">
                <w:rPr>
                  <w:noProof/>
                </w:rPr>
                <w:instrText>0</w:instrText>
              </w:r>
            </w:fldSimple>
            <w:r>
              <w:instrText xml:space="preserve"> = 0 "</w:instrText>
            </w:r>
            <w:r>
              <w:fldChar w:fldCharType="begin"/>
            </w:r>
            <w:r>
              <w:instrText xml:space="preserve"> IF </w:instrText>
            </w:r>
            <w:fldSimple w:instr=" STYLEREF &quot;Heading 1&quot; \l \n ">
              <w:r w:rsidR="00AE6AEC">
                <w:rPr>
                  <w:noProof/>
                </w:rPr>
                <w:instrText>4</w:instrText>
              </w:r>
            </w:fldSimple>
            <w:r>
              <w:instrText xml:space="preserve"> = 0 "" "1" </w:instrText>
            </w:r>
            <w:r>
              <w:fldChar w:fldCharType="separate"/>
            </w:r>
            <w:r w:rsidR="00AE6AEC">
              <w:rPr>
                <w:noProof/>
              </w:rPr>
              <w:instrText>1</w:instrText>
            </w:r>
            <w:r>
              <w:fldChar w:fldCharType="end"/>
            </w:r>
            <w:r>
              <w:instrText xml:space="preserve">" "6" </w:instrText>
            </w:r>
            <w:r>
              <w:fldChar w:fldCharType="separate"/>
            </w:r>
            <w:r w:rsidR="00AE6AEC">
              <w:rPr>
                <w:noProof/>
              </w:rPr>
              <w:instrText>1</w:instrText>
            </w:r>
            <w:r>
              <w:fldChar w:fldCharType="end"/>
            </w:r>
            <w:r>
              <w:instrText xml:space="preserve"> </w:instrText>
            </w:r>
            <w:r>
              <w:fldChar w:fldCharType="separate"/>
            </w:r>
            <w:r w:rsidR="00AE6AEC">
              <w:rPr>
                <w:noProof/>
              </w:rPr>
              <w:instrText>1</w:instrText>
            </w:r>
            <w:r>
              <w:fldChar w:fldCharType="end"/>
            </w:r>
            <w:r>
              <w:instrText xml:space="preserve">" "" </w:instrText>
            </w:r>
            <w:r>
              <w:fldChar w:fldCharType="separate"/>
            </w:r>
            <w:bookmarkStart w:id="22" w:name="_Box6820"/>
            <w:r w:rsidR="00AE6AEC">
              <w:rPr>
                <w:noProof/>
              </w:rPr>
              <w:t>Box 4.1</w:t>
            </w:r>
            <w:bookmarkEnd w:id="22"/>
            <w:r>
              <w:fldChar w:fldCharType="end"/>
            </w:r>
            <w:r w:rsidRPr="00122C88">
              <w:tab/>
            </w:r>
            <w:r>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2D00DA" w:rsidRDefault="00D60EA5" w:rsidP="006607B9">
            <w:pPr>
              <w:pStyle w:val="BoxText"/>
            </w:pPr>
            <w:r w:rsidRPr="00385582">
              <w:t>The council</w:t>
            </w:r>
            <w:r w:rsidR="00122DB2">
              <w:t>’s application</w:t>
            </w:r>
            <w:r w:rsidRPr="00385582">
              <w:t xml:space="preserve"> shoul</w:t>
            </w:r>
            <w:r w:rsidRPr="002D00DA">
              <w:t xml:space="preserve">d </w:t>
            </w:r>
            <w:r w:rsidR="00122DB2">
              <w:t xml:space="preserve">show how you have </w:t>
            </w:r>
            <w:r w:rsidRPr="002D00DA">
              <w:t>explain</w:t>
            </w:r>
            <w:r w:rsidR="00122DB2">
              <w:t>ed</w:t>
            </w:r>
            <w:r w:rsidRPr="002D00DA">
              <w:t xml:space="preserve"> to its community:</w:t>
            </w:r>
          </w:p>
          <w:p w:rsidR="00D60EA5" w:rsidRPr="002D00DA" w:rsidRDefault="000A58C7" w:rsidP="006607B9">
            <w:pPr>
              <w:pStyle w:val="BoxListBullet"/>
            </w:pPr>
            <w:r w:rsidRPr="002D00DA">
              <w:t>T</w:t>
            </w:r>
            <w:r w:rsidR="00D60EA5" w:rsidRPr="002D00DA">
              <w:t>here is a special variation due to expire at the end of th</w:t>
            </w:r>
            <w:r w:rsidR="00D06665" w:rsidRPr="002D00DA">
              <w:t xml:space="preserve">e current </w:t>
            </w:r>
            <w:r w:rsidR="00D60EA5" w:rsidRPr="002D00DA">
              <w:t>financial year or during the period covered by the proposed special variation</w:t>
            </w:r>
            <w:r w:rsidRPr="002D00DA">
              <w:t xml:space="preserve">.  This needs to </w:t>
            </w:r>
            <w:r w:rsidR="00C94A16" w:rsidRPr="002D00DA">
              <w:t xml:space="preserve">include when </w:t>
            </w:r>
            <w:r w:rsidR="007730A7">
              <w:t xml:space="preserve">the expiring special variation was originally </w:t>
            </w:r>
            <w:r w:rsidR="00C94A16" w:rsidRPr="002D00DA">
              <w:t xml:space="preserve">approved, for what purpose and the </w:t>
            </w:r>
            <w:r w:rsidR="00A041EB" w:rsidRPr="002D00DA">
              <w:t xml:space="preserve">percentage </w:t>
            </w:r>
            <w:r w:rsidRPr="002D00DA">
              <w:t xml:space="preserve">of </w:t>
            </w:r>
            <w:r w:rsidR="00270E9D" w:rsidRPr="002D00DA">
              <w:t>(General Fund)</w:t>
            </w:r>
            <w:r w:rsidR="00270E9D">
              <w:t xml:space="preserve"> </w:t>
            </w:r>
            <w:r w:rsidRPr="002D00DA">
              <w:t>general income originally approved</w:t>
            </w:r>
            <w:r w:rsidR="009D36D4" w:rsidRPr="002D00DA">
              <w:t>.</w:t>
            </w:r>
          </w:p>
          <w:p w:rsidR="00EF1DCA" w:rsidRDefault="00EF1DCA" w:rsidP="00356BC4">
            <w:pPr>
              <w:pStyle w:val="BoxListBulle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B97221" w:rsidRPr="00440FC8" w:rsidRDefault="00B97221" w:rsidP="00356BC4">
            <w:pPr>
              <w:pStyle w:val="BoxListBullet"/>
            </w:pPr>
            <w:r>
              <w:t>Whether the temporary</w:t>
            </w:r>
            <w:r w:rsidRPr="00440FC8">
              <w:t xml:space="preserve"> expiring special variation is being replaced with a</w:t>
            </w:r>
            <w:r w:rsidR="00EF1DCA">
              <w:t>nother</w:t>
            </w:r>
            <w:r w:rsidRPr="00440FC8">
              <w:t xml:space="preserve"> </w:t>
            </w:r>
            <w:r>
              <w:t xml:space="preserve">temporary or </w:t>
            </w:r>
            <w:r w:rsidR="00EF1DCA">
              <w:t xml:space="preserve">a </w:t>
            </w:r>
            <w:r w:rsidRPr="00440FC8">
              <w:t>permanent increase to the rate base</w:t>
            </w:r>
            <w:r w:rsidR="00DF7DA8">
              <w:t>.</w:t>
            </w:r>
          </w:p>
          <w:p w:rsidR="00EF1DCA" w:rsidRPr="002D00DA" w:rsidRDefault="00EF1DCA" w:rsidP="00EF1DCA">
            <w:pPr>
              <w:pStyle w:val="BoxListBulle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D60EA5" w:rsidRPr="002D00DA" w:rsidRDefault="00A01F5A" w:rsidP="006607B9">
            <w:pPr>
              <w:pStyle w:val="BoxListBullet"/>
            </w:pPr>
            <w:r w:rsidRPr="002D00DA">
              <w:t>I</w:t>
            </w:r>
            <w:r w:rsidR="00D60EA5" w:rsidRPr="002D00DA">
              <w:t xml:space="preserve">f the </w:t>
            </w:r>
            <w:r w:rsidR="00270E9D">
              <w:t xml:space="preserve">proposed </w:t>
            </w:r>
            <w:r w:rsidR="00D60EA5" w:rsidRPr="002D00DA">
              <w:t xml:space="preserve">special variation </w:t>
            </w:r>
            <w:r w:rsidR="00345C90">
              <w:t>was</w:t>
            </w:r>
            <w:r w:rsidR="00345C90" w:rsidRPr="002D00DA">
              <w:t xml:space="preserve"> </w:t>
            </w:r>
            <w:r w:rsidR="00D60EA5" w:rsidRPr="002D00DA">
              <w:t xml:space="preserve">not approved </w:t>
            </w:r>
            <w:proofErr w:type="spellStart"/>
            <w:r w:rsidR="00270E9D">
              <w:t>ie</w:t>
            </w:r>
            <w:proofErr w:type="spellEnd"/>
            <w:r w:rsidR="00270E9D">
              <w:t xml:space="preserve">, </w:t>
            </w:r>
            <w:r w:rsidR="00D60EA5" w:rsidRPr="002D00DA">
              <w:t>only the rate peg applie</w:t>
            </w:r>
            <w:r w:rsidR="00270E9D">
              <w:t>s</w:t>
            </w:r>
            <w:r w:rsidR="00D60EA5" w:rsidRPr="002D00DA">
              <w:t>, the year-on-year change in rates would be lower, or that rates may fall</w:t>
            </w:r>
            <w:r w:rsidR="009D36D4" w:rsidRPr="002D00DA">
              <w:t>.</w:t>
            </w:r>
          </w:p>
          <w:p w:rsidR="00C94A16" w:rsidRPr="00385582" w:rsidRDefault="00C94A16" w:rsidP="00B230DF">
            <w:pPr>
              <w:pStyle w:val="BoxText"/>
            </w:pPr>
            <w:r w:rsidRPr="002D00DA">
              <w:t xml:space="preserve">The council </w:t>
            </w:r>
            <w:r w:rsidR="00B230DF" w:rsidRPr="002D00DA">
              <w:t>also</w:t>
            </w:r>
            <w:r w:rsidR="00B230DF" w:rsidRPr="002845D8">
              <w:t xml:space="preserve"> </w:t>
            </w:r>
            <w:r w:rsidRPr="002845D8">
              <w:t>must attach</w:t>
            </w:r>
            <w:r w:rsidR="00B230DF" w:rsidRPr="002845D8">
              <w:t>, to its application to IPART,</w:t>
            </w:r>
            <w:r w:rsidRPr="002845D8">
              <w:t xml:space="preserve"> a copy of the Instrument of Approval that has been signed by </w:t>
            </w:r>
            <w:r w:rsidR="00B230DF" w:rsidRPr="002845D8">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122DB2" w:rsidRDefault="00122DB2" w:rsidP="00122DB2">
      <w:pPr>
        <w:pStyle w:val="BodyText"/>
      </w:pPr>
      <w:bookmarkStart w:id="23" w:name="_Toc366160411"/>
      <w:bookmarkStart w:id="24" w:name="_Toc401138372"/>
    </w:p>
    <w:p w:rsidR="00122DB2" w:rsidRDefault="00122DB2" w:rsidP="00122DB2">
      <w:pPr>
        <w:pStyle w:val="Subtitle"/>
        <w:rPr>
          <w:sz w:val="24"/>
        </w:rPr>
      </w:pPr>
      <w:r>
        <w:br w:type="page"/>
      </w:r>
    </w:p>
    <w:p w:rsidR="00D60EA5" w:rsidRPr="00B17EC1" w:rsidRDefault="00D60EA5" w:rsidP="00D60EA5">
      <w:pPr>
        <w:pStyle w:val="Heading2"/>
        <w:ind w:right="-141"/>
        <w:rPr>
          <w:bCs/>
        </w:rPr>
      </w:pPr>
      <w:r w:rsidRPr="00B17EC1">
        <w:rPr>
          <w:bCs/>
        </w:rPr>
        <w:lastRenderedPageBreak/>
        <w:t>The consultation strategy</w:t>
      </w:r>
      <w:bookmarkEnd w:id="23"/>
      <w:bookmarkEnd w:id="24"/>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Pr="00B17EC1"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5A7EE9" w:rsidRDefault="005A7EE9" w:rsidP="005A7EE9">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Pr>
          <w:color w:val="0000FF"/>
          <w:u w:val="single"/>
        </w:rPr>
        <w:t>Initial Response</w:t>
      </w:r>
    </w:p>
    <w:p w:rsidR="005A7EE9" w:rsidRPr="005A7EE9" w:rsidRDefault="005A7EE9"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sidRPr="005A7EE9">
        <w:rPr>
          <w:color w:val="0000FF"/>
        </w:rPr>
        <w:t>Council made some initial statements when it heard of the Commonwealth Government’s decision about the impact of the freeze on LG FAGs</w:t>
      </w:r>
      <w:r w:rsidR="00670AF6">
        <w:rPr>
          <w:color w:val="0000FF"/>
        </w:rPr>
        <w:t xml:space="preserve"> in May 2014</w:t>
      </w:r>
      <w:r w:rsidRPr="005A7EE9">
        <w:rPr>
          <w:color w:val="0000FF"/>
        </w:rPr>
        <w:t xml:space="preserve">; and again when it adopted its budget </w:t>
      </w:r>
      <w:r w:rsidR="00670AF6">
        <w:rPr>
          <w:color w:val="0000FF"/>
        </w:rPr>
        <w:t>in June 2014.</w:t>
      </w:r>
      <w:r w:rsidRPr="005A7EE9">
        <w:rPr>
          <w:color w:val="0000FF"/>
        </w:rPr>
        <w:t xml:space="preserve"> </w:t>
      </w:r>
    </w:p>
    <w:p w:rsidR="00BD6436" w:rsidRPr="00BD6436" w:rsidRDefault="00BD6436" w:rsidP="005A7EE9">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BD6436">
        <w:rPr>
          <w:color w:val="0000FF"/>
          <w:u w:val="single"/>
        </w:rPr>
        <w:t>Community Meetings</w:t>
      </w:r>
    </w:p>
    <w:p w:rsidR="00D60EA5" w:rsidRPr="00BD6436" w:rsidRDefault="00D24BE1"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Council held series of community meetings in the townships of Barham, Wakool, Moulamein, Murray Downs and Tooleybuc outlining four (4) options for the community to consider.</w:t>
      </w:r>
    </w:p>
    <w:p w:rsidR="00D24BE1" w:rsidRPr="00BD6436" w:rsidRDefault="00D24BE1"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Option 1 – No SRV</w:t>
      </w:r>
    </w:p>
    <w:p w:rsidR="00D24BE1" w:rsidRPr="00BD6436" w:rsidRDefault="00D24BE1"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Option 2</w:t>
      </w:r>
      <w:r w:rsidR="002E6158">
        <w:rPr>
          <w:color w:val="0000FF"/>
        </w:rPr>
        <w:t xml:space="preserve"> – 7% (inclusive of rate peg %</w:t>
      </w:r>
      <w:r w:rsidRPr="00BD6436">
        <w:rPr>
          <w:color w:val="0000FF"/>
        </w:rPr>
        <w:t>) SRV in 2015/16</w:t>
      </w:r>
    </w:p>
    <w:p w:rsidR="00D24BE1" w:rsidRPr="00BD6436" w:rsidRDefault="00D24BE1"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 xml:space="preserve">Option 3 </w:t>
      </w:r>
      <w:r w:rsidR="002E6158">
        <w:rPr>
          <w:color w:val="0000FF"/>
        </w:rPr>
        <w:t>– 14% (inclusive of rate peg %</w:t>
      </w:r>
      <w:r w:rsidRPr="00BD6436">
        <w:rPr>
          <w:color w:val="0000FF"/>
        </w:rPr>
        <w:t>) SRV over 2 years 2015/16 &amp; 2016/17</w:t>
      </w:r>
    </w:p>
    <w:p w:rsidR="00D24BE1" w:rsidRPr="00BD6436" w:rsidRDefault="00D24BE1"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bookmarkStart w:id="25" w:name="_Toc366160413"/>
      <w:bookmarkStart w:id="26" w:name="_Toc401138373"/>
      <w:r w:rsidRPr="00BD6436">
        <w:rPr>
          <w:color w:val="0000FF"/>
        </w:rPr>
        <w:t xml:space="preserve">Option 4 </w:t>
      </w:r>
      <w:r w:rsidR="002E6158">
        <w:rPr>
          <w:color w:val="0000FF"/>
        </w:rPr>
        <w:t>– 20% (inclusive of rate peg %</w:t>
      </w:r>
      <w:r w:rsidRPr="00BD6436">
        <w:rPr>
          <w:color w:val="0000FF"/>
        </w:rPr>
        <w:t>) SRV over 3 years 2015/16, 2016/17 &amp; 2017/18</w:t>
      </w:r>
    </w:p>
    <w:p w:rsidR="00BD6436" w:rsidRPr="00BD6436" w:rsidRDefault="00BD6436" w:rsidP="005A7EE9">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BD6436">
        <w:rPr>
          <w:color w:val="0000FF"/>
          <w:u w:val="single"/>
        </w:rPr>
        <w:t>Media</w:t>
      </w:r>
      <w:r w:rsidR="00DA5ED3">
        <w:rPr>
          <w:color w:val="0000FF"/>
          <w:u w:val="single"/>
        </w:rPr>
        <w:t xml:space="preserve"> - Newspapers</w:t>
      </w:r>
    </w:p>
    <w:p w:rsidR="00BD6436" w:rsidRDefault="00910494"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Media Releases – </w:t>
      </w:r>
      <w:r w:rsidR="00996D1E">
        <w:rPr>
          <w:color w:val="0000FF"/>
        </w:rPr>
        <w:t>Friday 23</w:t>
      </w:r>
      <w:r w:rsidR="00996D1E" w:rsidRPr="00996D1E">
        <w:rPr>
          <w:color w:val="0000FF"/>
          <w:vertAlign w:val="superscript"/>
        </w:rPr>
        <w:t>rd</w:t>
      </w:r>
      <w:r w:rsidR="00996D1E">
        <w:rPr>
          <w:color w:val="0000FF"/>
        </w:rPr>
        <w:t xml:space="preserve"> May 2014, Wednesday 28</w:t>
      </w:r>
      <w:r w:rsidR="00996D1E" w:rsidRPr="00996D1E">
        <w:rPr>
          <w:color w:val="0000FF"/>
          <w:vertAlign w:val="superscript"/>
        </w:rPr>
        <w:t>th</w:t>
      </w:r>
      <w:r w:rsidR="00996D1E">
        <w:rPr>
          <w:color w:val="0000FF"/>
        </w:rPr>
        <w:t xml:space="preserve"> May 2014, 1</w:t>
      </w:r>
      <w:r w:rsidR="00996D1E" w:rsidRPr="00996D1E">
        <w:rPr>
          <w:color w:val="0000FF"/>
          <w:vertAlign w:val="superscript"/>
        </w:rPr>
        <w:t>st</w:t>
      </w:r>
      <w:r w:rsidR="00996D1E">
        <w:rPr>
          <w:color w:val="0000FF"/>
        </w:rPr>
        <w:t xml:space="preserve"> July 2014, 25</w:t>
      </w:r>
      <w:r w:rsidR="00996D1E" w:rsidRPr="00996D1E">
        <w:rPr>
          <w:color w:val="0000FF"/>
          <w:vertAlign w:val="superscript"/>
        </w:rPr>
        <w:t>th</w:t>
      </w:r>
      <w:r w:rsidR="00996D1E">
        <w:rPr>
          <w:color w:val="0000FF"/>
        </w:rPr>
        <w:t xml:space="preserve"> September 2014, </w:t>
      </w:r>
      <w:r>
        <w:rPr>
          <w:color w:val="0000FF"/>
        </w:rPr>
        <w:t>15</w:t>
      </w:r>
      <w:r w:rsidRPr="00910494">
        <w:rPr>
          <w:color w:val="0000FF"/>
          <w:vertAlign w:val="superscript"/>
        </w:rPr>
        <w:t>th</w:t>
      </w:r>
      <w:r>
        <w:rPr>
          <w:color w:val="0000FF"/>
        </w:rPr>
        <w:t xml:space="preserve"> October 2014, 11</w:t>
      </w:r>
      <w:r w:rsidRPr="00910494">
        <w:rPr>
          <w:color w:val="0000FF"/>
          <w:vertAlign w:val="superscript"/>
        </w:rPr>
        <w:t>th</w:t>
      </w:r>
      <w:r>
        <w:rPr>
          <w:color w:val="0000FF"/>
        </w:rPr>
        <w:t xml:space="preserve"> December 2014, 22</w:t>
      </w:r>
      <w:r w:rsidRPr="00910494">
        <w:rPr>
          <w:color w:val="0000FF"/>
          <w:vertAlign w:val="superscript"/>
        </w:rPr>
        <w:t>nd</w:t>
      </w:r>
      <w:r>
        <w:rPr>
          <w:color w:val="0000FF"/>
        </w:rPr>
        <w:t xml:space="preserve"> January 2015, </w:t>
      </w:r>
      <w:r w:rsidR="00060318">
        <w:rPr>
          <w:color w:val="0000FF"/>
        </w:rPr>
        <w:t>and 10th</w:t>
      </w:r>
      <w:r>
        <w:rPr>
          <w:color w:val="0000FF"/>
        </w:rPr>
        <w:t xml:space="preserve"> February 2015</w:t>
      </w:r>
      <w:r w:rsidR="00060318">
        <w:rPr>
          <w:color w:val="0000FF"/>
        </w:rPr>
        <w:t>.</w:t>
      </w:r>
    </w:p>
    <w:p w:rsidR="00060318" w:rsidRDefault="00060318"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Shire Wire Article – </w:t>
      </w:r>
      <w:r w:rsidR="00996D1E">
        <w:rPr>
          <w:color w:val="0000FF"/>
        </w:rPr>
        <w:t xml:space="preserve">August 2014, </w:t>
      </w:r>
      <w:r>
        <w:rPr>
          <w:color w:val="0000FF"/>
        </w:rPr>
        <w:t xml:space="preserve">November 2014 </w:t>
      </w:r>
      <w:r w:rsidR="00996D1E">
        <w:rPr>
          <w:color w:val="0000FF"/>
        </w:rPr>
        <w:t xml:space="preserve">&amp; February 2015 </w:t>
      </w:r>
      <w:r>
        <w:rPr>
          <w:color w:val="0000FF"/>
        </w:rPr>
        <w:t>Edition</w:t>
      </w:r>
      <w:r w:rsidR="00996D1E">
        <w:rPr>
          <w:color w:val="0000FF"/>
        </w:rPr>
        <w:t>s</w:t>
      </w:r>
      <w:r>
        <w:rPr>
          <w:color w:val="0000FF"/>
        </w:rPr>
        <w:t xml:space="preserve"> sent to all ratepayers &amp; residents.</w:t>
      </w:r>
    </w:p>
    <w:p w:rsidR="00996D1E" w:rsidRDefault="00996D1E"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Advertisement for Public Meetings – Barham Bridge, Guardian, Pastoral Times and Wongi – 13</w:t>
      </w:r>
      <w:r w:rsidRPr="00060318">
        <w:rPr>
          <w:color w:val="0000FF"/>
          <w:vertAlign w:val="superscript"/>
        </w:rPr>
        <w:t>th</w:t>
      </w:r>
      <w:r>
        <w:rPr>
          <w:color w:val="0000FF"/>
        </w:rPr>
        <w:t xml:space="preserve"> to 25</w:t>
      </w:r>
      <w:r w:rsidRPr="00060318">
        <w:rPr>
          <w:color w:val="0000FF"/>
          <w:vertAlign w:val="superscript"/>
        </w:rPr>
        <w:t>th</w:t>
      </w:r>
      <w:r>
        <w:rPr>
          <w:color w:val="0000FF"/>
        </w:rPr>
        <w:t xml:space="preserve"> November 2014. </w:t>
      </w:r>
    </w:p>
    <w:p w:rsidR="00060318" w:rsidRDefault="00060318"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Advertisement calling for SRV Submissions – Barham Bridge, Guardian, Pastoral Times, Northern Times and Wongi – 16</w:t>
      </w:r>
      <w:r w:rsidRPr="00060318">
        <w:rPr>
          <w:color w:val="0000FF"/>
          <w:vertAlign w:val="superscript"/>
        </w:rPr>
        <w:t>th</w:t>
      </w:r>
      <w:r>
        <w:rPr>
          <w:color w:val="0000FF"/>
        </w:rPr>
        <w:t xml:space="preserve"> to 19</w:t>
      </w:r>
      <w:r w:rsidRPr="00060318">
        <w:rPr>
          <w:color w:val="0000FF"/>
          <w:vertAlign w:val="superscript"/>
        </w:rPr>
        <w:t>th</w:t>
      </w:r>
      <w:r>
        <w:rPr>
          <w:color w:val="0000FF"/>
        </w:rPr>
        <w:t xml:space="preserve"> December 2014. </w:t>
      </w:r>
    </w:p>
    <w:p w:rsidR="00DA5ED3" w:rsidRPr="00DA5ED3" w:rsidRDefault="00DA5ED3" w:rsidP="005A7EE9">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BD6436">
        <w:rPr>
          <w:color w:val="0000FF"/>
          <w:u w:val="single"/>
        </w:rPr>
        <w:t>Media</w:t>
      </w:r>
      <w:r>
        <w:rPr>
          <w:color w:val="0000FF"/>
          <w:u w:val="single"/>
        </w:rPr>
        <w:t xml:space="preserve"> - Radio</w:t>
      </w:r>
    </w:p>
    <w:p w:rsidR="003A7078" w:rsidRDefault="003A7078"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The Mayor’s monthly radio interviews through ACE Radio.</w:t>
      </w:r>
    </w:p>
    <w:p w:rsidR="00170108" w:rsidRDefault="003A7078"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General Manager’s </w:t>
      </w:r>
      <w:r w:rsidR="00442C39">
        <w:rPr>
          <w:color w:val="0000FF"/>
        </w:rPr>
        <w:t>ad hoc interviews with the ABC Radio</w:t>
      </w:r>
      <w:r w:rsidR="00D706E4">
        <w:rPr>
          <w:color w:val="0000FF"/>
        </w:rPr>
        <w:t xml:space="preserve"> and ACE Radio in response to Media Releases</w:t>
      </w:r>
      <w:r w:rsidR="00BB7157">
        <w:rPr>
          <w:color w:val="0000FF"/>
        </w:rPr>
        <w:t xml:space="preserve"> issued (see above)</w:t>
      </w:r>
      <w:r w:rsidR="00442C39">
        <w:rPr>
          <w:color w:val="0000FF"/>
        </w:rPr>
        <w:t>.</w:t>
      </w:r>
    </w:p>
    <w:p w:rsidR="00F56CD0" w:rsidRDefault="00170108" w:rsidP="005A7EE9">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170108">
        <w:rPr>
          <w:color w:val="0000FF"/>
          <w:u w:val="single"/>
        </w:rPr>
        <w:t>Website</w:t>
      </w:r>
    </w:p>
    <w:p w:rsidR="00170108" w:rsidRPr="00170108" w:rsidRDefault="00170108" w:rsidP="005A7EE9">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lastRenderedPageBreak/>
        <w:t>All SRV media releases, advertisements, power point presentation</w:t>
      </w:r>
      <w:r w:rsidR="003C4C4F">
        <w:rPr>
          <w:color w:val="0000FF"/>
        </w:rPr>
        <w:t xml:space="preserve">, addition information was </w:t>
      </w:r>
      <w:r>
        <w:rPr>
          <w:color w:val="0000FF"/>
        </w:rPr>
        <w:t>placed on Council’s website.</w:t>
      </w:r>
    </w:p>
    <w:p w:rsidR="00D24BE1" w:rsidRDefault="00D24BE1" w:rsidP="005A7EE9">
      <w:pPr>
        <w:pStyle w:val="BodyText"/>
        <w:pBdr>
          <w:top w:val="single" w:sz="4" w:space="1" w:color="auto"/>
          <w:left w:val="single" w:sz="4" w:space="4" w:color="auto"/>
          <w:bottom w:val="single" w:sz="4" w:space="1" w:color="auto"/>
          <w:right w:val="single" w:sz="4" w:space="4" w:color="auto"/>
        </w:pBdr>
        <w:spacing w:before="0" w:after="120"/>
        <w:rPr>
          <w:b/>
          <w:color w:val="0000FF"/>
        </w:rPr>
      </w:pPr>
    </w:p>
    <w:p w:rsidR="00D60EA5" w:rsidRPr="002C54BE" w:rsidRDefault="00D60EA5" w:rsidP="00D60EA5">
      <w:pPr>
        <w:pStyle w:val="Heading2"/>
      </w:pPr>
      <w:r>
        <w:t>Feedback</w:t>
      </w:r>
      <w:r w:rsidRPr="002C54BE">
        <w:t xml:space="preserve"> from </w:t>
      </w:r>
      <w:r>
        <w:t xml:space="preserve">the </w:t>
      </w:r>
      <w:r w:rsidRPr="002C54BE">
        <w:t>community consultations</w:t>
      </w:r>
      <w:bookmarkEnd w:id="25"/>
      <w:bookmarkEnd w:id="26"/>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EC23AB" w:rsidRPr="00FC465A" w:rsidRDefault="006978C1" w:rsidP="00DA06D8">
      <w:pPr>
        <w:pStyle w:val="BodyText"/>
        <w:pBdr>
          <w:top w:val="single" w:sz="4" w:space="1" w:color="auto"/>
          <w:left w:val="single" w:sz="4" w:space="4" w:color="auto"/>
          <w:bottom w:val="single" w:sz="4" w:space="1" w:color="auto"/>
          <w:right w:val="single" w:sz="4" w:space="4" w:color="auto"/>
        </w:pBdr>
        <w:rPr>
          <w:b/>
          <w:color w:val="0000FF"/>
          <w:u w:val="single"/>
        </w:rPr>
      </w:pPr>
      <w:r>
        <w:rPr>
          <w:b/>
          <w:color w:val="0000FF"/>
          <w:u w:val="single"/>
        </w:rPr>
        <w:t>Public</w:t>
      </w:r>
      <w:r w:rsidR="00EC23AB" w:rsidRPr="00FC465A">
        <w:rPr>
          <w:b/>
          <w:color w:val="0000FF"/>
          <w:u w:val="single"/>
        </w:rPr>
        <w:t xml:space="preserve"> Meetings</w:t>
      </w:r>
    </w:p>
    <w:p w:rsidR="00D60EA5" w:rsidRDefault="006978C1"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Public </w:t>
      </w:r>
      <w:r w:rsidR="009A0DB9" w:rsidRPr="00C50D62">
        <w:rPr>
          <w:color w:val="0000FF"/>
        </w:rPr>
        <w:t>Meetings</w:t>
      </w:r>
      <w:r w:rsidR="00C50D62">
        <w:rPr>
          <w:color w:val="0000FF"/>
        </w:rPr>
        <w:t xml:space="preserve"> were held in the townships of Barham, Moulamein, Wakool, Tooleybuc and Murray Downs.</w:t>
      </w:r>
    </w:p>
    <w:p w:rsidR="00C50D62" w:rsidRDefault="00C50D62" w:rsidP="002522B8">
      <w:pPr>
        <w:pStyle w:val="BodyText"/>
        <w:pBdr>
          <w:top w:val="single" w:sz="4" w:space="1" w:color="auto"/>
          <w:left w:val="single" w:sz="4" w:space="4" w:color="auto"/>
          <w:bottom w:val="single" w:sz="4" w:space="1" w:color="auto"/>
          <w:right w:val="single" w:sz="4" w:space="4" w:color="auto"/>
        </w:pBdr>
        <w:spacing w:before="120"/>
        <w:rPr>
          <w:color w:val="0000FF"/>
        </w:rPr>
      </w:pPr>
      <w:r>
        <w:rPr>
          <w:color w:val="0000FF"/>
        </w:rPr>
        <w:t>Attendances – 133</w:t>
      </w:r>
    </w:p>
    <w:p w:rsidR="00C50D62" w:rsidRPr="008A66B2" w:rsidRDefault="008A66B2" w:rsidP="002522B8">
      <w:pPr>
        <w:pStyle w:val="BodyText"/>
        <w:pBdr>
          <w:top w:val="single" w:sz="4" w:space="1" w:color="auto"/>
          <w:left w:val="single" w:sz="4" w:space="4" w:color="auto"/>
          <w:bottom w:val="single" w:sz="4" w:space="1" w:color="auto"/>
          <w:right w:val="single" w:sz="4" w:space="4" w:color="auto"/>
        </w:pBdr>
        <w:spacing w:before="120"/>
        <w:rPr>
          <w:color w:val="0000FF"/>
          <w:u w:val="single"/>
        </w:rPr>
      </w:pPr>
      <w:r>
        <w:rPr>
          <w:color w:val="0000FF"/>
          <w:u w:val="single"/>
        </w:rPr>
        <w:t>Voting on Options</w:t>
      </w:r>
    </w:p>
    <w:p w:rsidR="008A66B2" w:rsidRDefault="008A66B2" w:rsidP="008A66B2">
      <w:pPr>
        <w:pStyle w:val="BodyText"/>
        <w:pBdr>
          <w:top w:val="single" w:sz="4" w:space="1" w:color="auto"/>
          <w:left w:val="single" w:sz="4" w:space="4" w:color="auto"/>
          <w:bottom w:val="single" w:sz="4" w:space="1" w:color="auto"/>
          <w:right w:val="single" w:sz="4" w:space="4" w:color="auto"/>
        </w:pBdr>
        <w:spacing w:before="0"/>
        <w:rPr>
          <w:color w:val="0000FF"/>
        </w:rPr>
      </w:pPr>
      <w:r>
        <w:rPr>
          <w:color w:val="0000FF"/>
        </w:rPr>
        <w:t>Option 1 – No SRV</w:t>
      </w:r>
      <w:r>
        <w:rPr>
          <w:color w:val="0000FF"/>
        </w:rPr>
        <w:tab/>
      </w:r>
      <w:r>
        <w:rPr>
          <w:color w:val="0000FF"/>
        </w:rPr>
        <w:tab/>
        <w:t>77</w:t>
      </w:r>
    </w:p>
    <w:p w:rsidR="008A66B2" w:rsidRDefault="008A66B2" w:rsidP="008A66B2">
      <w:pPr>
        <w:pStyle w:val="BodyText"/>
        <w:pBdr>
          <w:top w:val="single" w:sz="4" w:space="1" w:color="auto"/>
          <w:left w:val="single" w:sz="4" w:space="4" w:color="auto"/>
          <w:bottom w:val="single" w:sz="4" w:space="1" w:color="auto"/>
          <w:right w:val="single" w:sz="4" w:space="4" w:color="auto"/>
        </w:pBdr>
        <w:spacing w:before="0"/>
        <w:rPr>
          <w:color w:val="0000FF"/>
        </w:rPr>
      </w:pPr>
      <w:r>
        <w:rPr>
          <w:color w:val="0000FF"/>
        </w:rPr>
        <w:t>Option 2 – 7% SRV</w:t>
      </w:r>
      <w:r>
        <w:rPr>
          <w:color w:val="0000FF"/>
        </w:rPr>
        <w:tab/>
      </w:r>
      <w:r>
        <w:rPr>
          <w:color w:val="0000FF"/>
        </w:rPr>
        <w:tab/>
        <w:t>23</w:t>
      </w:r>
    </w:p>
    <w:p w:rsidR="008A66B2" w:rsidRDefault="008A66B2" w:rsidP="008A66B2">
      <w:pPr>
        <w:pStyle w:val="BodyText"/>
        <w:pBdr>
          <w:top w:val="single" w:sz="4" w:space="1" w:color="auto"/>
          <w:left w:val="single" w:sz="4" w:space="4" w:color="auto"/>
          <w:bottom w:val="single" w:sz="4" w:space="1" w:color="auto"/>
          <w:right w:val="single" w:sz="4" w:space="4" w:color="auto"/>
        </w:pBdr>
        <w:spacing w:before="0"/>
        <w:rPr>
          <w:color w:val="0000FF"/>
        </w:rPr>
      </w:pPr>
      <w:r>
        <w:rPr>
          <w:color w:val="0000FF"/>
        </w:rPr>
        <w:t>Option 3 – 14% SRV</w:t>
      </w:r>
      <w:r>
        <w:rPr>
          <w:color w:val="0000FF"/>
        </w:rPr>
        <w:tab/>
      </w:r>
      <w:r>
        <w:rPr>
          <w:color w:val="0000FF"/>
        </w:rPr>
        <w:tab/>
        <w:t xml:space="preserve"> 1</w:t>
      </w:r>
    </w:p>
    <w:p w:rsidR="008A66B2" w:rsidRDefault="008A66B2" w:rsidP="008A66B2">
      <w:pPr>
        <w:pStyle w:val="BodyText"/>
        <w:pBdr>
          <w:top w:val="single" w:sz="4" w:space="1" w:color="auto"/>
          <w:left w:val="single" w:sz="4" w:space="4" w:color="auto"/>
          <w:bottom w:val="single" w:sz="4" w:space="1" w:color="auto"/>
          <w:right w:val="single" w:sz="4" w:space="4" w:color="auto"/>
        </w:pBdr>
        <w:spacing w:before="0"/>
        <w:rPr>
          <w:color w:val="0000FF"/>
        </w:rPr>
      </w:pPr>
      <w:r>
        <w:rPr>
          <w:color w:val="0000FF"/>
        </w:rPr>
        <w:t>Option 4 – 20%</w:t>
      </w:r>
      <w:r w:rsidR="00FA28CF">
        <w:rPr>
          <w:color w:val="0000FF"/>
        </w:rPr>
        <w:t xml:space="preserve"> SRV</w:t>
      </w:r>
      <w:r w:rsidR="00FA28CF">
        <w:rPr>
          <w:color w:val="0000FF"/>
        </w:rPr>
        <w:tab/>
      </w:r>
      <w:r>
        <w:rPr>
          <w:color w:val="0000FF"/>
        </w:rPr>
        <w:tab/>
        <w:t xml:space="preserve"> 0</w:t>
      </w:r>
    </w:p>
    <w:p w:rsidR="008A66B2" w:rsidRPr="00C50D62" w:rsidRDefault="008A66B2" w:rsidP="008A66B2">
      <w:pPr>
        <w:pStyle w:val="BodyText"/>
        <w:pBdr>
          <w:top w:val="single" w:sz="4" w:space="1" w:color="auto"/>
          <w:left w:val="single" w:sz="4" w:space="4" w:color="auto"/>
          <w:bottom w:val="single" w:sz="4" w:space="1" w:color="auto"/>
          <w:right w:val="single" w:sz="4" w:space="4" w:color="auto"/>
        </w:pBdr>
        <w:spacing w:before="0"/>
        <w:rPr>
          <w:color w:val="0000FF"/>
        </w:rPr>
      </w:pPr>
      <w:r>
        <w:rPr>
          <w:color w:val="0000FF"/>
        </w:rPr>
        <w:t xml:space="preserve">Did Not Vote </w:t>
      </w:r>
      <w:r>
        <w:rPr>
          <w:color w:val="0000FF"/>
        </w:rPr>
        <w:tab/>
      </w:r>
      <w:r>
        <w:rPr>
          <w:color w:val="0000FF"/>
        </w:rPr>
        <w:tab/>
      </w:r>
      <w:r>
        <w:rPr>
          <w:color w:val="0000FF"/>
        </w:rPr>
        <w:tab/>
      </w:r>
      <w:r>
        <w:rPr>
          <w:color w:val="0000FF"/>
        </w:rPr>
        <w:tab/>
        <w:t>32</w:t>
      </w:r>
    </w:p>
    <w:p w:rsidR="003A66C8" w:rsidRDefault="00FC465A" w:rsidP="00DA06D8">
      <w:pPr>
        <w:pStyle w:val="BodyText"/>
        <w:pBdr>
          <w:top w:val="single" w:sz="4" w:space="1" w:color="auto"/>
          <w:left w:val="single" w:sz="4" w:space="4" w:color="auto"/>
          <w:bottom w:val="single" w:sz="4" w:space="1" w:color="auto"/>
          <w:right w:val="single" w:sz="4" w:space="4" w:color="auto"/>
        </w:pBdr>
        <w:rPr>
          <w:color w:val="0000FF"/>
          <w:u w:val="single"/>
        </w:rPr>
      </w:pPr>
      <w:r>
        <w:rPr>
          <w:color w:val="0000FF"/>
          <w:u w:val="single"/>
        </w:rPr>
        <w:t xml:space="preserve">Meeting </w:t>
      </w:r>
      <w:r w:rsidR="003A66C8">
        <w:rPr>
          <w:color w:val="0000FF"/>
          <w:u w:val="single"/>
        </w:rPr>
        <w:t>Question &amp; Answers</w:t>
      </w:r>
    </w:p>
    <w:p w:rsidR="003A66C8" w:rsidRPr="00BE3C18" w:rsidRDefault="00BE3C18" w:rsidP="00BE3C18">
      <w:pPr>
        <w:pStyle w:val="BodyText"/>
        <w:pBdr>
          <w:top w:val="single" w:sz="4" w:space="1" w:color="auto"/>
          <w:left w:val="single" w:sz="4" w:space="4" w:color="auto"/>
          <w:bottom w:val="single" w:sz="4" w:space="1" w:color="auto"/>
          <w:right w:val="single" w:sz="4" w:space="4" w:color="auto"/>
        </w:pBdr>
        <w:spacing w:before="120"/>
        <w:rPr>
          <w:color w:val="0000FF"/>
        </w:rPr>
      </w:pPr>
      <w:r>
        <w:rPr>
          <w:color w:val="0000FF"/>
        </w:rPr>
        <w:t xml:space="preserve">A series </w:t>
      </w:r>
      <w:r w:rsidR="00AE7384">
        <w:rPr>
          <w:color w:val="0000FF"/>
        </w:rPr>
        <w:t>of</w:t>
      </w:r>
      <w:r>
        <w:rPr>
          <w:color w:val="0000FF"/>
        </w:rPr>
        <w:t xml:space="preserve"> comments, questions and answers </w:t>
      </w:r>
      <w:r w:rsidR="006978C1">
        <w:rPr>
          <w:color w:val="0000FF"/>
        </w:rPr>
        <w:t xml:space="preserve">come from the public meetings. </w:t>
      </w:r>
      <w:r w:rsidR="00E266A8" w:rsidRPr="00405FF1">
        <w:rPr>
          <w:color w:val="0000FF"/>
        </w:rPr>
        <w:t>(N</w:t>
      </w:r>
      <w:r w:rsidR="006978C1" w:rsidRPr="00405FF1">
        <w:rPr>
          <w:color w:val="0000FF"/>
        </w:rPr>
        <w:t>otes recorded are attached.</w:t>
      </w:r>
      <w:r w:rsidR="00E266A8" w:rsidRPr="00405FF1">
        <w:rPr>
          <w:color w:val="0000FF"/>
        </w:rPr>
        <w:t>)</w:t>
      </w:r>
    </w:p>
    <w:p w:rsidR="009A0DB9" w:rsidRPr="00FC465A" w:rsidRDefault="00EC23AB" w:rsidP="00DA06D8">
      <w:pPr>
        <w:pStyle w:val="BodyText"/>
        <w:pBdr>
          <w:top w:val="single" w:sz="4" w:space="1" w:color="auto"/>
          <w:left w:val="single" w:sz="4" w:space="4" w:color="auto"/>
          <w:bottom w:val="single" w:sz="4" w:space="1" w:color="auto"/>
          <w:right w:val="single" w:sz="4" w:space="4" w:color="auto"/>
        </w:pBdr>
        <w:rPr>
          <w:b/>
          <w:color w:val="0000FF"/>
          <w:u w:val="single"/>
        </w:rPr>
      </w:pPr>
      <w:r w:rsidRPr="00FC465A">
        <w:rPr>
          <w:b/>
          <w:color w:val="0000FF"/>
          <w:u w:val="single"/>
        </w:rPr>
        <w:t>Submissions</w:t>
      </w:r>
    </w:p>
    <w:p w:rsidR="00EC23AB" w:rsidRPr="00E266A8" w:rsidRDefault="00EC23AB" w:rsidP="00DA06D8">
      <w:pPr>
        <w:pStyle w:val="BodyText"/>
        <w:pBdr>
          <w:top w:val="single" w:sz="4" w:space="1" w:color="auto"/>
          <w:left w:val="single" w:sz="4" w:space="4" w:color="auto"/>
          <w:bottom w:val="single" w:sz="4" w:space="1" w:color="auto"/>
          <w:right w:val="single" w:sz="4" w:space="4" w:color="auto"/>
        </w:pBdr>
        <w:rPr>
          <w:color w:val="FF0000"/>
        </w:rPr>
      </w:pPr>
      <w:r>
        <w:rPr>
          <w:color w:val="0000FF"/>
        </w:rPr>
        <w:t xml:space="preserve">Council received two (2) written submissions </w:t>
      </w:r>
      <w:r w:rsidR="00FC465A">
        <w:rPr>
          <w:color w:val="0000FF"/>
        </w:rPr>
        <w:t>– Both were in negative</w:t>
      </w:r>
      <w:r w:rsidR="00E266A8">
        <w:rPr>
          <w:color w:val="0000FF"/>
        </w:rPr>
        <w:t xml:space="preserve"> </w:t>
      </w:r>
      <w:r w:rsidR="00E266A8" w:rsidRPr="00405FF1">
        <w:rPr>
          <w:color w:val="0000FF"/>
        </w:rPr>
        <w:t>(Submissions are attached)</w:t>
      </w:r>
    </w:p>
    <w:p w:rsidR="000F359C" w:rsidRDefault="000F359C" w:rsidP="000F359C">
      <w:pPr>
        <w:pStyle w:val="Heading1"/>
      </w:pPr>
      <w:bookmarkStart w:id="27" w:name="_Toc401138374"/>
      <w:r>
        <w:lastRenderedPageBreak/>
        <w:t>Assessment criterion</w:t>
      </w:r>
      <w:r w:rsidR="00D60EA5">
        <w:t xml:space="preserve"> 3: Impact on ratepayers</w:t>
      </w:r>
      <w:bookmarkEnd w:id="27"/>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r w:rsidRPr="0071760B">
        <w:rPr>
          <w:rFonts w:ascii="Arial" w:hAnsi="Arial" w:cs="Arial"/>
          <w:i/>
        </w:rPr>
        <w:t>establish that the proposed rate increases are affordable having regard to the local community’s capacity to pay.</w:t>
      </w:r>
    </w:p>
    <w:p w:rsidR="00D60EA5" w:rsidRPr="00916FAE" w:rsidRDefault="009E7E19" w:rsidP="00D60EA5">
      <w:pPr>
        <w:pStyle w:val="BodyText"/>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916FAE" w:rsidRDefault="00D60EA5" w:rsidP="00D60EA5">
      <w:pPr>
        <w:pStyle w:val="Heading2"/>
      </w:pPr>
      <w:bookmarkStart w:id="28" w:name="_Toc366160417"/>
      <w:bookmarkStart w:id="29" w:name="_Toc401138375"/>
      <w:r w:rsidRPr="00916FAE">
        <w:t>Impact on rates</w:t>
      </w:r>
      <w:bookmarkEnd w:id="28"/>
      <w:bookmarkEnd w:id="29"/>
    </w:p>
    <w:p w:rsidR="00D60EA5" w:rsidRPr="00266497" w:rsidRDefault="00D60EA5" w:rsidP="00D60EA5">
      <w:pPr>
        <w:pStyle w:val="BodyText"/>
      </w:pPr>
      <w:r w:rsidRPr="00266497">
        <w:t xml:space="preserve">Much of the quantitative information we need on the impact of the special variation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266497" w:rsidRDefault="00D60EA5" w:rsidP="00D60EA5">
      <w:pPr>
        <w:pStyle w:val="BodyText"/>
      </w:pPr>
      <w:r w:rsidRPr="00266497">
        <w:t>To assist us further, the application should set out the rating structure under the proposed special variation, and how this</w:t>
      </w:r>
      <w:r w:rsidR="006A1B80" w:rsidRPr="00266497">
        <w:t xml:space="preserve"> may differ</w:t>
      </w:r>
      <w:r w:rsidRPr="00266497">
        <w:t xml:space="preserve"> from the current rating structure, </w:t>
      </w:r>
      <w:r w:rsidR="006A1B80" w:rsidRPr="00266497">
        <w:t xml:space="preserve">or that </w:t>
      </w:r>
      <w:r w:rsidRPr="00266497">
        <w:t>which would apply if the spec</w:t>
      </w:r>
      <w:r w:rsidR="00B84AA8" w:rsidRPr="00266497">
        <w:t>ial variation is not approved.</w:t>
      </w:r>
    </w:p>
    <w:p w:rsidR="00D60EA5" w:rsidRPr="00916FAE" w:rsidRDefault="00D60EA5" w:rsidP="00B84AA8">
      <w:pPr>
        <w:pStyle w:val="BodyText"/>
        <w:keepNext/>
        <w:keepLines/>
      </w:pPr>
      <w:r w:rsidRPr="00266497">
        <w:t>We recognise</w:t>
      </w:r>
      <w:r w:rsidRPr="00FD6E96">
        <w:t xml:space="preserve"> </w:t>
      </w:r>
      <w:r w:rsidRPr="00916FAE">
        <w:t xml:space="preserve">that a council may choose to apply an increase differentially among categories of ratepayers.  </w:t>
      </w:r>
      <w:r w:rsidR="00A52804" w:rsidRPr="00916FAE">
        <w:t>If so</w:t>
      </w:r>
      <w:r w:rsidRPr="00916FAE">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B84AA8">
      <w:pPr>
        <w:pStyle w:val="BodyText"/>
        <w:keepNext/>
        <w:keepLines/>
      </w:pPr>
      <w:r w:rsidRPr="00916FAE">
        <w:t xml:space="preserve">Councils should also indicate the impact of any </w:t>
      </w:r>
      <w:r w:rsidR="00883F6E" w:rsidRPr="00916FAE">
        <w:t xml:space="preserve">other </w:t>
      </w:r>
      <w:r w:rsidR="00F834EE" w:rsidRPr="00916FAE">
        <w:t xml:space="preserve">anticipated </w:t>
      </w:r>
      <w:r w:rsidRPr="00916FAE">
        <w:t xml:space="preserve">changes </w:t>
      </w:r>
      <w:r w:rsidR="00C774B5" w:rsidRPr="00916FAE">
        <w:t xml:space="preserve">in </w:t>
      </w:r>
      <w:r w:rsidR="00F834EE" w:rsidRPr="00916FAE">
        <w:t xml:space="preserve">the </w:t>
      </w:r>
      <w:r w:rsidR="00C774B5" w:rsidRPr="00916FAE">
        <w:t>rating structure</w:t>
      </w:r>
      <w:r w:rsidRPr="00916FAE">
        <w:t>.</w:t>
      </w:r>
    </w:p>
    <w:p w:rsidR="000F67F7" w:rsidRDefault="000F67F7"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Council’s rating structure will not change under the proposed SRV. The 7% SRV will be spread evenly over all rating categories and subcategories based on the rates raised from each subcategory in 2014/2015.</w:t>
      </w:r>
    </w:p>
    <w:p w:rsidR="00D60EA5" w:rsidRPr="000F67F7" w:rsidRDefault="00210064"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Wakool Shire </w:t>
      </w:r>
      <w:r w:rsidR="00AE7384">
        <w:rPr>
          <w:color w:val="0000FF"/>
        </w:rPr>
        <w:t>is</w:t>
      </w:r>
      <w:r w:rsidR="004F7A8C">
        <w:rPr>
          <w:color w:val="0000FF"/>
        </w:rPr>
        <w:t xml:space="preserve"> a </w:t>
      </w:r>
      <w:r w:rsidR="00DD1594">
        <w:rPr>
          <w:color w:val="0000FF"/>
        </w:rPr>
        <w:t>rural shire</w:t>
      </w:r>
      <w:r w:rsidR="00C21379">
        <w:rPr>
          <w:color w:val="0000FF"/>
        </w:rPr>
        <w:t>; 71.85</w:t>
      </w:r>
      <w:r w:rsidR="00E23C4B">
        <w:rPr>
          <w:color w:val="0000FF"/>
        </w:rPr>
        <w:t xml:space="preserve">% of Council’s rateable land value is farmland </w:t>
      </w:r>
      <w:r w:rsidR="00D03599">
        <w:rPr>
          <w:color w:val="0000FF"/>
        </w:rPr>
        <w:t xml:space="preserve">and </w:t>
      </w:r>
      <w:r w:rsidR="00E266A8">
        <w:rPr>
          <w:color w:val="0000FF"/>
        </w:rPr>
        <w:t xml:space="preserve">70.91% of total rates </w:t>
      </w:r>
      <w:r w:rsidR="00C21379">
        <w:rPr>
          <w:color w:val="0000FF"/>
        </w:rPr>
        <w:t>are</w:t>
      </w:r>
      <w:r w:rsidR="00E266A8">
        <w:rPr>
          <w:color w:val="0000FF"/>
        </w:rPr>
        <w:t xml:space="preserve"> </w:t>
      </w:r>
      <w:r w:rsidR="00FE25A7">
        <w:rPr>
          <w:color w:val="0000FF"/>
        </w:rPr>
        <w:t>collected from farmland properties.</w:t>
      </w:r>
      <w:r w:rsidR="00584DFC">
        <w:rPr>
          <w:color w:val="0000FF"/>
        </w:rPr>
        <w:t xml:space="preserve"> Therefore the farmland ratepayers will be paying the greater percentage of the SRV.</w:t>
      </w:r>
    </w:p>
    <w:p w:rsidR="00D60EA5" w:rsidRPr="00B17EC1" w:rsidRDefault="00D60EA5" w:rsidP="00D60EA5">
      <w:pPr>
        <w:pStyle w:val="Heading3"/>
      </w:pPr>
      <w:r w:rsidRPr="00B17EC1">
        <w:lastRenderedPageBreak/>
        <w:t>Minimum Rates</w:t>
      </w:r>
    </w:p>
    <w:p w:rsidR="00D60EA5" w:rsidRPr="00916FAE" w:rsidRDefault="00D60EA5" w:rsidP="00D60EA5">
      <w:pPr>
        <w:pStyle w:val="BodyText"/>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916FAE" w:rsidTr="00B84AA8">
        <w:tc>
          <w:tcPr>
            <w:tcW w:w="5211" w:type="dxa"/>
          </w:tcPr>
          <w:p w:rsidR="00B84AA8" w:rsidRPr="00916FAE" w:rsidRDefault="00B84AA8" w:rsidP="00B84AA8">
            <w:pPr>
              <w:pStyle w:val="TableTextEntries"/>
            </w:pPr>
            <w:r w:rsidRPr="00916FAE">
              <w:t xml:space="preserve">Does the council have </w:t>
            </w:r>
            <w:r w:rsidR="00F834EE" w:rsidRPr="00916FAE">
              <w:t xml:space="preserve">residential </w:t>
            </w:r>
            <w:r w:rsidRPr="00916FAE">
              <w:t>minimum rates?</w:t>
            </w:r>
          </w:p>
        </w:tc>
        <w:tc>
          <w:tcPr>
            <w:tcW w:w="1701" w:type="dxa"/>
          </w:tcPr>
          <w:p w:rsidR="00B84AA8" w:rsidRPr="00916FAE" w:rsidRDefault="00B84AA8" w:rsidP="00B84AA8">
            <w:pPr>
              <w:pStyle w:val="TableTextEntries"/>
            </w:pPr>
            <w:r w:rsidRPr="00916FAE">
              <w:t xml:space="preserve">Yes </w:t>
            </w:r>
            <w:r w:rsidR="001637AD" w:rsidRPr="005F6DF2">
              <w:rPr>
                <w:rFonts w:cs="Arial"/>
                <w:color w:val="0000FF"/>
                <w:sz w:val="24"/>
                <w:szCs w:val="24"/>
              </w:rPr>
              <w:sym w:font="Wingdings" w:char="F0FE"/>
            </w:r>
            <w:r w:rsidRPr="005F6DF2">
              <w:rPr>
                <w:color w:val="0000FF"/>
              </w:rPr>
              <w:t xml:space="preserve"> </w:t>
            </w:r>
          </w:p>
        </w:tc>
        <w:tc>
          <w:tcPr>
            <w:tcW w:w="1242" w:type="dxa"/>
          </w:tcPr>
          <w:p w:rsidR="00B84AA8" w:rsidRPr="00916FAE" w:rsidRDefault="00B84AA8" w:rsidP="00B84AA8">
            <w:pPr>
              <w:pStyle w:val="TableTextEntries"/>
              <w:rPr>
                <w:rFonts w:ascii="Myriad Pro" w:hAnsi="Myriad Pro"/>
                <w:sz w:val="24"/>
              </w:rPr>
            </w:pPr>
            <w:r w:rsidRPr="00916FAE">
              <w:t xml:space="preserve">No </w:t>
            </w:r>
            <w:r w:rsidRPr="00916FAE">
              <w:fldChar w:fldCharType="begin">
                <w:ffData>
                  <w:name w:val="Check7"/>
                  <w:enabled/>
                  <w:calcOnExit w:val="0"/>
                  <w:checkBox>
                    <w:sizeAuto/>
                    <w:default w:val="0"/>
                  </w:checkBox>
                </w:ffData>
              </w:fldChar>
            </w:r>
            <w:r w:rsidRPr="00916FAE">
              <w:instrText xml:space="preserve"> FORMCHECKBOX </w:instrText>
            </w:r>
            <w:r w:rsidRPr="00916FAE">
              <w:fldChar w:fldCharType="end"/>
            </w:r>
          </w:p>
        </w:tc>
      </w:tr>
    </w:tbl>
    <w:p w:rsidR="009B31B5" w:rsidRPr="00916FAE" w:rsidRDefault="009B31B5" w:rsidP="009B31B5">
      <w:pPr>
        <w:pStyle w:val="TableTextEntries"/>
      </w:pPr>
    </w:p>
    <w:p w:rsidR="002C26DA" w:rsidRPr="00916FAE" w:rsidRDefault="00D60EA5" w:rsidP="009B31B5">
      <w:pPr>
        <w:pStyle w:val="TableTextEntries"/>
      </w:pPr>
      <w:r w:rsidRPr="00916FAE">
        <w:t xml:space="preserve">If </w:t>
      </w:r>
      <w:r w:rsidRPr="00916FAE">
        <w:rPr>
          <w:i/>
        </w:rPr>
        <w:t>Yes</w:t>
      </w:r>
      <w:r w:rsidRPr="00916FAE">
        <w:t xml:space="preserve">, </w:t>
      </w:r>
      <w:r w:rsidR="002C26DA" w:rsidRPr="00916FAE">
        <w:t xml:space="preserve">Does the council propose to increase the minimum </w:t>
      </w:r>
      <w:r w:rsidR="00F834EE" w:rsidRPr="00916FAE">
        <w:t xml:space="preserve">residential </w:t>
      </w:r>
      <w:r w:rsidR="002C26DA" w:rsidRPr="00916FAE">
        <w:t>rate by:</w:t>
      </w:r>
    </w:p>
    <w:p w:rsidR="009B31B5" w:rsidRPr="00916FAE" w:rsidRDefault="009B31B5" w:rsidP="009B31B5">
      <w:pPr>
        <w:pStyle w:val="TableTextEntries"/>
      </w:pPr>
    </w:p>
    <w:p w:rsidR="002C26DA" w:rsidRPr="00916FAE" w:rsidRDefault="002C26DA" w:rsidP="00A76C55">
      <w:pPr>
        <w:pStyle w:val="TableTextEntries"/>
        <w:ind w:firstLine="284"/>
      </w:pPr>
      <w:r w:rsidRPr="00916FAE">
        <w:t xml:space="preserve">The rate peg </w:t>
      </w:r>
      <w:r w:rsidR="00F834EE" w:rsidRPr="00916FAE">
        <w:t>percentage</w:t>
      </w:r>
      <w:r w:rsidR="00DF532D" w:rsidRPr="00916FAE">
        <w:t xml:space="preserve"> </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Pr="00916FAE">
        <w:fldChar w:fldCharType="end"/>
      </w:r>
    </w:p>
    <w:p w:rsidR="002C26DA" w:rsidRPr="00FF2835" w:rsidRDefault="002C26DA" w:rsidP="00A76C55">
      <w:pPr>
        <w:pStyle w:val="TableTextEntries"/>
        <w:ind w:firstLine="284"/>
        <w:rPr>
          <w:color w:val="0000FF"/>
        </w:rPr>
      </w:pPr>
      <w:r w:rsidRPr="00916FAE">
        <w:t xml:space="preserve">The special variation </w:t>
      </w:r>
      <w:r w:rsidR="00F834EE" w:rsidRPr="00916FAE">
        <w:t>percentage</w:t>
      </w:r>
      <w:r w:rsidRPr="00916FAE">
        <w:t xml:space="preserve"> </w:t>
      </w:r>
      <w:r w:rsidR="00BD246C" w:rsidRPr="005F6DF2">
        <w:rPr>
          <w:rFonts w:cs="Arial"/>
          <w:color w:val="0000FF"/>
          <w:sz w:val="24"/>
          <w:szCs w:val="24"/>
        </w:rPr>
        <w:sym w:font="Wingdings" w:char="F0FE"/>
      </w:r>
      <w:r w:rsidR="00FF2835">
        <w:rPr>
          <w:rFonts w:cs="Arial"/>
          <w:color w:val="FF0000"/>
          <w:sz w:val="24"/>
          <w:szCs w:val="24"/>
        </w:rPr>
        <w:t xml:space="preserve"> </w:t>
      </w:r>
      <w:r w:rsidR="00FF2835" w:rsidRPr="00FF2835">
        <w:rPr>
          <w:rFonts w:cs="Arial"/>
          <w:color w:val="0000FF"/>
          <w:sz w:val="18"/>
          <w:szCs w:val="18"/>
        </w:rPr>
        <w:t>Rounded to the nearest dollar.</w:t>
      </w:r>
      <w:r w:rsidR="00FF2835" w:rsidRPr="00FF2835">
        <w:rPr>
          <w:rFonts w:cs="Arial"/>
          <w:color w:val="0000FF"/>
          <w:sz w:val="24"/>
          <w:szCs w:val="24"/>
        </w:rPr>
        <w:t xml:space="preserve"> </w:t>
      </w:r>
    </w:p>
    <w:p w:rsidR="002C26DA" w:rsidRPr="00916FAE" w:rsidRDefault="00DF532D" w:rsidP="00A76C55">
      <w:pPr>
        <w:pStyle w:val="TableTextEntries"/>
        <w:ind w:firstLine="284"/>
      </w:pPr>
      <w:r w:rsidRPr="00916FAE">
        <w:t xml:space="preserve">Another amount </w:t>
      </w:r>
      <w:r w:rsidR="002C26DA" w:rsidRPr="00916FAE">
        <w:t xml:space="preserve"> </w:t>
      </w:r>
      <w:r w:rsidR="002C26DA" w:rsidRPr="00916FAE">
        <w:fldChar w:fldCharType="begin">
          <w:ffData>
            <w:name w:val="Check6"/>
            <w:enabled/>
            <w:calcOnExit w:val="0"/>
            <w:checkBox>
              <w:sizeAuto/>
              <w:default w:val="0"/>
            </w:checkBox>
          </w:ffData>
        </w:fldChar>
      </w:r>
      <w:r w:rsidR="002C26DA" w:rsidRPr="00916FAE">
        <w:instrText xml:space="preserve"> FORMCHECKBOX </w:instrText>
      </w:r>
      <w:r w:rsidR="002C26DA" w:rsidRPr="00916FAE">
        <w:fldChar w:fldCharType="end"/>
      </w:r>
      <w:r w:rsidR="00ED5959" w:rsidRPr="00916FAE">
        <w:t xml:space="preserve">   Indicate this amount _____________</w:t>
      </w:r>
    </w:p>
    <w:p w:rsidR="009B31B5" w:rsidRPr="00916FAE" w:rsidRDefault="009B31B5" w:rsidP="009B31B5">
      <w:pPr>
        <w:pStyle w:val="TableTextEntries"/>
      </w:pPr>
    </w:p>
    <w:p w:rsidR="00C774B5" w:rsidRDefault="00C774B5" w:rsidP="00A76C55">
      <w:pPr>
        <w:pStyle w:val="TableTextEntries"/>
      </w:pPr>
      <w:r w:rsidRPr="00916FAE">
        <w:t xml:space="preserve">What will the </w:t>
      </w:r>
      <w:r w:rsidR="00F834EE" w:rsidRPr="00916FAE">
        <w:t xml:space="preserve">residential </w:t>
      </w:r>
      <w:r w:rsidRPr="00916FAE">
        <w:t xml:space="preserve">minimum rate be after the increase? </w:t>
      </w:r>
      <w:r w:rsidR="00FC344F" w:rsidRPr="00FC344F">
        <w:rPr>
          <w:color w:val="0000FF"/>
        </w:rPr>
        <w:t>Council has two sub-categories of re</w:t>
      </w:r>
      <w:r w:rsidR="00FC344F">
        <w:rPr>
          <w:color w:val="0000FF"/>
        </w:rPr>
        <w:t>sidential rates</w:t>
      </w:r>
      <w:r w:rsidR="00916854">
        <w:rPr>
          <w:color w:val="0000FF"/>
        </w:rPr>
        <w:t>,</w:t>
      </w:r>
      <w:r w:rsidR="00FC344F">
        <w:rPr>
          <w:color w:val="0000FF"/>
        </w:rPr>
        <w:t xml:space="preserve"> </w:t>
      </w:r>
      <w:r w:rsidR="00BD246C" w:rsidRPr="00FC344F">
        <w:rPr>
          <w:color w:val="0000FF"/>
        </w:rPr>
        <w:t xml:space="preserve">Urban Residential </w:t>
      </w:r>
      <w:r w:rsidR="00FC344F">
        <w:rPr>
          <w:color w:val="0000FF"/>
        </w:rPr>
        <w:t xml:space="preserve">$428 </w:t>
      </w:r>
      <w:r w:rsidR="00BD246C" w:rsidRPr="00FC344F">
        <w:rPr>
          <w:color w:val="0000FF"/>
        </w:rPr>
        <w:t>&amp; Rural Residential</w:t>
      </w:r>
      <w:r w:rsidR="00FC344F">
        <w:rPr>
          <w:color w:val="0000FF"/>
        </w:rPr>
        <w:t xml:space="preserve"> $546</w:t>
      </w:r>
      <w:r w:rsidR="00FE25A7">
        <w:rPr>
          <w:color w:val="0000FF"/>
        </w:rPr>
        <w:t>.</w:t>
      </w:r>
    </w:p>
    <w:p w:rsidR="002C26DA" w:rsidRDefault="00916FAE" w:rsidP="00D60EA5">
      <w:pPr>
        <w:pStyle w:val="BodyText"/>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F23712" w:rsidRPr="00C47575" w:rsidRDefault="00916FAE" w:rsidP="00C47575">
      <w:pPr>
        <w:pStyle w:val="BodyText"/>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C47575" w:rsidRPr="00C47575" w:rsidRDefault="00C47575" w:rsidP="0043376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The SRV will be spread evenly over all rate categories and sub-categories based</w:t>
      </w:r>
      <w:r w:rsidR="00AE7384">
        <w:rPr>
          <w:color w:val="0000FF"/>
        </w:rPr>
        <w:t xml:space="preserve"> on </w:t>
      </w:r>
      <w:r>
        <w:rPr>
          <w:color w:val="0000FF"/>
        </w:rPr>
        <w:t xml:space="preserve">the rates charge in 2014/15. Council uses minimum rates as it believes there </w:t>
      </w:r>
      <w:r w:rsidR="00C21379">
        <w:rPr>
          <w:color w:val="0000FF"/>
        </w:rPr>
        <w:t xml:space="preserve">should be a </w:t>
      </w:r>
      <w:r>
        <w:rPr>
          <w:color w:val="0000FF"/>
        </w:rPr>
        <w:t xml:space="preserve">minimum </w:t>
      </w:r>
      <w:r w:rsidR="00C21379">
        <w:rPr>
          <w:color w:val="0000FF"/>
        </w:rPr>
        <w:t xml:space="preserve">contribution to the </w:t>
      </w:r>
      <w:r>
        <w:rPr>
          <w:color w:val="0000FF"/>
        </w:rPr>
        <w:t>service</w:t>
      </w:r>
      <w:r w:rsidR="00C21379">
        <w:rPr>
          <w:color w:val="0000FF"/>
        </w:rPr>
        <w:t xml:space="preserve">s that </w:t>
      </w:r>
      <w:r>
        <w:rPr>
          <w:color w:val="0000FF"/>
        </w:rPr>
        <w:t>Council provides</w:t>
      </w:r>
      <w:r w:rsidR="00C21379">
        <w:rPr>
          <w:color w:val="0000FF"/>
        </w:rPr>
        <w:t xml:space="preserve">.  </w:t>
      </w:r>
      <w:r w:rsidR="00666796">
        <w:rPr>
          <w:color w:val="0000FF"/>
        </w:rPr>
        <w:t xml:space="preserve">Council is required to </w:t>
      </w:r>
      <w:r w:rsidR="00C21379">
        <w:rPr>
          <w:color w:val="0000FF"/>
        </w:rPr>
        <w:t xml:space="preserve">provide </w:t>
      </w:r>
      <w:r w:rsidR="00666796">
        <w:rPr>
          <w:color w:val="0000FF"/>
        </w:rPr>
        <w:t xml:space="preserve">duplicate services due to the number </w:t>
      </w:r>
      <w:r w:rsidR="00C21379">
        <w:rPr>
          <w:color w:val="0000FF"/>
        </w:rPr>
        <w:t xml:space="preserve">of small towns/villages in the Shire and the </w:t>
      </w:r>
      <w:r w:rsidR="00666796">
        <w:rPr>
          <w:color w:val="0000FF"/>
        </w:rPr>
        <w:t xml:space="preserve">distances between </w:t>
      </w:r>
      <w:r w:rsidR="00C21379">
        <w:rPr>
          <w:color w:val="0000FF"/>
        </w:rPr>
        <w:t>them</w:t>
      </w:r>
      <w:r w:rsidR="00666796">
        <w:rPr>
          <w:color w:val="0000FF"/>
        </w:rPr>
        <w:t>.</w:t>
      </w:r>
      <w:r w:rsidR="008540FB">
        <w:rPr>
          <w:color w:val="0000FF"/>
        </w:rPr>
        <w:t xml:space="preserve"> Also there is large variation between highest and lowes</w:t>
      </w:r>
      <w:r w:rsidR="00A671B8">
        <w:rPr>
          <w:color w:val="0000FF"/>
        </w:rPr>
        <w:t xml:space="preserve">t rateable land </w:t>
      </w:r>
      <w:r w:rsidR="00C21379">
        <w:rPr>
          <w:color w:val="0000FF"/>
        </w:rPr>
        <w:t xml:space="preserve">in </w:t>
      </w:r>
      <w:r w:rsidR="00A671B8">
        <w:rPr>
          <w:color w:val="0000FF"/>
        </w:rPr>
        <w:t>most of the rating categories.</w:t>
      </w:r>
    </w:p>
    <w:p w:rsidR="00607016" w:rsidRPr="00607016" w:rsidRDefault="00607016" w:rsidP="00433765">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607016">
        <w:rPr>
          <w:color w:val="0000FF"/>
          <w:u w:val="single"/>
        </w:rPr>
        <w:t xml:space="preserve">Urban Residential Rate Category </w:t>
      </w:r>
    </w:p>
    <w:p w:rsidR="00A8111A" w:rsidRDefault="00FE25A7" w:rsidP="0043376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Urban Residential rate </w:t>
      </w:r>
      <w:r w:rsidR="00A8111A">
        <w:rPr>
          <w:color w:val="0000FF"/>
        </w:rPr>
        <w:t>sub</w:t>
      </w:r>
      <w:r w:rsidR="00607016">
        <w:rPr>
          <w:color w:val="0000FF"/>
        </w:rPr>
        <w:t>-</w:t>
      </w:r>
      <w:r w:rsidR="00BA2A79">
        <w:rPr>
          <w:color w:val="0000FF"/>
        </w:rPr>
        <w:t xml:space="preserve">category </w:t>
      </w:r>
      <w:r w:rsidR="00C21379">
        <w:rPr>
          <w:color w:val="0000FF"/>
        </w:rPr>
        <w:t xml:space="preserve">covers </w:t>
      </w:r>
      <w:r w:rsidR="00A8111A">
        <w:rPr>
          <w:color w:val="0000FF"/>
        </w:rPr>
        <w:t xml:space="preserve">properties </w:t>
      </w:r>
      <w:r w:rsidR="00BA2A79">
        <w:rPr>
          <w:color w:val="0000FF"/>
        </w:rPr>
        <w:t xml:space="preserve">that are </w:t>
      </w:r>
      <w:r w:rsidR="00A8111A">
        <w:rPr>
          <w:color w:val="0000FF"/>
        </w:rPr>
        <w:t xml:space="preserve">contained within the limits of a town/village. </w:t>
      </w:r>
      <w:r w:rsidR="00C21379">
        <w:rPr>
          <w:color w:val="0000FF"/>
        </w:rPr>
        <w:t xml:space="preserve">Wakool </w:t>
      </w:r>
      <w:r w:rsidR="00A8111A">
        <w:rPr>
          <w:color w:val="0000FF"/>
        </w:rPr>
        <w:t>has six (6) towns/villages spread throughout the Shire and the average distance between all towns/villages is 70km. The largest town on the Shire is Barham with a population of approximately 1,100 residents.</w:t>
      </w:r>
    </w:p>
    <w:p w:rsidR="00D60EA5" w:rsidRDefault="00A8111A" w:rsidP="0043376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There are 1,059 rateable properties </w:t>
      </w:r>
      <w:r w:rsidR="00362B40">
        <w:rPr>
          <w:color w:val="0000FF"/>
        </w:rPr>
        <w:t xml:space="preserve">under this </w:t>
      </w:r>
      <w:r w:rsidR="0088211C">
        <w:rPr>
          <w:color w:val="0000FF"/>
        </w:rPr>
        <w:t>rating sub</w:t>
      </w:r>
      <w:r w:rsidR="00BA2A79">
        <w:rPr>
          <w:color w:val="0000FF"/>
        </w:rPr>
        <w:t>-</w:t>
      </w:r>
      <w:r w:rsidR="0088211C">
        <w:rPr>
          <w:color w:val="0000FF"/>
        </w:rPr>
        <w:t xml:space="preserve">category of which </w:t>
      </w:r>
      <w:r w:rsidR="00607016">
        <w:rPr>
          <w:color w:val="0000FF"/>
        </w:rPr>
        <w:t>832 will be payin</w:t>
      </w:r>
      <w:r w:rsidR="00BA2A79">
        <w:rPr>
          <w:color w:val="0000FF"/>
        </w:rPr>
        <w:t>g the minimum rate of $428</w:t>
      </w:r>
      <w:r w:rsidR="00607016">
        <w:rPr>
          <w:color w:val="0000FF"/>
        </w:rPr>
        <w:t xml:space="preserve">pa which </w:t>
      </w:r>
      <w:r w:rsidR="00325BF4">
        <w:rPr>
          <w:color w:val="0000FF"/>
        </w:rPr>
        <w:t>is</w:t>
      </w:r>
      <w:r w:rsidR="00607016">
        <w:rPr>
          <w:color w:val="0000FF"/>
        </w:rPr>
        <w:t xml:space="preserve"> $28pa more than 2014/15 minimum rate.</w:t>
      </w:r>
      <w:r w:rsidR="00004706" w:rsidRPr="0012512B">
        <w:rPr>
          <w:color w:val="0000FF"/>
        </w:rPr>
        <w:t xml:space="preserve"> </w:t>
      </w:r>
      <w:r w:rsidR="00004706" w:rsidRPr="005E2791">
        <w:rPr>
          <w:color w:val="0000FF"/>
        </w:rPr>
        <w:t>The rateable land value fo</w:t>
      </w:r>
      <w:r w:rsidR="005E2791" w:rsidRPr="005E2791">
        <w:rPr>
          <w:color w:val="0000FF"/>
        </w:rPr>
        <w:t xml:space="preserve">r </w:t>
      </w:r>
      <w:r w:rsidR="00A21393" w:rsidRPr="005E2791">
        <w:rPr>
          <w:color w:val="0000FF"/>
        </w:rPr>
        <w:t xml:space="preserve">this </w:t>
      </w:r>
      <w:r w:rsidR="00A21393">
        <w:rPr>
          <w:color w:val="0000FF"/>
        </w:rPr>
        <w:t xml:space="preserve">rating </w:t>
      </w:r>
      <w:r w:rsidR="00A21393" w:rsidRPr="005E2791">
        <w:rPr>
          <w:color w:val="0000FF"/>
        </w:rPr>
        <w:t>sub-category range</w:t>
      </w:r>
      <w:r w:rsidR="00A21393">
        <w:rPr>
          <w:color w:val="0000FF"/>
        </w:rPr>
        <w:t xml:space="preserve"> is </w:t>
      </w:r>
      <w:r w:rsidR="008540FB">
        <w:rPr>
          <w:color w:val="0000FF"/>
        </w:rPr>
        <w:t xml:space="preserve">$4,000 to </w:t>
      </w:r>
      <w:r w:rsidR="00A21393">
        <w:rPr>
          <w:color w:val="0000FF"/>
        </w:rPr>
        <w:t>$1,590,000</w:t>
      </w:r>
      <w:r w:rsidR="005E2791" w:rsidRPr="005E2791">
        <w:rPr>
          <w:color w:val="0000FF"/>
        </w:rPr>
        <w:t>.</w:t>
      </w:r>
    </w:p>
    <w:p w:rsidR="00607016" w:rsidRPr="00607016" w:rsidRDefault="00607016" w:rsidP="00433765">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607016">
        <w:rPr>
          <w:color w:val="0000FF"/>
          <w:u w:val="single"/>
        </w:rPr>
        <w:t>Rural Residential Rate Category</w:t>
      </w:r>
    </w:p>
    <w:p w:rsidR="00607016" w:rsidRDefault="00607016" w:rsidP="0043376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Rural Residential rate sub-category </w:t>
      </w:r>
      <w:r w:rsidR="00033095">
        <w:rPr>
          <w:color w:val="0000FF"/>
        </w:rPr>
        <w:t xml:space="preserve">covers </w:t>
      </w:r>
      <w:r>
        <w:rPr>
          <w:color w:val="0000FF"/>
        </w:rPr>
        <w:t>those properties contained outside the limits of towns/villages. The</w:t>
      </w:r>
      <w:r w:rsidR="001555E5">
        <w:rPr>
          <w:color w:val="0000FF"/>
        </w:rPr>
        <w:t>re are properties of less than 4</w:t>
      </w:r>
      <w:r>
        <w:rPr>
          <w:color w:val="0000FF"/>
        </w:rPr>
        <w:t>0 hec</w:t>
      </w:r>
      <w:r w:rsidR="00584DFC">
        <w:rPr>
          <w:color w:val="0000FF"/>
        </w:rPr>
        <w:t xml:space="preserve">tares in size and there </w:t>
      </w:r>
      <w:r w:rsidR="00BA2A79">
        <w:rPr>
          <w:color w:val="0000FF"/>
        </w:rPr>
        <w:t>domi</w:t>
      </w:r>
      <w:r w:rsidR="00584DFC">
        <w:rPr>
          <w:color w:val="0000FF"/>
        </w:rPr>
        <w:t xml:space="preserve">nant use is not farming or </w:t>
      </w:r>
      <w:r w:rsidR="00BA2A79">
        <w:rPr>
          <w:color w:val="0000FF"/>
        </w:rPr>
        <w:t>for commercial purposes for profit</w:t>
      </w:r>
      <w:r w:rsidR="001B571E">
        <w:rPr>
          <w:color w:val="0000FF"/>
        </w:rPr>
        <w:t>.</w:t>
      </w:r>
      <w:r>
        <w:rPr>
          <w:color w:val="0000FF"/>
        </w:rPr>
        <w:t xml:space="preserve"> </w:t>
      </w:r>
    </w:p>
    <w:p w:rsidR="00607016" w:rsidRDefault="00607016" w:rsidP="0043376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lastRenderedPageBreak/>
        <w:t xml:space="preserve">There are </w:t>
      </w:r>
      <w:r w:rsidR="001555E5">
        <w:rPr>
          <w:color w:val="0000FF"/>
        </w:rPr>
        <w:t>588</w:t>
      </w:r>
      <w:r>
        <w:rPr>
          <w:color w:val="0000FF"/>
        </w:rPr>
        <w:t xml:space="preserve"> rateable properties </w:t>
      </w:r>
      <w:r w:rsidR="00362B40">
        <w:rPr>
          <w:color w:val="0000FF"/>
        </w:rPr>
        <w:t xml:space="preserve">under this </w:t>
      </w:r>
      <w:r>
        <w:rPr>
          <w:color w:val="0000FF"/>
        </w:rPr>
        <w:t>rating sub</w:t>
      </w:r>
      <w:r w:rsidR="00BA2A79">
        <w:rPr>
          <w:color w:val="0000FF"/>
        </w:rPr>
        <w:t>-</w:t>
      </w:r>
      <w:r>
        <w:rPr>
          <w:color w:val="0000FF"/>
        </w:rPr>
        <w:t xml:space="preserve">category of which </w:t>
      </w:r>
      <w:r w:rsidR="00325BF4">
        <w:rPr>
          <w:color w:val="0000FF"/>
        </w:rPr>
        <w:t>370</w:t>
      </w:r>
      <w:r>
        <w:rPr>
          <w:color w:val="0000FF"/>
        </w:rPr>
        <w:t xml:space="preserve"> will be paying the minimum rate of $</w:t>
      </w:r>
      <w:r w:rsidR="001555E5">
        <w:rPr>
          <w:color w:val="0000FF"/>
        </w:rPr>
        <w:t>546</w:t>
      </w:r>
      <w:r w:rsidR="00325BF4">
        <w:rPr>
          <w:color w:val="0000FF"/>
        </w:rPr>
        <w:t xml:space="preserve">pa which is </w:t>
      </w:r>
      <w:r w:rsidR="00BA2A79">
        <w:rPr>
          <w:color w:val="0000FF"/>
        </w:rPr>
        <w:t>$36</w:t>
      </w:r>
      <w:r>
        <w:rPr>
          <w:color w:val="0000FF"/>
        </w:rPr>
        <w:t>pa more than 2014/15 minimum rate.</w:t>
      </w:r>
      <w:r w:rsidR="00A21393" w:rsidRPr="00A21393">
        <w:rPr>
          <w:color w:val="0000FF"/>
        </w:rPr>
        <w:t xml:space="preserve"> </w:t>
      </w:r>
      <w:r w:rsidR="00A21393" w:rsidRPr="005E2791">
        <w:rPr>
          <w:color w:val="0000FF"/>
        </w:rPr>
        <w:t xml:space="preserve">The rateable land value for this </w:t>
      </w:r>
      <w:r w:rsidR="00A21393">
        <w:rPr>
          <w:color w:val="0000FF"/>
        </w:rPr>
        <w:t xml:space="preserve">rating </w:t>
      </w:r>
      <w:r w:rsidR="00A21393" w:rsidRPr="005E2791">
        <w:rPr>
          <w:color w:val="0000FF"/>
        </w:rPr>
        <w:t>sub-category range</w:t>
      </w:r>
      <w:r w:rsidR="00A21393">
        <w:rPr>
          <w:color w:val="0000FF"/>
        </w:rPr>
        <w:t xml:space="preserve"> is $5</w:t>
      </w:r>
      <w:r w:rsidR="00A671B8">
        <w:rPr>
          <w:color w:val="0000FF"/>
        </w:rPr>
        <w:t xml:space="preserve">00 to </w:t>
      </w:r>
      <w:r w:rsidR="00A21393">
        <w:rPr>
          <w:color w:val="0000FF"/>
        </w:rPr>
        <w:t>$575,000</w:t>
      </w:r>
      <w:r w:rsidR="00A21393" w:rsidRPr="005E2791">
        <w:rPr>
          <w:color w:val="0000FF"/>
        </w:rPr>
        <w:t>.</w:t>
      </w:r>
    </w:p>
    <w:p w:rsidR="001C7BC4" w:rsidRPr="001C7BC4" w:rsidRDefault="001C7BC4" w:rsidP="00433765">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Pr>
          <w:color w:val="0000FF"/>
          <w:u w:val="single"/>
        </w:rPr>
        <w:t xml:space="preserve">Farmland Rate Category </w:t>
      </w:r>
    </w:p>
    <w:p w:rsidR="001C7BC4" w:rsidRPr="00004706" w:rsidRDefault="001C7BC4" w:rsidP="00433765">
      <w:pPr>
        <w:pStyle w:val="BodyText"/>
        <w:pBdr>
          <w:top w:val="single" w:sz="4" w:space="1" w:color="auto"/>
          <w:left w:val="single" w:sz="4" w:space="4" w:color="auto"/>
          <w:bottom w:val="single" w:sz="4" w:space="1" w:color="auto"/>
          <w:right w:val="single" w:sz="4" w:space="4" w:color="auto"/>
        </w:pBdr>
        <w:spacing w:before="0" w:after="120"/>
        <w:rPr>
          <w:color w:val="FF0000"/>
        </w:rPr>
      </w:pPr>
      <w:r>
        <w:rPr>
          <w:color w:val="0000FF"/>
        </w:rPr>
        <w:t xml:space="preserve">There are </w:t>
      </w:r>
      <w:r w:rsidR="00362B40">
        <w:rPr>
          <w:color w:val="0000FF"/>
        </w:rPr>
        <w:t>923</w:t>
      </w:r>
      <w:r>
        <w:rPr>
          <w:color w:val="0000FF"/>
        </w:rPr>
        <w:t xml:space="preserve"> rateable properties </w:t>
      </w:r>
      <w:r w:rsidR="00362B40">
        <w:rPr>
          <w:color w:val="0000FF"/>
        </w:rPr>
        <w:t xml:space="preserve">under this rating </w:t>
      </w:r>
      <w:r>
        <w:rPr>
          <w:color w:val="0000FF"/>
        </w:rPr>
        <w:t xml:space="preserve">category of which </w:t>
      </w:r>
      <w:r w:rsidR="00362B40">
        <w:rPr>
          <w:color w:val="0000FF"/>
        </w:rPr>
        <w:t>75</w:t>
      </w:r>
      <w:r>
        <w:rPr>
          <w:color w:val="0000FF"/>
        </w:rPr>
        <w:t xml:space="preserve"> will be payin</w:t>
      </w:r>
      <w:r w:rsidR="00362B40">
        <w:rPr>
          <w:color w:val="0000FF"/>
        </w:rPr>
        <w:t>g the minimum rate of $559</w:t>
      </w:r>
      <w:r>
        <w:rPr>
          <w:color w:val="0000FF"/>
        </w:rPr>
        <w:t>pa which is</w:t>
      </w:r>
      <w:r w:rsidR="00362B40">
        <w:rPr>
          <w:color w:val="0000FF"/>
        </w:rPr>
        <w:t xml:space="preserve"> $37</w:t>
      </w:r>
      <w:r>
        <w:rPr>
          <w:color w:val="0000FF"/>
        </w:rPr>
        <w:t>pa more than 2014/15 minimum rate.</w:t>
      </w:r>
      <w:r>
        <w:rPr>
          <w:color w:val="FF0000"/>
        </w:rPr>
        <w:t xml:space="preserve"> </w:t>
      </w:r>
      <w:r w:rsidRPr="005E2791">
        <w:rPr>
          <w:color w:val="0000FF"/>
        </w:rPr>
        <w:t xml:space="preserve">The rateable land value for this </w:t>
      </w:r>
      <w:r>
        <w:rPr>
          <w:color w:val="0000FF"/>
        </w:rPr>
        <w:t xml:space="preserve">rating </w:t>
      </w:r>
      <w:r w:rsidRPr="005E2791">
        <w:rPr>
          <w:color w:val="0000FF"/>
        </w:rPr>
        <w:t>sub-category range</w:t>
      </w:r>
      <w:r>
        <w:rPr>
          <w:color w:val="0000FF"/>
        </w:rPr>
        <w:t xml:space="preserve"> is </w:t>
      </w:r>
      <w:r w:rsidR="00362B40">
        <w:rPr>
          <w:color w:val="0000FF"/>
        </w:rPr>
        <w:t>$5</w:t>
      </w:r>
      <w:r>
        <w:rPr>
          <w:color w:val="0000FF"/>
        </w:rPr>
        <w:t xml:space="preserve">00 to </w:t>
      </w:r>
      <w:r w:rsidR="00362B40">
        <w:rPr>
          <w:color w:val="0000FF"/>
        </w:rPr>
        <w:t>$5,565,000</w:t>
      </w:r>
      <w:r w:rsidRPr="005E2791">
        <w:rPr>
          <w:color w:val="0000FF"/>
        </w:rPr>
        <w:t>.</w:t>
      </w:r>
    </w:p>
    <w:p w:rsidR="00362B40" w:rsidRPr="001C7BC4" w:rsidRDefault="00362B40" w:rsidP="00433765">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Pr>
          <w:color w:val="0000FF"/>
          <w:u w:val="single"/>
        </w:rPr>
        <w:t xml:space="preserve">Business Rate Category </w:t>
      </w:r>
    </w:p>
    <w:p w:rsidR="00362B40" w:rsidRPr="00004706" w:rsidRDefault="00362B40" w:rsidP="00433765">
      <w:pPr>
        <w:pStyle w:val="BodyText"/>
        <w:pBdr>
          <w:top w:val="single" w:sz="4" w:space="1" w:color="auto"/>
          <w:left w:val="single" w:sz="4" w:space="4" w:color="auto"/>
          <w:bottom w:val="single" w:sz="4" w:space="1" w:color="auto"/>
          <w:right w:val="single" w:sz="4" w:space="4" w:color="auto"/>
        </w:pBdr>
        <w:spacing w:before="0" w:after="120"/>
        <w:rPr>
          <w:color w:val="FF0000"/>
        </w:rPr>
      </w:pPr>
      <w:r>
        <w:rPr>
          <w:color w:val="0000FF"/>
        </w:rPr>
        <w:t xml:space="preserve">There are </w:t>
      </w:r>
      <w:r w:rsidR="00A663DC">
        <w:rPr>
          <w:color w:val="0000FF"/>
        </w:rPr>
        <w:t>269</w:t>
      </w:r>
      <w:r>
        <w:rPr>
          <w:color w:val="0000FF"/>
        </w:rPr>
        <w:t xml:space="preserve"> rateable properties under this rating category of which</w:t>
      </w:r>
      <w:r w:rsidR="00A663DC">
        <w:rPr>
          <w:color w:val="0000FF"/>
        </w:rPr>
        <w:t xml:space="preserve"> 153</w:t>
      </w:r>
      <w:r>
        <w:rPr>
          <w:color w:val="0000FF"/>
        </w:rPr>
        <w:t xml:space="preserve"> will be paying the minimum rate of $</w:t>
      </w:r>
      <w:r w:rsidR="00A663DC">
        <w:rPr>
          <w:color w:val="0000FF"/>
        </w:rPr>
        <w:t>450</w:t>
      </w:r>
      <w:r>
        <w:rPr>
          <w:color w:val="0000FF"/>
        </w:rPr>
        <w:t>pa which is $</w:t>
      </w:r>
      <w:r w:rsidR="00A663DC">
        <w:rPr>
          <w:color w:val="0000FF"/>
        </w:rPr>
        <w:t>30</w:t>
      </w:r>
      <w:r>
        <w:rPr>
          <w:color w:val="0000FF"/>
        </w:rPr>
        <w:t>pa more than 2014/15 minimum rate.</w:t>
      </w:r>
      <w:r>
        <w:rPr>
          <w:color w:val="FF0000"/>
        </w:rPr>
        <w:t xml:space="preserve"> </w:t>
      </w:r>
      <w:r w:rsidRPr="005E2791">
        <w:rPr>
          <w:color w:val="0000FF"/>
        </w:rPr>
        <w:t xml:space="preserve">The rateable land value for this </w:t>
      </w:r>
      <w:r>
        <w:rPr>
          <w:color w:val="0000FF"/>
        </w:rPr>
        <w:t xml:space="preserve">rating </w:t>
      </w:r>
      <w:r w:rsidRPr="005E2791">
        <w:rPr>
          <w:color w:val="0000FF"/>
        </w:rPr>
        <w:t>sub-category range</w:t>
      </w:r>
      <w:r>
        <w:rPr>
          <w:color w:val="0000FF"/>
        </w:rPr>
        <w:t xml:space="preserve"> is $500 to $</w:t>
      </w:r>
      <w:r w:rsidR="00A663DC">
        <w:rPr>
          <w:color w:val="0000FF"/>
        </w:rPr>
        <w:t>1,130</w:t>
      </w:r>
      <w:r>
        <w:rPr>
          <w:color w:val="0000FF"/>
        </w:rPr>
        <w:t>,000</w:t>
      </w:r>
      <w:r w:rsidRPr="005E2791">
        <w:rPr>
          <w:color w:val="0000FF"/>
        </w:rPr>
        <w:t>.</w:t>
      </w:r>
    </w:p>
    <w:p w:rsidR="00A8111A" w:rsidRDefault="00A8111A" w:rsidP="00DA06D8">
      <w:pPr>
        <w:pStyle w:val="BodyText"/>
        <w:pBdr>
          <w:top w:val="single" w:sz="4" w:space="1" w:color="auto"/>
          <w:left w:val="single" w:sz="4" w:space="4" w:color="auto"/>
          <w:bottom w:val="single" w:sz="4" w:space="1" w:color="auto"/>
          <w:right w:val="single" w:sz="4" w:space="4" w:color="auto"/>
        </w:pBdr>
      </w:pPr>
    </w:p>
    <w:p w:rsidR="00D60EA5" w:rsidRPr="00B17EC1" w:rsidRDefault="001C6AB3" w:rsidP="00D60EA5">
      <w:pPr>
        <w:pStyle w:val="Heading2"/>
      </w:pPr>
      <w:bookmarkStart w:id="30" w:name="_Toc366160418"/>
      <w:bookmarkStart w:id="31" w:name="_Toc401138376"/>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0"/>
      <w:bookmarkEnd w:id="31"/>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B822FE" w:rsidRDefault="00F23712"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As part of the consideration of a SRV application Council put forward four (4) rate increase option for consider</w:t>
      </w:r>
      <w:r w:rsidR="00033095">
        <w:rPr>
          <w:color w:val="0000FF"/>
        </w:rPr>
        <w:t>ation</w:t>
      </w:r>
      <w:r>
        <w:rPr>
          <w:color w:val="0000FF"/>
        </w:rPr>
        <w:t>.</w:t>
      </w:r>
    </w:p>
    <w:p w:rsidR="009957F2" w:rsidRPr="00BD6436" w:rsidRDefault="009957F2"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Option 1 – No SRV</w:t>
      </w:r>
      <w:r>
        <w:rPr>
          <w:color w:val="0000FF"/>
        </w:rPr>
        <w:t xml:space="preserve"> – Reduced level of service and review capital works program.</w:t>
      </w:r>
    </w:p>
    <w:p w:rsidR="009957F2" w:rsidRPr="00BD6436" w:rsidRDefault="009957F2"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Option 2</w:t>
      </w:r>
      <w:r w:rsidR="002E6158">
        <w:rPr>
          <w:color w:val="0000FF"/>
        </w:rPr>
        <w:t xml:space="preserve"> – 7% (inclusive of rate peg %</w:t>
      </w:r>
      <w:r w:rsidRPr="00BD6436">
        <w:rPr>
          <w:color w:val="0000FF"/>
        </w:rPr>
        <w:t xml:space="preserve">) </w:t>
      </w:r>
      <w:proofErr w:type="gramStart"/>
      <w:r w:rsidRPr="00BD6436">
        <w:rPr>
          <w:color w:val="0000FF"/>
        </w:rPr>
        <w:t>SRV in 2015/16</w:t>
      </w:r>
      <w:r>
        <w:rPr>
          <w:color w:val="0000FF"/>
        </w:rPr>
        <w:t xml:space="preserve"> – Restore existing levels of service.</w:t>
      </w:r>
      <w:proofErr w:type="gramEnd"/>
    </w:p>
    <w:p w:rsidR="009957F2" w:rsidRPr="00BD6436" w:rsidRDefault="009957F2"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lastRenderedPageBreak/>
        <w:t xml:space="preserve">Option 3 </w:t>
      </w:r>
      <w:r w:rsidR="002E6158">
        <w:rPr>
          <w:color w:val="0000FF"/>
        </w:rPr>
        <w:t>– 14% (inclusive of rate peg %</w:t>
      </w:r>
      <w:r w:rsidRPr="00BD6436">
        <w:rPr>
          <w:color w:val="0000FF"/>
        </w:rPr>
        <w:t>) SRV over 2 years 2015/16 &amp; 2016/17</w:t>
      </w:r>
      <w:r>
        <w:rPr>
          <w:color w:val="0000FF"/>
        </w:rPr>
        <w:t xml:space="preserve"> – Maintain current service levels and advance the timber bridge replacement program without the need to borrow. </w:t>
      </w:r>
    </w:p>
    <w:p w:rsidR="009957F2" w:rsidRDefault="009957F2"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sidRPr="00BD6436">
        <w:rPr>
          <w:color w:val="0000FF"/>
        </w:rPr>
        <w:t xml:space="preserve">Option 4 </w:t>
      </w:r>
      <w:r w:rsidR="002E6158">
        <w:rPr>
          <w:color w:val="0000FF"/>
        </w:rPr>
        <w:t>– 20% (inclusive of rate peg %</w:t>
      </w:r>
      <w:r w:rsidRPr="00BD6436">
        <w:rPr>
          <w:color w:val="0000FF"/>
        </w:rPr>
        <w:t xml:space="preserve">) </w:t>
      </w:r>
      <w:proofErr w:type="gramStart"/>
      <w:r w:rsidRPr="00BD6436">
        <w:rPr>
          <w:color w:val="0000FF"/>
        </w:rPr>
        <w:t>SRV over 3 years 2015/16, 2016/17 &amp; 2017/18</w:t>
      </w:r>
      <w:r w:rsidR="007C12BA">
        <w:rPr>
          <w:color w:val="0000FF"/>
        </w:rPr>
        <w:t xml:space="preserve"> – Improvement of the current levels of service delivery and improvement of the current programmed reduction in </w:t>
      </w:r>
      <w:r w:rsidR="007A4B29">
        <w:rPr>
          <w:color w:val="0000FF"/>
        </w:rPr>
        <w:t xml:space="preserve">the </w:t>
      </w:r>
      <w:r w:rsidR="007C12BA">
        <w:rPr>
          <w:color w:val="0000FF"/>
        </w:rPr>
        <w:t>infrastructure backlog.</w:t>
      </w:r>
      <w:proofErr w:type="gramEnd"/>
    </w:p>
    <w:p w:rsidR="007C12BA" w:rsidRPr="00C56177" w:rsidRDefault="00C56177" w:rsidP="00033095">
      <w:pPr>
        <w:pStyle w:val="BodyText"/>
        <w:pBdr>
          <w:top w:val="single" w:sz="4" w:space="1" w:color="auto"/>
          <w:left w:val="single" w:sz="4" w:space="4" w:color="auto"/>
          <w:bottom w:val="single" w:sz="4" w:space="1" w:color="auto"/>
          <w:right w:val="single" w:sz="4" w:space="4" w:color="auto"/>
        </w:pBdr>
        <w:spacing w:before="0" w:after="120"/>
        <w:rPr>
          <w:color w:val="0000FF"/>
          <w:u w:val="single"/>
        </w:rPr>
      </w:pPr>
      <w:r w:rsidRPr="00C56177">
        <w:rPr>
          <w:color w:val="0000FF"/>
          <w:u w:val="single"/>
        </w:rPr>
        <w:t>Council’s Decision</w:t>
      </w:r>
    </w:p>
    <w:p w:rsidR="00033095" w:rsidRDefault="00033095"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On 21</w:t>
      </w:r>
      <w:r w:rsidRPr="00033095">
        <w:rPr>
          <w:color w:val="0000FF"/>
          <w:vertAlign w:val="superscript"/>
        </w:rPr>
        <w:t>st</w:t>
      </w:r>
      <w:r>
        <w:rPr>
          <w:color w:val="0000FF"/>
        </w:rPr>
        <w:t xml:space="preserve"> January 2015, Council resolved as follows:</w:t>
      </w:r>
    </w:p>
    <w:p w:rsidR="00033095" w:rsidRDefault="00033095"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p>
    <w:p w:rsidR="00033095" w:rsidRDefault="00033095"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This followed an extensive </w:t>
      </w:r>
      <w:r w:rsidR="00910647">
        <w:rPr>
          <w:color w:val="0000FF"/>
        </w:rPr>
        <w:t>community consultation process</w:t>
      </w:r>
      <w:r>
        <w:rPr>
          <w:color w:val="0000FF"/>
        </w:rPr>
        <w:t xml:space="preserve">.  In doing so, Council gave </w:t>
      </w:r>
      <w:r w:rsidR="00FE203F">
        <w:rPr>
          <w:color w:val="0000FF"/>
        </w:rPr>
        <w:t>consideration</w:t>
      </w:r>
      <w:r w:rsidR="00C56177">
        <w:rPr>
          <w:color w:val="0000FF"/>
        </w:rPr>
        <w:t xml:space="preserve"> to affordability and the community’s capacity and willingness to pay</w:t>
      </w:r>
      <w:r>
        <w:rPr>
          <w:color w:val="0000FF"/>
        </w:rPr>
        <w:t>.</w:t>
      </w:r>
    </w:p>
    <w:p w:rsidR="00F849AF" w:rsidRDefault="00C56177"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In coming to </w:t>
      </w:r>
      <w:r w:rsidR="00033095">
        <w:rPr>
          <w:color w:val="0000FF"/>
        </w:rPr>
        <w:t xml:space="preserve">its </w:t>
      </w:r>
      <w:r>
        <w:rPr>
          <w:color w:val="0000FF"/>
        </w:rPr>
        <w:t xml:space="preserve">decision Council concluded that it was </w:t>
      </w:r>
      <w:r w:rsidR="00033095">
        <w:rPr>
          <w:color w:val="0000FF"/>
        </w:rPr>
        <w:t xml:space="preserve">of </w:t>
      </w:r>
      <w:r>
        <w:rPr>
          <w:color w:val="0000FF"/>
        </w:rPr>
        <w:t xml:space="preserve">paramount </w:t>
      </w:r>
      <w:r w:rsidR="00033095">
        <w:rPr>
          <w:color w:val="0000FF"/>
        </w:rPr>
        <w:t xml:space="preserve">importance </w:t>
      </w:r>
      <w:r>
        <w:rPr>
          <w:color w:val="0000FF"/>
        </w:rPr>
        <w:t>to at least restore current le</w:t>
      </w:r>
      <w:r w:rsidR="004E1441">
        <w:rPr>
          <w:color w:val="0000FF"/>
        </w:rPr>
        <w:t xml:space="preserve">vels of service </w:t>
      </w:r>
      <w:r w:rsidR="00033095">
        <w:rPr>
          <w:color w:val="0000FF"/>
        </w:rPr>
        <w:t xml:space="preserve">- </w:t>
      </w:r>
      <w:r w:rsidR="004E1441">
        <w:rPr>
          <w:color w:val="0000FF"/>
        </w:rPr>
        <w:t xml:space="preserve">so as not to be in the position to have to </w:t>
      </w:r>
      <w:r>
        <w:rPr>
          <w:color w:val="0000FF"/>
        </w:rPr>
        <w:t xml:space="preserve">divert funding from </w:t>
      </w:r>
      <w:r w:rsidR="004E1441">
        <w:rPr>
          <w:color w:val="0000FF"/>
        </w:rPr>
        <w:t xml:space="preserve">capital </w:t>
      </w:r>
      <w:r>
        <w:rPr>
          <w:color w:val="0000FF"/>
        </w:rPr>
        <w:t>asset renewals to maintenance</w:t>
      </w:r>
      <w:r w:rsidR="00033095">
        <w:rPr>
          <w:color w:val="0000FF"/>
        </w:rPr>
        <w:t xml:space="preserve">, </w:t>
      </w:r>
      <w:r>
        <w:rPr>
          <w:color w:val="0000FF"/>
        </w:rPr>
        <w:t xml:space="preserve">which would </w:t>
      </w:r>
      <w:r w:rsidR="00033095">
        <w:rPr>
          <w:color w:val="0000FF"/>
        </w:rPr>
        <w:t>lead inevitably to</w:t>
      </w:r>
      <w:r w:rsidR="00F849AF">
        <w:rPr>
          <w:color w:val="0000FF"/>
        </w:rPr>
        <w:t xml:space="preserve"> </w:t>
      </w:r>
      <w:r w:rsidR="00033095">
        <w:rPr>
          <w:color w:val="0000FF"/>
        </w:rPr>
        <w:t xml:space="preserve">a less </w:t>
      </w:r>
      <w:r w:rsidR="00F849AF">
        <w:rPr>
          <w:color w:val="0000FF"/>
        </w:rPr>
        <w:t>financial</w:t>
      </w:r>
      <w:r w:rsidR="00033095">
        <w:rPr>
          <w:color w:val="0000FF"/>
        </w:rPr>
        <w:t xml:space="preserve">ly unsustainable </w:t>
      </w:r>
      <w:r w:rsidR="00F849AF">
        <w:rPr>
          <w:color w:val="0000FF"/>
        </w:rPr>
        <w:t>Council.</w:t>
      </w:r>
    </w:p>
    <w:p w:rsidR="00F849AF" w:rsidRDefault="00F849AF"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The issues considered by Council in coming to its decision were:-</w:t>
      </w:r>
    </w:p>
    <w:p w:rsidR="00F849AF" w:rsidRDefault="00F849AF"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 </w:t>
      </w:r>
      <w:r w:rsidR="00033095">
        <w:rPr>
          <w:color w:val="0000FF"/>
        </w:rPr>
        <w:t xml:space="preserve">The 2013 </w:t>
      </w:r>
      <w:proofErr w:type="spellStart"/>
      <w:r w:rsidR="00033095">
        <w:rPr>
          <w:color w:val="0000FF"/>
        </w:rPr>
        <w:t>TCorp</w:t>
      </w:r>
      <w:proofErr w:type="spellEnd"/>
      <w:r w:rsidR="00033095">
        <w:rPr>
          <w:color w:val="0000FF"/>
        </w:rPr>
        <w:t xml:space="preserve"> assessment </w:t>
      </w:r>
      <w:r w:rsidR="00A3366C">
        <w:rPr>
          <w:color w:val="0000FF"/>
        </w:rPr>
        <w:t>of Council’s</w:t>
      </w:r>
      <w:r>
        <w:rPr>
          <w:color w:val="0000FF"/>
        </w:rPr>
        <w:t xml:space="preserve"> current fina</w:t>
      </w:r>
      <w:r w:rsidR="002E3CBD">
        <w:rPr>
          <w:color w:val="0000FF"/>
        </w:rPr>
        <w:t xml:space="preserve">ncial sustainability </w:t>
      </w:r>
      <w:r w:rsidR="00033095">
        <w:rPr>
          <w:color w:val="0000FF"/>
        </w:rPr>
        <w:t xml:space="preserve">as </w:t>
      </w:r>
      <w:r w:rsidR="002E3CBD">
        <w:rPr>
          <w:color w:val="0000FF"/>
        </w:rPr>
        <w:t>Weak with a N</w:t>
      </w:r>
      <w:r>
        <w:rPr>
          <w:color w:val="0000FF"/>
        </w:rPr>
        <w:t>egative outlook.</w:t>
      </w:r>
    </w:p>
    <w:p w:rsidR="002E3CBD" w:rsidRDefault="00F849AF"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 </w:t>
      </w:r>
      <w:r w:rsidR="00033095">
        <w:rPr>
          <w:color w:val="0000FF"/>
        </w:rPr>
        <w:t xml:space="preserve">The </w:t>
      </w:r>
      <w:r>
        <w:rPr>
          <w:color w:val="0000FF"/>
        </w:rPr>
        <w:t xml:space="preserve">2013 the Infrastructure Audit </w:t>
      </w:r>
      <w:r w:rsidR="00033095">
        <w:rPr>
          <w:color w:val="0000FF"/>
        </w:rPr>
        <w:t xml:space="preserve">which </w:t>
      </w:r>
      <w:r>
        <w:rPr>
          <w:color w:val="0000FF"/>
        </w:rPr>
        <w:t xml:space="preserve">assessed Council’s </w:t>
      </w:r>
      <w:r w:rsidR="002E3CBD">
        <w:rPr>
          <w:color w:val="0000FF"/>
        </w:rPr>
        <w:t>infrastructure management to be Moderate.</w:t>
      </w:r>
    </w:p>
    <w:p w:rsidR="00073E05" w:rsidRDefault="006C586E"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 </w:t>
      </w:r>
      <w:r w:rsidR="00033095">
        <w:rPr>
          <w:color w:val="0000FF"/>
        </w:rPr>
        <w:t xml:space="preserve">The </w:t>
      </w:r>
      <w:r w:rsidR="000714FE">
        <w:rPr>
          <w:color w:val="0000FF"/>
        </w:rPr>
        <w:t xml:space="preserve">NSW Government’s </w:t>
      </w:r>
      <w:r w:rsidR="005D56D8">
        <w:rPr>
          <w:color w:val="0000FF"/>
        </w:rPr>
        <w:t xml:space="preserve">Local Government </w:t>
      </w:r>
      <w:r w:rsidR="000714FE" w:rsidRPr="00033095">
        <w:rPr>
          <w:i/>
          <w:color w:val="0000FF"/>
        </w:rPr>
        <w:t>Fit for the Future</w:t>
      </w:r>
      <w:r w:rsidR="000714FE">
        <w:rPr>
          <w:color w:val="0000FF"/>
        </w:rPr>
        <w:t xml:space="preserve"> </w:t>
      </w:r>
      <w:r w:rsidR="00073E05">
        <w:rPr>
          <w:color w:val="0000FF"/>
        </w:rPr>
        <w:t>reforms</w:t>
      </w:r>
      <w:r w:rsidR="004E1441">
        <w:rPr>
          <w:color w:val="0000FF"/>
        </w:rPr>
        <w:t>.</w:t>
      </w:r>
    </w:p>
    <w:p w:rsidR="00033095" w:rsidRDefault="00033095"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 The Commonwealth Government’s decision to freeze LG FAGs for three years.  </w:t>
      </w:r>
    </w:p>
    <w:p w:rsidR="007C12BA" w:rsidRDefault="00F849AF" w:rsidP="00033095">
      <w:pPr>
        <w:pStyle w:val="BodyText"/>
        <w:pBdr>
          <w:top w:val="single" w:sz="4" w:space="1" w:color="auto"/>
          <w:left w:val="single" w:sz="4" w:space="4" w:color="auto"/>
          <w:bottom w:val="single" w:sz="4" w:space="1" w:color="auto"/>
          <w:right w:val="single" w:sz="4" w:space="4" w:color="auto"/>
        </w:pBdr>
        <w:spacing w:before="0" w:after="120"/>
        <w:rPr>
          <w:color w:val="0000FF"/>
        </w:rPr>
      </w:pPr>
      <w:r>
        <w:rPr>
          <w:color w:val="0000FF"/>
        </w:rPr>
        <w:t xml:space="preserve"> </w:t>
      </w:r>
      <w:r w:rsidR="005D56D8">
        <w:rPr>
          <w:color w:val="0000FF"/>
        </w:rPr>
        <w:t xml:space="preserve">- </w:t>
      </w:r>
      <w:r w:rsidR="00A3366C">
        <w:rPr>
          <w:color w:val="0000FF"/>
        </w:rPr>
        <w:t>That t</w:t>
      </w:r>
      <w:r w:rsidR="005D56D8">
        <w:rPr>
          <w:color w:val="0000FF"/>
        </w:rPr>
        <w:t xml:space="preserve">he additional revenue </w:t>
      </w:r>
      <w:proofErr w:type="gramStart"/>
      <w:r w:rsidR="005D56D8">
        <w:rPr>
          <w:color w:val="0000FF"/>
        </w:rPr>
        <w:t>raised</w:t>
      </w:r>
      <w:proofErr w:type="gramEnd"/>
      <w:r w:rsidR="005D56D8">
        <w:rPr>
          <w:color w:val="0000FF"/>
        </w:rPr>
        <w:t xml:space="preserve"> from SRV portion of the 7% (4.60%) is $186,000 and will </w:t>
      </w:r>
      <w:r w:rsidR="00A3366C">
        <w:rPr>
          <w:color w:val="0000FF"/>
        </w:rPr>
        <w:t xml:space="preserve">largely </w:t>
      </w:r>
      <w:r w:rsidR="005D56D8">
        <w:rPr>
          <w:color w:val="0000FF"/>
        </w:rPr>
        <w:t>compensate for loss for FAGs revenue</w:t>
      </w:r>
      <w:r w:rsidR="003A2056">
        <w:rPr>
          <w:color w:val="0000FF"/>
        </w:rPr>
        <w:t xml:space="preserve">.  In addition </w:t>
      </w:r>
      <w:r w:rsidR="00B3220B">
        <w:rPr>
          <w:color w:val="0000FF"/>
        </w:rPr>
        <w:t>some productivity improvements and cost containment strategies will need to be implemented</w:t>
      </w:r>
      <w:r w:rsidR="003A2056">
        <w:rPr>
          <w:color w:val="0000FF"/>
        </w:rPr>
        <w:t xml:space="preserve"> as well.  These will be considered in Council’s 2015/2016 budget process.</w:t>
      </w:r>
    </w:p>
    <w:p w:rsidR="00F23712" w:rsidRPr="00ED36B6" w:rsidRDefault="00F23712" w:rsidP="006A1B80">
      <w:pPr>
        <w:pStyle w:val="BodyText"/>
        <w:pBdr>
          <w:top w:val="single" w:sz="4" w:space="1" w:color="auto"/>
          <w:left w:val="single" w:sz="4" w:space="4" w:color="auto"/>
          <w:bottom w:val="single" w:sz="4" w:space="1" w:color="auto"/>
          <w:right w:val="single" w:sz="4" w:space="4" w:color="auto"/>
        </w:pBdr>
        <w:rPr>
          <w:color w:val="FF0000"/>
        </w:rPr>
      </w:pPr>
    </w:p>
    <w:p w:rsidR="00D60EA5" w:rsidRDefault="00D60EA5" w:rsidP="006A1B80">
      <w:pPr>
        <w:pStyle w:val="Heading2"/>
      </w:pPr>
      <w:bookmarkStart w:id="32" w:name="_Toc401138377"/>
      <w:r w:rsidRPr="00B17EC1">
        <w:t>Addressing hardship</w:t>
      </w:r>
      <w:bookmarkEnd w:id="32"/>
    </w:p>
    <w:p w:rsidR="00D60EA5" w:rsidRDefault="00D60EA5" w:rsidP="00D60EA5">
      <w:pPr>
        <w:pStyle w:val="BodyText"/>
      </w:pPr>
      <w:r w:rsidRPr="005F72FF">
        <w:t>In addition to the statutory requirement for p</w:t>
      </w:r>
      <w:r w:rsidR="00FC2116">
        <w:t xml:space="preserve">ensioner rebates, most councils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firstRow="1" w:lastRow="1" w:firstColumn="1" w:lastColumn="1" w:noHBand="0" w:noVBand="0"/>
      </w:tblPr>
      <w:tblGrid>
        <w:gridCol w:w="6487"/>
        <w:gridCol w:w="851"/>
        <w:gridCol w:w="816"/>
      </w:tblGrid>
      <w:tr w:rsidR="00B84AA8" w:rsidTr="00EA2EEF">
        <w:tc>
          <w:tcPr>
            <w:tcW w:w="6487" w:type="dxa"/>
          </w:tcPr>
          <w:p w:rsidR="00B84AA8" w:rsidRPr="00B84AA8" w:rsidRDefault="00B84AA8" w:rsidP="00B84AA8">
            <w:pPr>
              <w:pStyle w:val="TableTextEntries"/>
            </w:pPr>
            <w:r w:rsidRPr="00B84AA8">
              <w:t>Doe</w:t>
            </w:r>
            <w:r>
              <w:t>s</w:t>
            </w:r>
            <w:r w:rsidRPr="00B84AA8">
              <w:t xml:space="preserve"> the council have a Hardship Policy?</w:t>
            </w:r>
          </w:p>
        </w:tc>
        <w:tc>
          <w:tcPr>
            <w:tcW w:w="851" w:type="dxa"/>
          </w:tcPr>
          <w:p w:rsidR="00B84AA8" w:rsidRPr="00B84AA8" w:rsidRDefault="00B84AA8" w:rsidP="00B84AA8">
            <w:pPr>
              <w:pStyle w:val="TableTextEntries"/>
              <w:rPr>
                <w:rFonts w:cs="Arial"/>
              </w:rPr>
            </w:pPr>
            <w:r w:rsidRPr="00B84AA8">
              <w:rPr>
                <w:rFonts w:cs="Arial"/>
              </w:rPr>
              <w:t xml:space="preserve">Yes </w:t>
            </w:r>
            <w:r w:rsidR="001637AD" w:rsidRPr="005F6DF2">
              <w:rPr>
                <w:rFonts w:cs="Arial"/>
                <w:color w:val="0000FF"/>
                <w:sz w:val="24"/>
                <w:szCs w:val="24"/>
              </w:rPr>
              <w:sym w:font="Wingdings" w:char="F0FE"/>
            </w:r>
          </w:p>
        </w:tc>
        <w:tc>
          <w:tcPr>
            <w:tcW w:w="816" w:type="dxa"/>
            <w:vAlign w:val="bottom"/>
          </w:tcPr>
          <w:p w:rsidR="00B84AA8" w:rsidRPr="00B84AA8" w:rsidRDefault="00B84AA8"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Pr="00B84AA8">
              <w:rPr>
                <w:rFonts w:cs="Arial"/>
              </w:rPr>
            </w:r>
            <w:r w:rsidRPr="00B84AA8">
              <w:rPr>
                <w:rFonts w:cs="Arial"/>
              </w:rPr>
              <w:fldChar w:fldCharType="end"/>
            </w:r>
          </w:p>
        </w:tc>
      </w:tr>
      <w:tr w:rsidR="00284554" w:rsidTr="00651445">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651445">
            <w:pPr>
              <w:pStyle w:val="TableTextEntries"/>
              <w:rPr>
                <w:rFonts w:cs="Arial"/>
              </w:rPr>
            </w:pPr>
            <w:r w:rsidRPr="00B84AA8">
              <w:rPr>
                <w:rFonts w:cs="Arial"/>
              </w:rPr>
              <w:t xml:space="preserve">Yes </w:t>
            </w:r>
            <w:r w:rsidR="00AE3D24" w:rsidRPr="005F6DF2">
              <w:rPr>
                <w:rFonts w:cs="Arial"/>
                <w:color w:val="0000FF"/>
                <w:sz w:val="24"/>
                <w:szCs w:val="24"/>
              </w:rPr>
              <w:sym w:font="Wingdings" w:char="F0FE"/>
            </w:r>
          </w:p>
        </w:tc>
        <w:tc>
          <w:tcPr>
            <w:tcW w:w="816" w:type="dxa"/>
            <w:vAlign w:val="bottom"/>
          </w:tcPr>
          <w:p w:rsidR="00284554" w:rsidRPr="00B84AA8" w:rsidRDefault="00284554" w:rsidP="00651445">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Pr="00B84AA8">
              <w:rPr>
                <w:rFonts w:cs="Arial"/>
              </w:rPr>
            </w:r>
            <w:r w:rsidRPr="00B84AA8">
              <w:rPr>
                <w:rFonts w:cs="Arial"/>
              </w:rPr>
              <w:fldChar w:fldCharType="end"/>
            </w:r>
          </w:p>
        </w:tc>
      </w:tr>
      <w:tr w:rsidR="00284554" w:rsidTr="00EA2EEF">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51" w:type="dxa"/>
          </w:tcPr>
          <w:p w:rsidR="00284554" w:rsidRPr="00B84AA8" w:rsidRDefault="00284554" w:rsidP="00B84AA8">
            <w:pPr>
              <w:pStyle w:val="TableTextEntries"/>
            </w:pPr>
            <w:r w:rsidRPr="00B84AA8">
              <w:rPr>
                <w:rFonts w:cs="Arial"/>
              </w:rPr>
              <w:t xml:space="preserve">Yes </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Pr="00B84AA8">
              <w:rPr>
                <w:rFonts w:cs="Arial"/>
              </w:rPr>
            </w:r>
            <w:r w:rsidRPr="00B84AA8">
              <w:rPr>
                <w:rFonts w:cs="Arial"/>
              </w:rPr>
              <w:fldChar w:fldCharType="end"/>
            </w:r>
          </w:p>
        </w:tc>
        <w:tc>
          <w:tcPr>
            <w:tcW w:w="816" w:type="dxa"/>
          </w:tcPr>
          <w:p w:rsidR="00284554" w:rsidRPr="00B84AA8" w:rsidRDefault="00284554" w:rsidP="00B84AA8">
            <w:pPr>
              <w:pStyle w:val="TableTextEntries"/>
            </w:pPr>
            <w:r w:rsidRPr="00B84AA8">
              <w:rPr>
                <w:rFonts w:cs="Arial"/>
              </w:rPr>
              <w:t>No</w:t>
            </w:r>
            <w:r w:rsidR="005F6DF2">
              <w:rPr>
                <w:rFonts w:cs="Arial"/>
              </w:rPr>
              <w:t xml:space="preserve"> </w:t>
            </w:r>
            <w:r w:rsidR="005F6DF2" w:rsidRPr="005F6DF2">
              <w:rPr>
                <w:rFonts w:cs="Arial"/>
                <w:color w:val="0000FF"/>
                <w:sz w:val="24"/>
                <w:szCs w:val="24"/>
              </w:rPr>
              <w:sym w:font="Wingdings" w:char="F0FE"/>
            </w:r>
          </w:p>
        </w:tc>
      </w:tr>
    </w:tbl>
    <w:p w:rsidR="00CA35DF" w:rsidRPr="00B17EC1" w:rsidRDefault="00916FAE" w:rsidP="00CA35DF">
      <w:pPr>
        <w:pStyle w:val="BodyText"/>
      </w:pPr>
      <w:r w:rsidRPr="00916FAE">
        <w:lastRenderedPageBreak/>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D60EA5" w:rsidRPr="00C47575" w:rsidRDefault="00DB2973"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The </w:t>
      </w:r>
      <w:r w:rsidR="006E3AEF">
        <w:rPr>
          <w:color w:val="0000FF"/>
        </w:rPr>
        <w:t xml:space="preserve">Hardship Policy </w:t>
      </w:r>
      <w:r>
        <w:rPr>
          <w:color w:val="0000FF"/>
        </w:rPr>
        <w:t>and Application Form are on the Council’s website.</w:t>
      </w:r>
      <w:r w:rsidR="00C47575">
        <w:rPr>
          <w:color w:val="0000FF"/>
        </w:rPr>
        <w:t xml:space="preserve"> As Council is not targeting one particular rate category or sub category with the SRV it believes the </w:t>
      </w:r>
      <w:r w:rsidR="00075DB3">
        <w:rPr>
          <w:color w:val="0000FF"/>
        </w:rPr>
        <w:t>current pol</w:t>
      </w:r>
      <w:r w:rsidR="00BB1FC5">
        <w:rPr>
          <w:color w:val="0000FF"/>
        </w:rPr>
        <w:t>icy addresses the issues o</w:t>
      </w:r>
      <w:r w:rsidR="00075DB3">
        <w:rPr>
          <w:color w:val="0000FF"/>
        </w:rPr>
        <w:t>f hardship</w:t>
      </w:r>
      <w:r w:rsidR="007631B9">
        <w:rPr>
          <w:color w:val="0000FF"/>
        </w:rPr>
        <w:t xml:space="preserve"> appropriately</w:t>
      </w:r>
      <w:r w:rsidR="00075DB3">
        <w:rPr>
          <w:color w:val="0000FF"/>
        </w:rPr>
        <w:t>.</w:t>
      </w:r>
    </w:p>
    <w:p w:rsidR="00D60EA5" w:rsidRDefault="00D60EA5" w:rsidP="00D60EA5">
      <w:pPr>
        <w:pStyle w:val="Heading1"/>
      </w:pPr>
      <w:bookmarkStart w:id="33" w:name="_Toc401138378"/>
      <w:r>
        <w:t xml:space="preserve">Assessment criterion 4: </w:t>
      </w:r>
      <w:r w:rsidR="00CA35DF">
        <w:t>Public exhibition of relevant IP&amp;R documents</w:t>
      </w:r>
      <w:bookmarkEnd w:id="33"/>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C10F82" w:rsidRDefault="00C10F82" w:rsidP="00DA06D8">
      <w:pPr>
        <w:pStyle w:val="BodyText"/>
        <w:pBdr>
          <w:top w:val="single" w:sz="4" w:space="1" w:color="auto"/>
          <w:left w:val="single" w:sz="4" w:space="4" w:color="auto"/>
          <w:bottom w:val="single" w:sz="4" w:space="1" w:color="auto"/>
          <w:right w:val="single" w:sz="4" w:space="4" w:color="auto"/>
        </w:pBdr>
        <w:rPr>
          <w:color w:val="0000FF"/>
          <w:u w:val="single"/>
        </w:rPr>
      </w:pPr>
    </w:p>
    <w:p w:rsidR="00C10F82" w:rsidRDefault="00C10F82" w:rsidP="00DA06D8">
      <w:pPr>
        <w:pStyle w:val="BodyText"/>
        <w:pBdr>
          <w:top w:val="single" w:sz="4" w:space="1" w:color="auto"/>
          <w:left w:val="single" w:sz="4" w:space="4" w:color="auto"/>
          <w:bottom w:val="single" w:sz="4" w:space="1" w:color="auto"/>
          <w:right w:val="single" w:sz="4" w:space="4" w:color="auto"/>
        </w:pBdr>
        <w:rPr>
          <w:color w:val="0000FF"/>
          <w:u w:val="single"/>
        </w:rPr>
      </w:pPr>
    </w:p>
    <w:p w:rsidR="000226DD" w:rsidRDefault="00DB2973" w:rsidP="00DA06D8">
      <w:pPr>
        <w:pStyle w:val="BodyText"/>
        <w:pBdr>
          <w:top w:val="single" w:sz="4" w:space="1" w:color="auto"/>
          <w:left w:val="single" w:sz="4" w:space="4" w:color="auto"/>
          <w:bottom w:val="single" w:sz="4" w:space="1" w:color="auto"/>
          <w:right w:val="single" w:sz="4" w:space="4" w:color="auto"/>
        </w:pBdr>
        <w:rPr>
          <w:color w:val="0000FF"/>
          <w:u w:val="single"/>
        </w:rPr>
      </w:pPr>
      <w:r w:rsidRPr="00F17328">
        <w:rPr>
          <w:color w:val="0000FF"/>
          <w:u w:val="single"/>
        </w:rPr>
        <w:lastRenderedPageBreak/>
        <w:t xml:space="preserve">IP&amp;R </w:t>
      </w:r>
      <w:r w:rsidR="00F17328" w:rsidRPr="00F17328">
        <w:rPr>
          <w:color w:val="0000FF"/>
          <w:u w:val="single"/>
        </w:rPr>
        <w:t>Process</w:t>
      </w:r>
    </w:p>
    <w:p w:rsidR="00F17328" w:rsidRDefault="00874729"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 Draft </w:t>
      </w:r>
      <w:r w:rsidR="00F17328">
        <w:rPr>
          <w:color w:val="0000FF"/>
        </w:rPr>
        <w:t>IP&amp;R docu</w:t>
      </w:r>
      <w:r>
        <w:rPr>
          <w:color w:val="0000FF"/>
        </w:rPr>
        <w:t>ments were adopted by Council on 14</w:t>
      </w:r>
      <w:r w:rsidRPr="00874729">
        <w:rPr>
          <w:color w:val="0000FF"/>
          <w:vertAlign w:val="superscript"/>
        </w:rPr>
        <w:t>th</w:t>
      </w:r>
      <w:r>
        <w:rPr>
          <w:color w:val="0000FF"/>
        </w:rPr>
        <w:t xml:space="preserve"> May 2014 and were place</w:t>
      </w:r>
      <w:r w:rsidR="00C10F82">
        <w:rPr>
          <w:color w:val="0000FF"/>
        </w:rPr>
        <w:t>d</w:t>
      </w:r>
      <w:r>
        <w:rPr>
          <w:color w:val="0000FF"/>
        </w:rPr>
        <w:t xml:space="preserve"> o</w:t>
      </w:r>
      <w:r w:rsidR="00E67ABD">
        <w:rPr>
          <w:color w:val="0000FF"/>
        </w:rPr>
        <w:t>n public exhibition from 28</w:t>
      </w:r>
      <w:r w:rsidR="00E67ABD" w:rsidRPr="00E67ABD">
        <w:rPr>
          <w:color w:val="0000FF"/>
          <w:vertAlign w:val="superscript"/>
        </w:rPr>
        <w:t>th</w:t>
      </w:r>
      <w:r w:rsidR="00E67ABD">
        <w:rPr>
          <w:color w:val="0000FF"/>
        </w:rPr>
        <w:t xml:space="preserve"> May 2014 to 24</w:t>
      </w:r>
      <w:r w:rsidR="00E67ABD" w:rsidRPr="00E67ABD">
        <w:rPr>
          <w:color w:val="0000FF"/>
          <w:vertAlign w:val="superscript"/>
        </w:rPr>
        <w:t>th</w:t>
      </w:r>
      <w:r w:rsidR="00E67ABD">
        <w:rPr>
          <w:color w:val="0000FF"/>
        </w:rPr>
        <w:t xml:space="preserve"> June 2014.</w:t>
      </w:r>
    </w:p>
    <w:p w:rsidR="00E67ABD" w:rsidRDefault="00E67ABD"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 </w:t>
      </w:r>
      <w:r w:rsidR="00910B9F">
        <w:rPr>
          <w:color w:val="0000FF"/>
        </w:rPr>
        <w:t>Council resolved the f</w:t>
      </w:r>
      <w:r>
        <w:rPr>
          <w:color w:val="0000FF"/>
        </w:rPr>
        <w:t xml:space="preserve">inal adoption of the </w:t>
      </w:r>
      <w:r w:rsidR="00910B9F">
        <w:rPr>
          <w:color w:val="0000FF"/>
        </w:rPr>
        <w:t xml:space="preserve">current </w:t>
      </w:r>
      <w:r>
        <w:rPr>
          <w:color w:val="0000FF"/>
        </w:rPr>
        <w:t>IP&amp;R documents on 27</w:t>
      </w:r>
      <w:r w:rsidRPr="00E67ABD">
        <w:rPr>
          <w:color w:val="0000FF"/>
          <w:vertAlign w:val="superscript"/>
        </w:rPr>
        <w:t>th</w:t>
      </w:r>
      <w:r>
        <w:rPr>
          <w:color w:val="0000FF"/>
        </w:rPr>
        <w:t xml:space="preserve"> </w:t>
      </w:r>
      <w:r w:rsidR="00910B9F">
        <w:rPr>
          <w:color w:val="0000FF"/>
        </w:rPr>
        <w:t xml:space="preserve">June 2014.  This </w:t>
      </w:r>
      <w:r w:rsidR="002A1E12">
        <w:rPr>
          <w:color w:val="0000FF"/>
        </w:rPr>
        <w:t xml:space="preserve">included the </w:t>
      </w:r>
      <w:r w:rsidR="00910B9F">
        <w:rPr>
          <w:color w:val="0000FF"/>
        </w:rPr>
        <w:t xml:space="preserve">proposal </w:t>
      </w:r>
      <w:r w:rsidR="002A1E12">
        <w:rPr>
          <w:color w:val="0000FF"/>
        </w:rPr>
        <w:t xml:space="preserve">of a 7% SRV </w:t>
      </w:r>
      <w:r w:rsidR="00B71454">
        <w:rPr>
          <w:color w:val="0000FF"/>
        </w:rPr>
        <w:t xml:space="preserve">(inclusive of rate peg %) </w:t>
      </w:r>
      <w:r w:rsidR="002A1E12">
        <w:rPr>
          <w:color w:val="0000FF"/>
        </w:rPr>
        <w:t>for 2015/16 as Council</w:t>
      </w:r>
      <w:r w:rsidR="00910B9F">
        <w:rPr>
          <w:color w:val="0000FF"/>
        </w:rPr>
        <w:t xml:space="preserve">’s </w:t>
      </w:r>
      <w:r w:rsidR="002A1E12">
        <w:rPr>
          <w:color w:val="0000FF"/>
        </w:rPr>
        <w:t>preferred option in the Delivery Program and Long Term Financial Plan.</w:t>
      </w:r>
    </w:p>
    <w:p w:rsidR="002A1E12" w:rsidRPr="00B71454" w:rsidRDefault="002A1E12" w:rsidP="00DA06D8">
      <w:pPr>
        <w:pStyle w:val="BodyText"/>
        <w:pBdr>
          <w:top w:val="single" w:sz="4" w:space="1" w:color="auto"/>
          <w:left w:val="single" w:sz="4" w:space="4" w:color="auto"/>
          <w:bottom w:val="single" w:sz="4" w:space="1" w:color="auto"/>
          <w:right w:val="single" w:sz="4" w:space="4" w:color="auto"/>
        </w:pBdr>
        <w:rPr>
          <w:color w:val="FF0000"/>
        </w:rPr>
      </w:pPr>
      <w:r>
        <w:rPr>
          <w:color w:val="0000FF"/>
        </w:rPr>
        <w:t xml:space="preserve">- Council </w:t>
      </w:r>
      <w:r w:rsidR="00012454">
        <w:rPr>
          <w:color w:val="0000FF"/>
        </w:rPr>
        <w:t>reaffirm</w:t>
      </w:r>
      <w:r w:rsidR="00910B9F">
        <w:rPr>
          <w:color w:val="0000FF"/>
        </w:rPr>
        <w:t xml:space="preserve">ed </w:t>
      </w:r>
      <w:r w:rsidR="00012454">
        <w:rPr>
          <w:color w:val="0000FF"/>
        </w:rPr>
        <w:t xml:space="preserve">its intention to make application for a SRV for 2015/16 at </w:t>
      </w:r>
      <w:proofErr w:type="gramStart"/>
      <w:r w:rsidR="00910B9F">
        <w:rPr>
          <w:color w:val="0000FF"/>
        </w:rPr>
        <w:t xml:space="preserve">its </w:t>
      </w:r>
      <w:r w:rsidR="00012454">
        <w:rPr>
          <w:color w:val="0000FF"/>
        </w:rPr>
        <w:t xml:space="preserve"> 17</w:t>
      </w:r>
      <w:r w:rsidR="00012454" w:rsidRPr="00012454">
        <w:rPr>
          <w:color w:val="0000FF"/>
          <w:vertAlign w:val="superscript"/>
        </w:rPr>
        <w:t>th</w:t>
      </w:r>
      <w:proofErr w:type="gramEnd"/>
      <w:r w:rsidR="00012454">
        <w:rPr>
          <w:color w:val="0000FF"/>
        </w:rPr>
        <w:t xml:space="preserve"> September </w:t>
      </w:r>
      <w:r w:rsidR="007028DB">
        <w:rPr>
          <w:color w:val="0000FF"/>
        </w:rPr>
        <w:t>2014 ordinary meeting.</w:t>
      </w:r>
    </w:p>
    <w:p w:rsidR="00E67ABD" w:rsidRDefault="002A1E12"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The 2014/15 Long Term Financial Plan was amended on 21</w:t>
      </w:r>
      <w:r w:rsidRPr="002A1E12">
        <w:rPr>
          <w:color w:val="0000FF"/>
          <w:vertAlign w:val="superscript"/>
        </w:rPr>
        <w:t>st</w:t>
      </w:r>
      <w:r>
        <w:rPr>
          <w:color w:val="0000FF"/>
        </w:rPr>
        <w:t xml:space="preserve"> January 2015 to include a fourth option </w:t>
      </w:r>
      <w:r w:rsidR="00910B9F">
        <w:rPr>
          <w:color w:val="0000FF"/>
        </w:rPr>
        <w:t xml:space="preserve">- </w:t>
      </w:r>
      <w:r>
        <w:rPr>
          <w:color w:val="0000FF"/>
        </w:rPr>
        <w:t>no SRV</w:t>
      </w:r>
      <w:r w:rsidR="00910B9F">
        <w:rPr>
          <w:color w:val="0000FF"/>
        </w:rPr>
        <w:t xml:space="preserve">.  This was for the sake of </w:t>
      </w:r>
      <w:r>
        <w:rPr>
          <w:color w:val="0000FF"/>
        </w:rPr>
        <w:t>comparison.</w:t>
      </w:r>
    </w:p>
    <w:p w:rsidR="00B71454" w:rsidRPr="00F17328" w:rsidRDefault="00B71454" w:rsidP="00DA06D8">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 Council </w:t>
      </w:r>
      <w:r w:rsidR="008C7E0B">
        <w:rPr>
          <w:color w:val="0000FF"/>
        </w:rPr>
        <w:t>on 21</w:t>
      </w:r>
      <w:r w:rsidR="008C7E0B" w:rsidRPr="008C7E0B">
        <w:rPr>
          <w:color w:val="0000FF"/>
          <w:vertAlign w:val="superscript"/>
        </w:rPr>
        <w:t>st</w:t>
      </w:r>
      <w:r w:rsidR="008C7E0B">
        <w:rPr>
          <w:color w:val="0000FF"/>
        </w:rPr>
        <w:t xml:space="preserve"> January 2015 </w:t>
      </w:r>
      <w:r>
        <w:rPr>
          <w:color w:val="0000FF"/>
        </w:rPr>
        <w:t xml:space="preserve">resolved to apply for a 7% SRV (inclusive of rate peg %) for 2015/16 in accordance with </w:t>
      </w:r>
      <w:proofErr w:type="gramStart"/>
      <w:r>
        <w:rPr>
          <w:color w:val="0000FF"/>
        </w:rPr>
        <w:t>s508(</w:t>
      </w:r>
      <w:proofErr w:type="gramEnd"/>
      <w:r>
        <w:rPr>
          <w:color w:val="0000FF"/>
        </w:rPr>
        <w:t xml:space="preserve">2) of </w:t>
      </w:r>
      <w:r w:rsidR="00DB0C90">
        <w:rPr>
          <w:color w:val="0000FF"/>
        </w:rPr>
        <w:t>the Local Government Act, 1993</w:t>
      </w:r>
      <w:r w:rsidR="00910B9F">
        <w:rPr>
          <w:color w:val="0000FF"/>
        </w:rPr>
        <w:t xml:space="preserve"> on 21</w:t>
      </w:r>
      <w:r w:rsidR="00910B9F" w:rsidRPr="00910B9F">
        <w:rPr>
          <w:color w:val="0000FF"/>
          <w:vertAlign w:val="superscript"/>
        </w:rPr>
        <w:t>st</w:t>
      </w:r>
      <w:r w:rsidR="00910B9F">
        <w:rPr>
          <w:color w:val="0000FF"/>
        </w:rPr>
        <w:t xml:space="preserve"> January 2015</w:t>
      </w:r>
      <w:r w:rsidR="00DB0C90">
        <w:rPr>
          <w:color w:val="0000FF"/>
        </w:rPr>
        <w:t>.</w:t>
      </w:r>
    </w:p>
    <w:p w:rsidR="00303275" w:rsidRDefault="00303275">
      <w:pPr>
        <w:rPr>
          <w:rFonts w:ascii="Arial" w:hAnsi="Arial" w:cs="Arial"/>
          <w:b/>
          <w:bCs/>
          <w:color w:val="00408A"/>
          <w:kern w:val="32"/>
          <w:sz w:val="30"/>
          <w:szCs w:val="30"/>
        </w:rPr>
      </w:pPr>
      <w:r>
        <w:br w:type="page"/>
      </w:r>
    </w:p>
    <w:p w:rsidR="00D60EA5" w:rsidRDefault="00D60EA5" w:rsidP="00D60EA5">
      <w:pPr>
        <w:pStyle w:val="Heading1"/>
      </w:pPr>
      <w:bookmarkStart w:id="34" w:name="_Toc401138379"/>
      <w:r>
        <w:lastRenderedPageBreak/>
        <w:t>Assessment criterion 5: Productivity improvements and cost containment strategies</w:t>
      </w:r>
      <w:bookmarkEnd w:id="34"/>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eg, user charges.  Identify </w:t>
      </w:r>
      <w:r w:rsidR="00A52804" w:rsidRPr="00303275">
        <w:t xml:space="preserve">if the </w:t>
      </w:r>
      <w:r w:rsidRPr="00303275">
        <w:t>proposed initiatives</w:t>
      </w:r>
      <w:r w:rsidR="003035AF" w:rsidRPr="00303275">
        <w:t xml:space="preserve"> (</w:t>
      </w:r>
      <w:proofErr w:type="spellStart"/>
      <w:r w:rsidR="003035AF" w:rsidRPr="00303275">
        <w:t>ie</w:t>
      </w:r>
      <w:proofErr w:type="spellEnd"/>
      <w:r w:rsidR="003035AF" w:rsidRPr="00303275">
        <w:t>, cost savings),</w:t>
      </w:r>
      <w:r w:rsidRPr="00303275">
        <w:t xml:space="preserve"> have been factored into the council’s resourcing strategy (eg, LTFP and AMP).</w:t>
      </w:r>
    </w:p>
    <w:p w:rsidR="00D60EA5" w:rsidRPr="00303275" w:rsidRDefault="00D60EA5" w:rsidP="00D60EA5">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266497" w:rsidRDefault="00B04A0B" w:rsidP="00266497">
      <w:pPr>
        <w:pStyle w:val="BodyText"/>
        <w:pBdr>
          <w:top w:val="single" w:sz="4" w:space="1" w:color="auto"/>
          <w:left w:val="single" w:sz="4" w:space="4" w:color="auto"/>
          <w:bottom w:val="single" w:sz="4" w:space="1" w:color="auto"/>
          <w:right w:val="single" w:sz="4" w:space="4" w:color="auto"/>
        </w:pBdr>
        <w:rPr>
          <w:color w:val="0000FF"/>
        </w:rPr>
      </w:pPr>
      <w:r>
        <w:rPr>
          <w:color w:val="0000FF"/>
        </w:rPr>
        <w:t xml:space="preserve">Council is currently </w:t>
      </w:r>
      <w:r w:rsidR="00004706">
        <w:rPr>
          <w:color w:val="0000FF"/>
        </w:rPr>
        <w:t xml:space="preserve">reviewing its operations, including the </w:t>
      </w:r>
      <w:r>
        <w:rPr>
          <w:color w:val="0000FF"/>
        </w:rPr>
        <w:t>organisati</w:t>
      </w:r>
      <w:r w:rsidR="00004706">
        <w:rPr>
          <w:color w:val="0000FF"/>
        </w:rPr>
        <w:t>on</w:t>
      </w:r>
      <w:r w:rsidR="00C10F82">
        <w:rPr>
          <w:color w:val="0000FF"/>
        </w:rPr>
        <w:t>al</w:t>
      </w:r>
      <w:r w:rsidR="00004706">
        <w:rPr>
          <w:color w:val="0000FF"/>
        </w:rPr>
        <w:t xml:space="preserve"> structure, </w:t>
      </w:r>
      <w:r w:rsidR="00080099">
        <w:rPr>
          <w:color w:val="0000FF"/>
        </w:rPr>
        <w:t xml:space="preserve">as it prepares its </w:t>
      </w:r>
      <w:r w:rsidR="00004706">
        <w:rPr>
          <w:color w:val="0000FF"/>
        </w:rPr>
        <w:t xml:space="preserve">Fit for the Future </w:t>
      </w:r>
      <w:r w:rsidR="00080099">
        <w:rPr>
          <w:color w:val="0000FF"/>
        </w:rPr>
        <w:t xml:space="preserve">submission, which is </w:t>
      </w:r>
      <w:r w:rsidR="00004706">
        <w:rPr>
          <w:color w:val="0000FF"/>
        </w:rPr>
        <w:t>due by 30 June 2015</w:t>
      </w:r>
      <w:r>
        <w:rPr>
          <w:color w:val="0000FF"/>
        </w:rPr>
        <w:t>.</w:t>
      </w:r>
      <w:r w:rsidR="00405FF1">
        <w:rPr>
          <w:color w:val="0000FF"/>
        </w:rPr>
        <w:t xml:space="preserve"> Attached is a list of operational savings </w:t>
      </w:r>
      <w:r w:rsidR="00080099">
        <w:rPr>
          <w:color w:val="0000FF"/>
        </w:rPr>
        <w:t xml:space="preserve">which were </w:t>
      </w:r>
      <w:r w:rsidR="00405FF1">
        <w:rPr>
          <w:color w:val="0000FF"/>
        </w:rPr>
        <w:t xml:space="preserve">suggested </w:t>
      </w:r>
      <w:r w:rsidR="00080099">
        <w:rPr>
          <w:color w:val="0000FF"/>
        </w:rPr>
        <w:t xml:space="preserve">by </w:t>
      </w:r>
      <w:r w:rsidR="00405FF1">
        <w:rPr>
          <w:color w:val="0000FF"/>
        </w:rPr>
        <w:t>staff.</w:t>
      </w:r>
    </w:p>
    <w:p w:rsidR="00B04A0B" w:rsidRDefault="00004706" w:rsidP="00266497">
      <w:pPr>
        <w:pStyle w:val="BodyText"/>
        <w:pBdr>
          <w:top w:val="single" w:sz="4" w:space="1" w:color="auto"/>
          <w:left w:val="single" w:sz="4" w:space="4" w:color="auto"/>
          <w:bottom w:val="single" w:sz="4" w:space="1" w:color="auto"/>
          <w:right w:val="single" w:sz="4" w:space="4" w:color="auto"/>
        </w:pBdr>
        <w:rPr>
          <w:color w:val="0000FF"/>
        </w:rPr>
      </w:pPr>
      <w:r>
        <w:rPr>
          <w:color w:val="0000FF"/>
        </w:rPr>
        <w:t>Council is i</w:t>
      </w:r>
      <w:r w:rsidR="00500066">
        <w:rPr>
          <w:color w:val="0000FF"/>
        </w:rPr>
        <w:t xml:space="preserve">mplementing </w:t>
      </w:r>
      <w:r>
        <w:rPr>
          <w:color w:val="0000FF"/>
        </w:rPr>
        <w:t xml:space="preserve">a strategy to install </w:t>
      </w:r>
      <w:r w:rsidR="001508EB">
        <w:rPr>
          <w:color w:val="0000FF"/>
        </w:rPr>
        <w:t>photovoltaic systems (</w:t>
      </w:r>
      <w:r w:rsidR="00B04A0B">
        <w:rPr>
          <w:color w:val="0000FF"/>
        </w:rPr>
        <w:t xml:space="preserve">solar </w:t>
      </w:r>
      <w:r w:rsidR="00500066">
        <w:rPr>
          <w:color w:val="0000FF"/>
        </w:rPr>
        <w:t xml:space="preserve">power </w:t>
      </w:r>
      <w:r>
        <w:rPr>
          <w:color w:val="0000FF"/>
        </w:rPr>
        <w:t>panels</w:t>
      </w:r>
      <w:r w:rsidR="001508EB">
        <w:rPr>
          <w:color w:val="0000FF"/>
        </w:rPr>
        <w:t>)</w:t>
      </w:r>
      <w:r>
        <w:rPr>
          <w:color w:val="0000FF"/>
        </w:rPr>
        <w:t xml:space="preserve"> </w:t>
      </w:r>
      <w:r w:rsidR="00B04A0B">
        <w:rPr>
          <w:color w:val="0000FF"/>
        </w:rPr>
        <w:t>to reduce electricity costs.</w:t>
      </w:r>
    </w:p>
    <w:p w:rsidR="00B04A0B" w:rsidRPr="00405FF1" w:rsidRDefault="00235049" w:rsidP="00266497">
      <w:pPr>
        <w:pStyle w:val="BodyText"/>
        <w:pBdr>
          <w:top w:val="single" w:sz="4" w:space="1" w:color="auto"/>
          <w:left w:val="single" w:sz="4" w:space="4" w:color="auto"/>
          <w:bottom w:val="single" w:sz="4" w:space="1" w:color="auto"/>
          <w:right w:val="single" w:sz="4" w:space="4" w:color="auto"/>
        </w:pBdr>
        <w:rPr>
          <w:color w:val="0000FF"/>
        </w:rPr>
      </w:pPr>
      <w:r>
        <w:rPr>
          <w:color w:val="0000FF"/>
        </w:rPr>
        <w:t>Council has developed its own bridge constructi</w:t>
      </w:r>
      <w:bookmarkStart w:id="35" w:name="_GoBack"/>
      <w:bookmarkEnd w:id="35"/>
      <w:r>
        <w:rPr>
          <w:color w:val="0000FF"/>
        </w:rPr>
        <w:t>on model for the replacement of its timber bridges</w:t>
      </w:r>
      <w:r w:rsidR="00D12D04">
        <w:rPr>
          <w:color w:val="0000FF"/>
        </w:rPr>
        <w:t xml:space="preserve">. </w:t>
      </w:r>
      <w:r w:rsidR="00057727">
        <w:rPr>
          <w:color w:val="0000FF"/>
        </w:rPr>
        <w:t xml:space="preserve">Instead of tendering for design and construction of bridges to be replaced, Council designs, purchases materials, sub-contracts pile </w:t>
      </w:r>
      <w:r w:rsidR="00057727" w:rsidRPr="00057727">
        <w:rPr>
          <w:color w:val="0000FF"/>
        </w:rPr>
        <w:t xml:space="preserve">driving, makes its own concrete decks and uses its own </w:t>
      </w:r>
      <w:r w:rsidR="00057727">
        <w:rPr>
          <w:color w:val="0000FF"/>
        </w:rPr>
        <w:t xml:space="preserve">plant and </w:t>
      </w:r>
      <w:r w:rsidR="00057727" w:rsidRPr="00057727">
        <w:rPr>
          <w:color w:val="0000FF"/>
        </w:rPr>
        <w:t xml:space="preserve">workforce to </w:t>
      </w:r>
      <w:r w:rsidR="00057727">
        <w:rPr>
          <w:color w:val="0000FF"/>
        </w:rPr>
        <w:t xml:space="preserve">construct the bridge. </w:t>
      </w:r>
      <w:r w:rsidR="007028DB">
        <w:rPr>
          <w:color w:val="0000FF"/>
        </w:rPr>
        <w:t>Council has made significant savings under this method and is able to retain employment locally.</w:t>
      </w:r>
    </w:p>
    <w:p w:rsidR="00D60EA5" w:rsidRDefault="007304A8" w:rsidP="006607B9">
      <w:pPr>
        <w:pStyle w:val="Heading1"/>
      </w:pPr>
      <w:bookmarkStart w:id="36" w:name="_Toc401138380"/>
      <w:r>
        <w:t>List of attachments</w:t>
      </w:r>
      <w:bookmarkEnd w:id="36"/>
    </w:p>
    <w:p w:rsidR="006C0DA7" w:rsidRDefault="005C4769" w:rsidP="005C4769">
      <w:pPr>
        <w:pStyle w:val="BodyText"/>
      </w:pPr>
      <w:r w:rsidRPr="00303275">
        <w:t>The following is a list of the supporting documents to include with your  application</w:t>
      </w:r>
      <w:r w:rsidR="003F0F2B" w:rsidRPr="00303275">
        <w:t xml:space="preserve">.  </w:t>
      </w:r>
      <w:r w:rsidR="00D83471" w:rsidRPr="00303275">
        <w:t xml:space="preserve">Some of these attachments will be mandatory to all special variation </w:t>
      </w:r>
      <w:r w:rsidR="00D83471" w:rsidRPr="00303275">
        <w:lastRenderedPageBreak/>
        <w:t>applications</w:t>
      </w:r>
      <w:r w:rsidR="00E70AC8" w:rsidRPr="00303275">
        <w:t xml:space="preserve"> eg,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1B251E"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1B251E"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1508EB"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1508EB" w:rsidP="006D3A62">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1508EB" w:rsidP="006D3A62">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8B7ECB">
            <w:pPr>
              <w:pStyle w:val="TableTextEntries"/>
              <w:rPr>
                <w:b/>
              </w:rPr>
            </w:pPr>
            <w:r w:rsidRPr="00303275">
              <w:t xml:space="preserve">Attachment 4: </w:t>
            </w:r>
            <w:proofErr w:type="spellStart"/>
            <w:r w:rsidRPr="00303275">
              <w:t>TCorp</w:t>
            </w:r>
            <w:proofErr w:type="spellEnd"/>
            <w:r w:rsidRPr="00303275">
              <w:t xml:space="preserve"> report on financial sustainability</w:t>
            </w:r>
          </w:p>
        </w:tc>
        <w:tc>
          <w:tcPr>
            <w:tcW w:w="1114" w:type="dxa"/>
            <w:vAlign w:val="center"/>
          </w:tcPr>
          <w:p w:rsidR="00FF1230" w:rsidRPr="006D3A62" w:rsidRDefault="001508EB" w:rsidP="006D3A62">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1508EB"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1508EB"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1508EB"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1508EB"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1508EB" w:rsidP="000705E4">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2550E3">
        <w:tc>
          <w:tcPr>
            <w:tcW w:w="7040" w:type="dxa"/>
            <w:vAlign w:val="center"/>
          </w:tcPr>
          <w:p w:rsidR="00FF1230" w:rsidRPr="00303275" w:rsidRDefault="00FF1230" w:rsidP="008B7ECB">
            <w:pPr>
              <w:pStyle w:val="TableTextEntries"/>
            </w:pPr>
            <w:r w:rsidRPr="00303275">
              <w:t xml:space="preserve">Attachment 10: Relevant extracts from the Asset Management Plan </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6"/>
                  <w:enabled/>
                  <w:calcOnExit w:val="0"/>
                  <w:checkBox>
                    <w:sizeAuto/>
                    <w:default w:val="0"/>
                  </w:checkBox>
                </w:ffData>
              </w:fldChar>
            </w:r>
            <w:bookmarkStart w:id="37" w:name="Check16"/>
            <w:r w:rsidRPr="006D3A62">
              <w:rPr>
                <w:sz w:val="24"/>
                <w:szCs w:val="24"/>
              </w:rPr>
              <w:instrText xml:space="preserve"> FORMCHECKBOX </w:instrText>
            </w:r>
            <w:r w:rsidRPr="006D3A62">
              <w:rPr>
                <w:sz w:val="24"/>
                <w:szCs w:val="24"/>
              </w:rPr>
            </w:r>
            <w:r w:rsidRPr="006D3A62">
              <w:rPr>
                <w:sz w:val="24"/>
                <w:szCs w:val="24"/>
              </w:rPr>
              <w:fldChar w:fldCharType="end"/>
            </w:r>
            <w:bookmarkEnd w:id="37"/>
          </w:p>
        </w:tc>
      </w:tr>
      <w:tr w:rsidR="00FF1230" w:rsidRPr="006D3A62" w:rsidTr="002550E3">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FF1230" w:rsidP="006D3A62">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bookmarkStart w:id="38" w:name="Check12"/>
            <w:r w:rsidRPr="006D3A62">
              <w:rPr>
                <w:sz w:val="24"/>
                <w:szCs w:val="24"/>
              </w:rPr>
              <w:instrText xml:space="preserve"> FORMCHECKBOX </w:instrText>
            </w:r>
            <w:r w:rsidRPr="006D3A62">
              <w:rPr>
                <w:sz w:val="24"/>
                <w:szCs w:val="24"/>
              </w:rPr>
            </w:r>
            <w:r w:rsidRPr="006D3A62">
              <w:rPr>
                <w:sz w:val="24"/>
                <w:szCs w:val="24"/>
              </w:rPr>
              <w:fldChar w:fldCharType="end"/>
            </w:r>
            <w:bookmarkEnd w:id="38"/>
          </w:p>
        </w:tc>
      </w:tr>
      <w:tr w:rsidR="00FF1230" w:rsidRPr="006D3A62" w:rsidTr="002550E3">
        <w:tc>
          <w:tcPr>
            <w:tcW w:w="7040" w:type="dxa"/>
            <w:vAlign w:val="center"/>
          </w:tcPr>
          <w:p w:rsidR="00FF1230" w:rsidRPr="00303275" w:rsidRDefault="00FF1230" w:rsidP="00343EAD">
            <w:pPr>
              <w:pStyle w:val="TableTextEntries"/>
            </w:pPr>
            <w:r w:rsidRPr="00303275">
              <w:t>Attachment 12: Resolution to adopt the revised Community Strategic Plan (if necessary) and/or Delivery Program</w:t>
            </w:r>
          </w:p>
        </w:tc>
        <w:tc>
          <w:tcPr>
            <w:tcW w:w="1114" w:type="dxa"/>
            <w:vAlign w:val="center"/>
          </w:tcPr>
          <w:p w:rsidR="00FF1230" w:rsidRPr="006D3A62" w:rsidRDefault="001508EB" w:rsidP="006D3A62">
            <w:pPr>
              <w:pStyle w:val="TableTextEntries"/>
              <w:jc w:val="center"/>
              <w:rPr>
                <w:sz w:val="24"/>
                <w:szCs w:val="24"/>
              </w:rPr>
            </w:pPr>
            <w:r w:rsidRPr="005F6DF2">
              <w:rPr>
                <w:rFonts w:cs="Arial"/>
                <w:color w:val="0000FF"/>
                <w:sz w:val="24"/>
                <w:szCs w:val="24"/>
              </w:rPr>
              <w:sym w:font="Wingdings" w:char="F0FE"/>
            </w:r>
          </w:p>
        </w:tc>
      </w:tr>
      <w:tr w:rsidR="00FF1230" w:rsidRPr="006D3A62" w:rsidTr="002550E3">
        <w:tc>
          <w:tcPr>
            <w:tcW w:w="7040" w:type="dxa"/>
            <w:vAlign w:val="center"/>
          </w:tcPr>
          <w:p w:rsidR="00FF1230" w:rsidRPr="00303275" w:rsidRDefault="00FF1230" w:rsidP="002550E3">
            <w:pPr>
              <w:pStyle w:val="TableTextEntries"/>
            </w:pPr>
            <w:r w:rsidRPr="00303275">
              <w:t>Attachment 13: Other (please specify)</w:t>
            </w:r>
          </w:p>
        </w:tc>
        <w:tc>
          <w:tcPr>
            <w:tcW w:w="1114" w:type="dxa"/>
            <w:vAlign w:val="center"/>
          </w:tcPr>
          <w:p w:rsidR="00FF1230" w:rsidRPr="006D3A62" w:rsidRDefault="001508EB" w:rsidP="00651445">
            <w:pPr>
              <w:pStyle w:val="TableTextEntries"/>
              <w:jc w:val="center"/>
              <w:rPr>
                <w:sz w:val="24"/>
                <w:szCs w:val="24"/>
              </w:rPr>
            </w:pPr>
            <w:r w:rsidRPr="005F6DF2">
              <w:rPr>
                <w:rFonts w:cs="Arial"/>
                <w:color w:val="0000FF"/>
                <w:sz w:val="24"/>
                <w:szCs w:val="24"/>
              </w:rPr>
              <w:sym w:font="Wingdings" w:char="F0FE"/>
            </w:r>
          </w:p>
        </w:tc>
      </w:tr>
    </w:tbl>
    <w:p w:rsidR="007D46AE" w:rsidRPr="002550E3" w:rsidRDefault="007D46AE" w:rsidP="002550E3">
      <w:pPr>
        <w:pStyle w:val="BodyText"/>
      </w:pPr>
    </w:p>
    <w:p w:rsidR="00D60EA5" w:rsidRPr="00303275" w:rsidRDefault="004340DD" w:rsidP="006607B9">
      <w:pPr>
        <w:pStyle w:val="Heading1"/>
      </w:pPr>
      <w:r>
        <w:br w:type="column"/>
      </w:r>
      <w:bookmarkStart w:id="39" w:name="_Toc401138381"/>
      <w:r w:rsidR="00D60EA5" w:rsidRPr="00303275">
        <w:lastRenderedPageBreak/>
        <w:t>Certification</w:t>
      </w:r>
      <w:bookmarkEnd w:id="39"/>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C7740F" w:rsidRPr="00DF7072">
        <w:rPr>
          <w:b/>
          <w:color w:val="0000FF"/>
        </w:rPr>
        <w:t>Wakool Shire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C7740F" w:rsidRPr="00DF7072">
        <w:rPr>
          <w:b/>
          <w:color w:val="0000FF"/>
        </w:rPr>
        <w:t>Bruce Graham</w:t>
      </w:r>
    </w:p>
    <w:p w:rsidR="005C4769" w:rsidRPr="00303275" w:rsidRDefault="005C4769" w:rsidP="005C4769">
      <w:pPr>
        <w:pStyle w:val="BodyText"/>
      </w:pPr>
      <w:r w:rsidRPr="00303275">
        <w:t xml:space="preserve">Signature and Date: </w:t>
      </w:r>
      <w:r w:rsidR="00924080">
        <w:t xml:space="preserve">___________________________  </w:t>
      </w:r>
      <w:r w:rsidR="001064D3">
        <w:t xml:space="preserve">    </w:t>
      </w:r>
      <w:r w:rsidR="00924080">
        <w:t xml:space="preserve"> ___</w:t>
      </w:r>
      <w:r w:rsidR="001064D3">
        <w:t>_</w:t>
      </w:r>
      <w:r w:rsidR="00924080">
        <w:t>/___</w:t>
      </w:r>
      <w:r w:rsidR="001064D3">
        <w:t>_</w:t>
      </w:r>
      <w:r w:rsidR="00924080">
        <w:t>/2015</w:t>
      </w:r>
    </w:p>
    <w:p w:rsidR="005C4769" w:rsidRPr="00303275" w:rsidRDefault="005C4769" w:rsidP="005C4769">
      <w:pPr>
        <w:pStyle w:val="BodyText"/>
      </w:pPr>
      <w:r w:rsidRPr="00303275">
        <w:t xml:space="preserve">Responsible Accounting Officer (name): </w:t>
      </w:r>
      <w:r w:rsidR="00C7740F" w:rsidRPr="00DF7072">
        <w:rPr>
          <w:b/>
          <w:color w:val="0000FF"/>
        </w:rPr>
        <w:t>Peter Arthur</w:t>
      </w:r>
    </w:p>
    <w:p w:rsidR="005C4769" w:rsidRPr="00303275" w:rsidRDefault="005C4769" w:rsidP="005C4769">
      <w:pPr>
        <w:pStyle w:val="BodyText"/>
      </w:pPr>
      <w:r w:rsidRPr="00303275">
        <w:t xml:space="preserve">Signature and Date: </w:t>
      </w:r>
      <w:r w:rsidR="00924080">
        <w:t xml:space="preserve">___________________________   </w:t>
      </w:r>
      <w:r w:rsidR="001064D3">
        <w:t xml:space="preserve">   </w:t>
      </w:r>
      <w:r w:rsidR="00924080">
        <w:t xml:space="preserve"> ___</w:t>
      </w:r>
      <w:r w:rsidR="001064D3">
        <w:t>_</w:t>
      </w:r>
      <w:r w:rsidR="00924080">
        <w:t>/___</w:t>
      </w:r>
      <w:r w:rsidR="001064D3">
        <w:t>_</w:t>
      </w:r>
      <w:r w:rsidR="00924080">
        <w:t>/2015</w:t>
      </w:r>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5C4769">
      <w:headerReference w:type="even" r:id="rId22"/>
      <w:headerReference w:type="default" r:id="rId23"/>
      <w:footerReference w:type="even" r:id="rId24"/>
      <w:footerReference w:type="default" r:id="rId2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C5" w:rsidRDefault="00AD40C5" w:rsidP="00856DDC">
      <w:r>
        <w:separator/>
      </w:r>
    </w:p>
    <w:p w:rsidR="00AD40C5" w:rsidRDefault="00AD40C5"/>
  </w:endnote>
  <w:endnote w:type="continuationSeparator" w:id="0">
    <w:p w:rsidR="00AD40C5" w:rsidRDefault="00AD40C5" w:rsidP="00856DDC">
      <w:r>
        <w:continuationSeparator/>
      </w:r>
    </w:p>
    <w:p w:rsidR="00AD40C5" w:rsidRDefault="00AD4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433765">
      <w:trPr>
        <w:cantSplit/>
      </w:trPr>
      <w:tc>
        <w:tcPr>
          <w:tcW w:w="567" w:type="dxa"/>
          <w:vAlign w:val="bottom"/>
        </w:tcPr>
        <w:p w:rsidR="00433765" w:rsidRDefault="00433765"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1B251E">
            <w:rPr>
              <w:rStyle w:val="PageNumber"/>
              <w:noProof/>
            </w:rPr>
            <w:t>ii</w:t>
          </w:r>
          <w:r>
            <w:rPr>
              <w:rStyle w:val="PageNumber"/>
            </w:rPr>
            <w:fldChar w:fldCharType="end"/>
          </w:r>
        </w:p>
      </w:tc>
      <w:tc>
        <w:tcPr>
          <w:tcW w:w="142" w:type="dxa"/>
          <w:tcBorders>
            <w:right w:val="single" w:sz="8" w:space="0" w:color="7C7C7C"/>
          </w:tcBorders>
          <w:vAlign w:val="bottom"/>
        </w:tcPr>
        <w:p w:rsidR="00433765" w:rsidRDefault="00433765" w:rsidP="00321AF3">
          <w:pPr>
            <w:pStyle w:val="Footer"/>
          </w:pPr>
        </w:p>
      </w:tc>
      <w:tc>
        <w:tcPr>
          <w:tcW w:w="142" w:type="dxa"/>
          <w:tcBorders>
            <w:left w:val="single" w:sz="8" w:space="0" w:color="7C7C7C"/>
          </w:tcBorders>
          <w:vAlign w:val="bottom"/>
        </w:tcPr>
        <w:p w:rsidR="00433765" w:rsidRDefault="00433765" w:rsidP="00321AF3">
          <w:pPr>
            <w:pStyle w:val="Footer"/>
          </w:pPr>
        </w:p>
      </w:tc>
      <w:tc>
        <w:tcPr>
          <w:tcW w:w="7938" w:type="dxa"/>
          <w:vAlign w:val="bottom"/>
        </w:tcPr>
        <w:p w:rsidR="00433765" w:rsidRDefault="00433765" w:rsidP="00321AF3">
          <w:pPr>
            <w:pStyle w:val="Footer"/>
          </w:pPr>
          <w:r w:rsidRPr="00D661A7">
            <w:rPr>
              <w:b/>
            </w:rPr>
            <w:t>IPART</w:t>
          </w:r>
          <w:r w:rsidRPr="00CF179E">
            <w:rPr>
              <w:rFonts w:eastAsia="Arial Unicode MS" w:hAnsi="Arial Unicode MS" w:cs="Arial"/>
            </w:rPr>
            <w:t> </w:t>
          </w:r>
          <w:fldSimple w:instr=" STYLEREF  Title ">
            <w:r w:rsidR="001B251E">
              <w:rPr>
                <w:noProof/>
              </w:rPr>
              <w:t>Special Variation Application Form – Part B</w:t>
            </w:r>
          </w:fldSimple>
        </w:p>
      </w:tc>
    </w:tr>
  </w:tbl>
  <w:p w:rsidR="00433765" w:rsidRPr="00D661A7" w:rsidRDefault="00433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433765">
      <w:trPr>
        <w:cantSplit/>
      </w:trPr>
      <w:tc>
        <w:tcPr>
          <w:tcW w:w="7938" w:type="dxa"/>
          <w:vAlign w:val="bottom"/>
        </w:tcPr>
        <w:p w:rsidR="00433765" w:rsidRDefault="00AD40C5" w:rsidP="00321AF3">
          <w:pPr>
            <w:pStyle w:val="Footer"/>
            <w:jc w:val="right"/>
          </w:pPr>
          <w:fldSimple w:instr=" STYLEREF  Title ">
            <w:r w:rsidR="001B251E">
              <w:rPr>
                <w:noProof/>
              </w:rPr>
              <w:t>Special Variation Application Form – Part B</w:t>
            </w:r>
          </w:fldSimple>
          <w:r w:rsidR="00433765" w:rsidRPr="00AE38E8">
            <w:rPr>
              <w:rFonts w:ascii="Arial Unicode MS" w:eastAsia="Arial Unicode MS" w:hAnsi="Arial Unicode MS" w:cs="Arial Unicode MS" w:hint="eastAsia"/>
            </w:rPr>
            <w:t> </w:t>
          </w:r>
          <w:r w:rsidR="00433765" w:rsidRPr="00D661A7">
            <w:rPr>
              <w:b/>
            </w:rPr>
            <w:t>IPART</w:t>
          </w:r>
        </w:p>
      </w:tc>
      <w:tc>
        <w:tcPr>
          <w:tcW w:w="142" w:type="dxa"/>
          <w:tcBorders>
            <w:right w:val="single" w:sz="8" w:space="0" w:color="7C7C7C"/>
          </w:tcBorders>
          <w:vAlign w:val="bottom"/>
        </w:tcPr>
        <w:p w:rsidR="00433765" w:rsidRDefault="00433765" w:rsidP="00321AF3">
          <w:pPr>
            <w:pStyle w:val="Footer"/>
          </w:pPr>
        </w:p>
      </w:tc>
      <w:tc>
        <w:tcPr>
          <w:tcW w:w="142" w:type="dxa"/>
          <w:tcBorders>
            <w:left w:val="single" w:sz="8" w:space="0" w:color="7C7C7C"/>
          </w:tcBorders>
          <w:vAlign w:val="bottom"/>
        </w:tcPr>
        <w:p w:rsidR="00433765" w:rsidRDefault="00433765" w:rsidP="00321AF3">
          <w:pPr>
            <w:pStyle w:val="Footer"/>
          </w:pPr>
        </w:p>
      </w:tc>
      <w:tc>
        <w:tcPr>
          <w:tcW w:w="567" w:type="dxa"/>
          <w:vAlign w:val="bottom"/>
        </w:tcPr>
        <w:p w:rsidR="00433765" w:rsidRDefault="00433765" w:rsidP="00321AF3">
          <w:pPr>
            <w:pStyle w:val="Footer"/>
          </w:pPr>
          <w:r>
            <w:rPr>
              <w:rStyle w:val="PageNumber"/>
            </w:rPr>
            <w:fldChar w:fldCharType="begin"/>
          </w:r>
          <w:r>
            <w:rPr>
              <w:rStyle w:val="PageNumber"/>
            </w:rPr>
            <w:instrText xml:space="preserve"> PAGE </w:instrText>
          </w:r>
          <w:r>
            <w:rPr>
              <w:rStyle w:val="PageNumber"/>
            </w:rPr>
            <w:fldChar w:fldCharType="separate"/>
          </w:r>
          <w:r w:rsidR="001B251E">
            <w:rPr>
              <w:rStyle w:val="PageNumber"/>
              <w:noProof/>
            </w:rPr>
            <w:t>iii</w:t>
          </w:r>
          <w:r>
            <w:rPr>
              <w:rStyle w:val="PageNumber"/>
            </w:rPr>
            <w:fldChar w:fldCharType="end"/>
          </w:r>
        </w:p>
      </w:tc>
    </w:tr>
  </w:tbl>
  <w:p w:rsidR="00433765" w:rsidRPr="00BB2D33" w:rsidRDefault="004337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Pr="002231EC" w:rsidRDefault="004337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433765">
      <w:trPr>
        <w:cantSplit/>
      </w:trPr>
      <w:tc>
        <w:tcPr>
          <w:tcW w:w="567" w:type="dxa"/>
          <w:vAlign w:val="bottom"/>
        </w:tcPr>
        <w:p w:rsidR="00433765" w:rsidRDefault="00433765"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1508EB">
            <w:rPr>
              <w:rStyle w:val="PageNumber"/>
              <w:noProof/>
            </w:rPr>
            <w:t>20</w:t>
          </w:r>
          <w:r>
            <w:rPr>
              <w:rStyle w:val="PageNumber"/>
            </w:rPr>
            <w:fldChar w:fldCharType="end"/>
          </w:r>
        </w:p>
      </w:tc>
      <w:tc>
        <w:tcPr>
          <w:tcW w:w="142" w:type="dxa"/>
          <w:tcBorders>
            <w:right w:val="single" w:sz="8" w:space="0" w:color="7C7C7C"/>
          </w:tcBorders>
          <w:vAlign w:val="bottom"/>
        </w:tcPr>
        <w:p w:rsidR="00433765" w:rsidRDefault="00433765" w:rsidP="00BB7D2D">
          <w:pPr>
            <w:pStyle w:val="Footer"/>
          </w:pPr>
        </w:p>
      </w:tc>
      <w:tc>
        <w:tcPr>
          <w:tcW w:w="142" w:type="dxa"/>
          <w:tcBorders>
            <w:left w:val="single" w:sz="8" w:space="0" w:color="7C7C7C"/>
          </w:tcBorders>
          <w:vAlign w:val="bottom"/>
        </w:tcPr>
        <w:p w:rsidR="00433765" w:rsidRDefault="00433765" w:rsidP="00BB7D2D">
          <w:pPr>
            <w:pStyle w:val="Footer"/>
          </w:pPr>
        </w:p>
      </w:tc>
      <w:tc>
        <w:tcPr>
          <w:tcW w:w="7938" w:type="dxa"/>
          <w:vAlign w:val="bottom"/>
        </w:tcPr>
        <w:p w:rsidR="00433765" w:rsidRDefault="00433765" w:rsidP="00BB7D2D">
          <w:pPr>
            <w:pStyle w:val="Footer"/>
          </w:pPr>
          <w:r w:rsidRPr="00D661A7">
            <w:rPr>
              <w:b/>
            </w:rPr>
            <w:t>IPART</w:t>
          </w:r>
          <w:r w:rsidRPr="00CF179E">
            <w:rPr>
              <w:rFonts w:eastAsia="Arial Unicode MS" w:hAnsi="Arial Unicode MS" w:cs="Arial"/>
            </w:rPr>
            <w:t> </w:t>
          </w:r>
          <w:fldSimple w:instr=" STYLEREF  Title ">
            <w:r w:rsidR="001508EB">
              <w:rPr>
                <w:noProof/>
              </w:rPr>
              <w:t>Special Variation Application Form – Part B</w:t>
            </w:r>
          </w:fldSimple>
        </w:p>
      </w:tc>
    </w:tr>
  </w:tbl>
  <w:p w:rsidR="00433765" w:rsidRDefault="00433765"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433765">
      <w:trPr>
        <w:cantSplit/>
      </w:trPr>
      <w:tc>
        <w:tcPr>
          <w:tcW w:w="7938" w:type="dxa"/>
          <w:vAlign w:val="bottom"/>
        </w:tcPr>
        <w:p w:rsidR="00433765" w:rsidRDefault="00AD40C5" w:rsidP="00BB7D2D">
          <w:pPr>
            <w:pStyle w:val="Footer"/>
            <w:jc w:val="right"/>
          </w:pPr>
          <w:fldSimple w:instr=" STYLEREF  Title ">
            <w:r w:rsidR="001508EB">
              <w:rPr>
                <w:noProof/>
              </w:rPr>
              <w:t>Special Variation Application Form – Part B</w:t>
            </w:r>
          </w:fldSimple>
          <w:bookmarkStart w:id="40" w:name="_Toc175058581"/>
          <w:r w:rsidR="00433765" w:rsidRPr="00AE38E8">
            <w:rPr>
              <w:rFonts w:ascii="Arial Unicode MS" w:eastAsia="Arial Unicode MS" w:hAnsi="Arial Unicode MS" w:cs="Arial Unicode MS" w:hint="eastAsia"/>
            </w:rPr>
            <w:t> </w:t>
          </w:r>
          <w:r w:rsidR="00433765" w:rsidRPr="00D661A7">
            <w:rPr>
              <w:b/>
            </w:rPr>
            <w:t>IPART</w:t>
          </w:r>
        </w:p>
      </w:tc>
      <w:tc>
        <w:tcPr>
          <w:tcW w:w="142" w:type="dxa"/>
          <w:tcBorders>
            <w:right w:val="single" w:sz="8" w:space="0" w:color="7C7C7C"/>
          </w:tcBorders>
          <w:vAlign w:val="bottom"/>
        </w:tcPr>
        <w:p w:rsidR="00433765" w:rsidRDefault="00433765" w:rsidP="00BB7D2D">
          <w:pPr>
            <w:pStyle w:val="Footer"/>
          </w:pPr>
        </w:p>
      </w:tc>
      <w:tc>
        <w:tcPr>
          <w:tcW w:w="142" w:type="dxa"/>
          <w:tcBorders>
            <w:left w:val="single" w:sz="8" w:space="0" w:color="7C7C7C"/>
          </w:tcBorders>
          <w:vAlign w:val="bottom"/>
        </w:tcPr>
        <w:p w:rsidR="00433765" w:rsidRDefault="00433765" w:rsidP="00BB7D2D">
          <w:pPr>
            <w:pStyle w:val="Footer"/>
          </w:pPr>
        </w:p>
      </w:tc>
      <w:tc>
        <w:tcPr>
          <w:tcW w:w="567" w:type="dxa"/>
          <w:vAlign w:val="bottom"/>
        </w:tcPr>
        <w:p w:rsidR="00433765" w:rsidRDefault="00433765" w:rsidP="00BB7D2D">
          <w:pPr>
            <w:pStyle w:val="Footer"/>
          </w:pPr>
          <w:r>
            <w:rPr>
              <w:rStyle w:val="PageNumber"/>
            </w:rPr>
            <w:fldChar w:fldCharType="begin"/>
          </w:r>
          <w:r>
            <w:rPr>
              <w:rStyle w:val="PageNumber"/>
            </w:rPr>
            <w:instrText xml:space="preserve"> PAGE </w:instrText>
          </w:r>
          <w:r>
            <w:rPr>
              <w:rStyle w:val="PageNumber"/>
            </w:rPr>
            <w:fldChar w:fldCharType="separate"/>
          </w:r>
          <w:r w:rsidR="001508EB">
            <w:rPr>
              <w:rStyle w:val="PageNumber"/>
              <w:noProof/>
            </w:rPr>
            <w:t>21</w:t>
          </w:r>
          <w:r>
            <w:rPr>
              <w:rStyle w:val="PageNumber"/>
            </w:rPr>
            <w:fldChar w:fldCharType="end"/>
          </w:r>
        </w:p>
      </w:tc>
    </w:tr>
    <w:bookmarkEnd w:id="40"/>
  </w:tbl>
  <w:p w:rsidR="00433765" w:rsidRDefault="00433765"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C5" w:rsidRDefault="00AD40C5" w:rsidP="00856DDC">
      <w:r>
        <w:separator/>
      </w:r>
    </w:p>
  </w:footnote>
  <w:footnote w:type="continuationSeparator" w:id="0">
    <w:p w:rsidR="00AD40C5" w:rsidRDefault="00AD40C5" w:rsidP="00856DDC">
      <w:r>
        <w:continuationSeparator/>
      </w:r>
    </w:p>
    <w:p w:rsidR="00AD40C5" w:rsidRDefault="00AD40C5"/>
  </w:footnote>
  <w:footnote w:id="1">
    <w:p w:rsidR="00433765" w:rsidRPr="00952245" w:rsidRDefault="00433765"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433765" w:rsidRPr="00952245" w:rsidRDefault="00433765"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433765" w:rsidRPr="00452CBD" w:rsidRDefault="00433765"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433765" w:rsidRPr="0035428F" w:rsidRDefault="00433765"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433765" w:rsidRPr="00CA35DF" w:rsidRDefault="00433765" w:rsidP="001F1E22">
      <w:pPr>
        <w:pStyle w:val="FootnoteText"/>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433765" w:rsidRPr="00AF2242" w:rsidRDefault="00433765">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End"/>
      <w:r w:rsidRPr="00856578">
        <w:rPr>
          <w:lang w:val="en-US"/>
        </w:rPr>
        <w:t xml:space="preserve"> 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Default="00433765"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Default="004337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Pr="00BB2D33" w:rsidRDefault="004337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Pr="0026621F" w:rsidRDefault="00433765"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Pr="0026621F" w:rsidRDefault="00433765"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Pr="00083981" w:rsidRDefault="004337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Default="00433765">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765" w:rsidRDefault="00433765"/>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433765" w:rsidRDefault="00433765"/>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5" w:rsidRPr="004401AD" w:rsidRDefault="00433765">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765" w:rsidRDefault="00433765"/>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433765" w:rsidRDefault="00433765"/>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lvlText w:val="%1)"/>
      <w:lvlJc w:val="left"/>
      <w:pPr>
        <w:tabs>
          <w:tab w:val="num" w:pos="567"/>
        </w:tabs>
        <w:ind w:left="567" w:hanging="283"/>
      </w:pPr>
      <w:rPr>
        <w:rFonts w:hint="default"/>
      </w:rPr>
    </w:lvl>
  </w:abstractNum>
  <w:abstractNum w:abstractNumId="4">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272C"/>
    <w:multiLevelType w:val="hybridMultilevel"/>
    <w:tmpl w:val="DBAE1A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AF96003"/>
    <w:multiLevelType w:val="hybridMultilevel"/>
    <w:tmpl w:val="458C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3">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E61221A"/>
    <w:multiLevelType w:val="hybridMultilevel"/>
    <w:tmpl w:val="EF58B2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509B0E9E"/>
    <w:multiLevelType w:val="hybridMultilevel"/>
    <w:tmpl w:val="CB62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1">
    <w:nsid w:val="5D780D66"/>
    <w:multiLevelType w:val="hybridMultilevel"/>
    <w:tmpl w:val="752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3">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5">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6">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670867"/>
    <w:multiLevelType w:val="hybridMultilevel"/>
    <w:tmpl w:val="0A4E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9">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0">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1">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2">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3"/>
  </w:num>
  <w:num w:numId="2">
    <w:abstractNumId w:val="14"/>
  </w:num>
  <w:num w:numId="3">
    <w:abstractNumId w:val="40"/>
  </w:num>
  <w:num w:numId="4">
    <w:abstractNumId w:val="22"/>
  </w:num>
  <w:num w:numId="5">
    <w:abstractNumId w:val="29"/>
  </w:num>
  <w:num w:numId="6">
    <w:abstractNumId w:val="30"/>
  </w:num>
  <w:num w:numId="7">
    <w:abstractNumId w:val="27"/>
  </w:num>
  <w:num w:numId="8">
    <w:abstractNumId w:val="10"/>
  </w:num>
  <w:num w:numId="9">
    <w:abstractNumId w:val="2"/>
  </w:num>
  <w:num w:numId="10">
    <w:abstractNumId w:val="11"/>
  </w:num>
  <w:num w:numId="11">
    <w:abstractNumId w:val="23"/>
  </w:num>
  <w:num w:numId="12">
    <w:abstractNumId w:val="34"/>
  </w:num>
  <w:num w:numId="13">
    <w:abstractNumId w:val="18"/>
  </w:num>
  <w:num w:numId="14">
    <w:abstractNumId w:val="39"/>
  </w:num>
  <w:num w:numId="15">
    <w:abstractNumId w:val="28"/>
  </w:num>
  <w:num w:numId="16">
    <w:abstractNumId w:val="13"/>
  </w:num>
  <w:num w:numId="17">
    <w:abstractNumId w:val="35"/>
  </w:num>
  <w:num w:numId="18">
    <w:abstractNumId w:val="38"/>
  </w:num>
  <w:num w:numId="19">
    <w:abstractNumId w:val="32"/>
  </w:num>
  <w:num w:numId="20">
    <w:abstractNumId w:val="24"/>
  </w:num>
  <w:num w:numId="21">
    <w:abstractNumId w:val="17"/>
  </w:num>
  <w:num w:numId="22">
    <w:abstractNumId w:val="8"/>
  </w:num>
  <w:num w:numId="23">
    <w:abstractNumId w:val="20"/>
  </w:num>
  <w:num w:numId="24">
    <w:abstractNumId w:val="41"/>
  </w:num>
  <w:num w:numId="25">
    <w:abstractNumId w:val="15"/>
  </w:num>
  <w:num w:numId="26">
    <w:abstractNumId w:val="15"/>
  </w:num>
  <w:num w:numId="27">
    <w:abstractNumId w:val="42"/>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2"/>
  </w:num>
  <w:num w:numId="33">
    <w:abstractNumId w:val="6"/>
  </w:num>
  <w:num w:numId="34">
    <w:abstractNumId w:val="5"/>
  </w:num>
  <w:num w:numId="35">
    <w:abstractNumId w:val="4"/>
  </w:num>
  <w:num w:numId="36">
    <w:abstractNumId w:val="1"/>
  </w:num>
  <w:num w:numId="37">
    <w:abstractNumId w:val="0"/>
  </w:num>
  <w:num w:numId="38">
    <w:abstractNumId w:val="23"/>
    <w:lvlOverride w:ilvl="0">
      <w:startOverride w:val="1"/>
    </w:lvlOverride>
  </w:num>
  <w:num w:numId="39">
    <w:abstractNumId w:val="16"/>
  </w:num>
  <w:num w:numId="40">
    <w:abstractNumId w:val="9"/>
  </w:num>
  <w:num w:numId="41">
    <w:abstractNumId w:val="26"/>
  </w:num>
  <w:num w:numId="42">
    <w:abstractNumId w:val="19"/>
  </w:num>
  <w:num w:numId="43">
    <w:abstractNumId w:val="25"/>
  </w:num>
  <w:num w:numId="44">
    <w:abstractNumId w:val="31"/>
  </w:num>
  <w:num w:numId="45">
    <w:abstractNumId w:val="22"/>
  </w:num>
  <w:num w:numId="46">
    <w:abstractNumId w:val="3"/>
  </w:num>
  <w:num w:numId="47">
    <w:abstractNumId w:val="22"/>
  </w:num>
  <w:num w:numId="48">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4097">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4706"/>
    <w:rsid w:val="00005641"/>
    <w:rsid w:val="00006FE5"/>
    <w:rsid w:val="00007AFB"/>
    <w:rsid w:val="00010DFB"/>
    <w:rsid w:val="000111B5"/>
    <w:rsid w:val="00012454"/>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D91"/>
    <w:rsid w:val="0003174B"/>
    <w:rsid w:val="00031FC4"/>
    <w:rsid w:val="00032B89"/>
    <w:rsid w:val="00033095"/>
    <w:rsid w:val="000339B1"/>
    <w:rsid w:val="00033CF5"/>
    <w:rsid w:val="00034510"/>
    <w:rsid w:val="000358F9"/>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940"/>
    <w:rsid w:val="00045E55"/>
    <w:rsid w:val="0004651B"/>
    <w:rsid w:val="00050AED"/>
    <w:rsid w:val="00050D51"/>
    <w:rsid w:val="0005255C"/>
    <w:rsid w:val="00052573"/>
    <w:rsid w:val="00052705"/>
    <w:rsid w:val="00052E3D"/>
    <w:rsid w:val="0005432C"/>
    <w:rsid w:val="000545B7"/>
    <w:rsid w:val="00054E84"/>
    <w:rsid w:val="00056E9F"/>
    <w:rsid w:val="0005753A"/>
    <w:rsid w:val="00057727"/>
    <w:rsid w:val="00060318"/>
    <w:rsid w:val="00061640"/>
    <w:rsid w:val="00062F94"/>
    <w:rsid w:val="000655A8"/>
    <w:rsid w:val="00065DBF"/>
    <w:rsid w:val="000663B9"/>
    <w:rsid w:val="00066494"/>
    <w:rsid w:val="00066802"/>
    <w:rsid w:val="00067EDB"/>
    <w:rsid w:val="000705CD"/>
    <w:rsid w:val="000705E4"/>
    <w:rsid w:val="00070F98"/>
    <w:rsid w:val="000714FE"/>
    <w:rsid w:val="00072225"/>
    <w:rsid w:val="000724CE"/>
    <w:rsid w:val="000726AD"/>
    <w:rsid w:val="000735A9"/>
    <w:rsid w:val="00073E05"/>
    <w:rsid w:val="00074732"/>
    <w:rsid w:val="00074FF3"/>
    <w:rsid w:val="0007545C"/>
    <w:rsid w:val="00075DB3"/>
    <w:rsid w:val="00075FAE"/>
    <w:rsid w:val="00080099"/>
    <w:rsid w:val="00080C0C"/>
    <w:rsid w:val="00080FAA"/>
    <w:rsid w:val="00081F7D"/>
    <w:rsid w:val="00082B7D"/>
    <w:rsid w:val="000837B1"/>
    <w:rsid w:val="00083981"/>
    <w:rsid w:val="00083DFB"/>
    <w:rsid w:val="00084C27"/>
    <w:rsid w:val="0008607A"/>
    <w:rsid w:val="000868F6"/>
    <w:rsid w:val="00087085"/>
    <w:rsid w:val="0008771E"/>
    <w:rsid w:val="00087B22"/>
    <w:rsid w:val="00087EAC"/>
    <w:rsid w:val="000900DD"/>
    <w:rsid w:val="00091B6D"/>
    <w:rsid w:val="00091E17"/>
    <w:rsid w:val="00092202"/>
    <w:rsid w:val="000923B0"/>
    <w:rsid w:val="00092865"/>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7275"/>
    <w:rsid w:val="000C0040"/>
    <w:rsid w:val="000C149B"/>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0FD1"/>
    <w:rsid w:val="000F1C3C"/>
    <w:rsid w:val="000F1CB2"/>
    <w:rsid w:val="000F33B8"/>
    <w:rsid w:val="000F359C"/>
    <w:rsid w:val="000F434F"/>
    <w:rsid w:val="000F6371"/>
    <w:rsid w:val="000F6734"/>
    <w:rsid w:val="000F67F7"/>
    <w:rsid w:val="000F7B56"/>
    <w:rsid w:val="000F7E79"/>
    <w:rsid w:val="00102095"/>
    <w:rsid w:val="001022D7"/>
    <w:rsid w:val="00102ED1"/>
    <w:rsid w:val="0010395A"/>
    <w:rsid w:val="00103BDC"/>
    <w:rsid w:val="00103C41"/>
    <w:rsid w:val="001040E8"/>
    <w:rsid w:val="00104FFB"/>
    <w:rsid w:val="00105263"/>
    <w:rsid w:val="001064D3"/>
    <w:rsid w:val="0010773E"/>
    <w:rsid w:val="00107A47"/>
    <w:rsid w:val="001112A9"/>
    <w:rsid w:val="00111CE6"/>
    <w:rsid w:val="0011235F"/>
    <w:rsid w:val="00112435"/>
    <w:rsid w:val="00112F1D"/>
    <w:rsid w:val="001136B7"/>
    <w:rsid w:val="00113C3F"/>
    <w:rsid w:val="0012034E"/>
    <w:rsid w:val="00120768"/>
    <w:rsid w:val="00120B80"/>
    <w:rsid w:val="001217D5"/>
    <w:rsid w:val="001227FE"/>
    <w:rsid w:val="00122DB2"/>
    <w:rsid w:val="00122F84"/>
    <w:rsid w:val="00123634"/>
    <w:rsid w:val="0012373D"/>
    <w:rsid w:val="0012512B"/>
    <w:rsid w:val="001254DC"/>
    <w:rsid w:val="0012560C"/>
    <w:rsid w:val="0012731C"/>
    <w:rsid w:val="0012750E"/>
    <w:rsid w:val="00127883"/>
    <w:rsid w:val="001313D8"/>
    <w:rsid w:val="00131AFC"/>
    <w:rsid w:val="00134738"/>
    <w:rsid w:val="00134799"/>
    <w:rsid w:val="00135E94"/>
    <w:rsid w:val="0013634A"/>
    <w:rsid w:val="0013770D"/>
    <w:rsid w:val="0014176A"/>
    <w:rsid w:val="001428F5"/>
    <w:rsid w:val="001433B9"/>
    <w:rsid w:val="00144C80"/>
    <w:rsid w:val="00146479"/>
    <w:rsid w:val="00147A36"/>
    <w:rsid w:val="00147C04"/>
    <w:rsid w:val="001508EB"/>
    <w:rsid w:val="00150D48"/>
    <w:rsid w:val="00150F92"/>
    <w:rsid w:val="00151C8D"/>
    <w:rsid w:val="001521FD"/>
    <w:rsid w:val="00152622"/>
    <w:rsid w:val="00152810"/>
    <w:rsid w:val="00153B18"/>
    <w:rsid w:val="001543B9"/>
    <w:rsid w:val="001550E8"/>
    <w:rsid w:val="001555E5"/>
    <w:rsid w:val="00155656"/>
    <w:rsid w:val="00155777"/>
    <w:rsid w:val="00155EF8"/>
    <w:rsid w:val="00155F7D"/>
    <w:rsid w:val="0016108D"/>
    <w:rsid w:val="001610FE"/>
    <w:rsid w:val="0016175D"/>
    <w:rsid w:val="00161C30"/>
    <w:rsid w:val="00162D76"/>
    <w:rsid w:val="001637AD"/>
    <w:rsid w:val="001649C2"/>
    <w:rsid w:val="00164B84"/>
    <w:rsid w:val="00164F96"/>
    <w:rsid w:val="00165820"/>
    <w:rsid w:val="00167056"/>
    <w:rsid w:val="00167E12"/>
    <w:rsid w:val="00167F49"/>
    <w:rsid w:val="00170108"/>
    <w:rsid w:val="00170669"/>
    <w:rsid w:val="00171A1B"/>
    <w:rsid w:val="00173FE7"/>
    <w:rsid w:val="001746C8"/>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1B0"/>
    <w:rsid w:val="001864B6"/>
    <w:rsid w:val="001869EA"/>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C01"/>
    <w:rsid w:val="001A722F"/>
    <w:rsid w:val="001B031F"/>
    <w:rsid w:val="001B106B"/>
    <w:rsid w:val="001B172F"/>
    <w:rsid w:val="001B251E"/>
    <w:rsid w:val="001B4B35"/>
    <w:rsid w:val="001B5050"/>
    <w:rsid w:val="001B571E"/>
    <w:rsid w:val="001B5EE9"/>
    <w:rsid w:val="001B67FE"/>
    <w:rsid w:val="001B6961"/>
    <w:rsid w:val="001B74AF"/>
    <w:rsid w:val="001C0F16"/>
    <w:rsid w:val="001C2502"/>
    <w:rsid w:val="001C2864"/>
    <w:rsid w:val="001C643A"/>
    <w:rsid w:val="001C6AB3"/>
    <w:rsid w:val="001C7153"/>
    <w:rsid w:val="001C7906"/>
    <w:rsid w:val="001C7929"/>
    <w:rsid w:val="001C7BC4"/>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064"/>
    <w:rsid w:val="00210F2B"/>
    <w:rsid w:val="00211568"/>
    <w:rsid w:val="00212233"/>
    <w:rsid w:val="002127CE"/>
    <w:rsid w:val="00215940"/>
    <w:rsid w:val="00215946"/>
    <w:rsid w:val="00216728"/>
    <w:rsid w:val="00216DCF"/>
    <w:rsid w:val="002179F2"/>
    <w:rsid w:val="00217D98"/>
    <w:rsid w:val="00220A51"/>
    <w:rsid w:val="002225E8"/>
    <w:rsid w:val="002229F1"/>
    <w:rsid w:val="002231EC"/>
    <w:rsid w:val="00223221"/>
    <w:rsid w:val="002245AF"/>
    <w:rsid w:val="002255E4"/>
    <w:rsid w:val="002262C3"/>
    <w:rsid w:val="00226B51"/>
    <w:rsid w:val="00230F45"/>
    <w:rsid w:val="00231BC8"/>
    <w:rsid w:val="002323F0"/>
    <w:rsid w:val="00232E0E"/>
    <w:rsid w:val="00234241"/>
    <w:rsid w:val="00234D6B"/>
    <w:rsid w:val="00235049"/>
    <w:rsid w:val="00235528"/>
    <w:rsid w:val="0023624C"/>
    <w:rsid w:val="00236CF1"/>
    <w:rsid w:val="0024098C"/>
    <w:rsid w:val="0024122D"/>
    <w:rsid w:val="0024144E"/>
    <w:rsid w:val="00241F66"/>
    <w:rsid w:val="00241F8D"/>
    <w:rsid w:val="00242171"/>
    <w:rsid w:val="00243E02"/>
    <w:rsid w:val="00244305"/>
    <w:rsid w:val="00244942"/>
    <w:rsid w:val="00244B7F"/>
    <w:rsid w:val="00244E36"/>
    <w:rsid w:val="00245E21"/>
    <w:rsid w:val="00246F27"/>
    <w:rsid w:val="00247575"/>
    <w:rsid w:val="00247746"/>
    <w:rsid w:val="00247E84"/>
    <w:rsid w:val="002514A9"/>
    <w:rsid w:val="002522B8"/>
    <w:rsid w:val="00252B8E"/>
    <w:rsid w:val="002534C8"/>
    <w:rsid w:val="00254AED"/>
    <w:rsid w:val="00254E9D"/>
    <w:rsid w:val="002550E3"/>
    <w:rsid w:val="0025575F"/>
    <w:rsid w:val="00256441"/>
    <w:rsid w:val="00260D4C"/>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57A"/>
    <w:rsid w:val="00293955"/>
    <w:rsid w:val="00294530"/>
    <w:rsid w:val="00294951"/>
    <w:rsid w:val="00294C01"/>
    <w:rsid w:val="00295B2C"/>
    <w:rsid w:val="00296792"/>
    <w:rsid w:val="002974A9"/>
    <w:rsid w:val="00297BE5"/>
    <w:rsid w:val="002A018E"/>
    <w:rsid w:val="002A197D"/>
    <w:rsid w:val="002A198A"/>
    <w:rsid w:val="002A1B18"/>
    <w:rsid w:val="002A1E12"/>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409"/>
    <w:rsid w:val="002C75DB"/>
    <w:rsid w:val="002C7DF3"/>
    <w:rsid w:val="002D00DA"/>
    <w:rsid w:val="002D0A7F"/>
    <w:rsid w:val="002D10E0"/>
    <w:rsid w:val="002D219F"/>
    <w:rsid w:val="002D4C12"/>
    <w:rsid w:val="002D57D2"/>
    <w:rsid w:val="002D5AA1"/>
    <w:rsid w:val="002D6259"/>
    <w:rsid w:val="002D6263"/>
    <w:rsid w:val="002E09D9"/>
    <w:rsid w:val="002E118D"/>
    <w:rsid w:val="002E289D"/>
    <w:rsid w:val="002E3CBD"/>
    <w:rsid w:val="002E3E66"/>
    <w:rsid w:val="002E55BB"/>
    <w:rsid w:val="002E5D29"/>
    <w:rsid w:val="002E6158"/>
    <w:rsid w:val="002F09F9"/>
    <w:rsid w:val="002F0CA8"/>
    <w:rsid w:val="002F1BA5"/>
    <w:rsid w:val="002F213C"/>
    <w:rsid w:val="002F404B"/>
    <w:rsid w:val="002F428B"/>
    <w:rsid w:val="002F48DB"/>
    <w:rsid w:val="002F4997"/>
    <w:rsid w:val="002F5A02"/>
    <w:rsid w:val="002F6AC0"/>
    <w:rsid w:val="002F7488"/>
    <w:rsid w:val="00301EFD"/>
    <w:rsid w:val="00301F9E"/>
    <w:rsid w:val="003031D2"/>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8F"/>
    <w:rsid w:val="0032160B"/>
    <w:rsid w:val="00321AF3"/>
    <w:rsid w:val="00322565"/>
    <w:rsid w:val="00324C3B"/>
    <w:rsid w:val="00324D55"/>
    <w:rsid w:val="00325BF4"/>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8F9"/>
    <w:rsid w:val="00343907"/>
    <w:rsid w:val="00343EAD"/>
    <w:rsid w:val="0034461D"/>
    <w:rsid w:val="0034496D"/>
    <w:rsid w:val="00344A38"/>
    <w:rsid w:val="003459F4"/>
    <w:rsid w:val="00345C90"/>
    <w:rsid w:val="0034744B"/>
    <w:rsid w:val="00347B98"/>
    <w:rsid w:val="0035304E"/>
    <w:rsid w:val="00353364"/>
    <w:rsid w:val="00354710"/>
    <w:rsid w:val="00354717"/>
    <w:rsid w:val="00356AF6"/>
    <w:rsid w:val="00356BC4"/>
    <w:rsid w:val="003572DF"/>
    <w:rsid w:val="00357986"/>
    <w:rsid w:val="00360B62"/>
    <w:rsid w:val="00361591"/>
    <w:rsid w:val="0036222D"/>
    <w:rsid w:val="0036277A"/>
    <w:rsid w:val="0036289B"/>
    <w:rsid w:val="00362B40"/>
    <w:rsid w:val="00363FD4"/>
    <w:rsid w:val="0036450A"/>
    <w:rsid w:val="00364AC8"/>
    <w:rsid w:val="003653CD"/>
    <w:rsid w:val="0036603C"/>
    <w:rsid w:val="00366CB7"/>
    <w:rsid w:val="00370907"/>
    <w:rsid w:val="003737A3"/>
    <w:rsid w:val="00373D3D"/>
    <w:rsid w:val="00375A33"/>
    <w:rsid w:val="00375D6E"/>
    <w:rsid w:val="00376738"/>
    <w:rsid w:val="00376C25"/>
    <w:rsid w:val="00376EB4"/>
    <w:rsid w:val="0037741E"/>
    <w:rsid w:val="00377948"/>
    <w:rsid w:val="00377ADB"/>
    <w:rsid w:val="0038003B"/>
    <w:rsid w:val="0038056C"/>
    <w:rsid w:val="00381A70"/>
    <w:rsid w:val="00381FBC"/>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783"/>
    <w:rsid w:val="00395871"/>
    <w:rsid w:val="003A086B"/>
    <w:rsid w:val="003A09A2"/>
    <w:rsid w:val="003A0ED6"/>
    <w:rsid w:val="003A10F1"/>
    <w:rsid w:val="003A2056"/>
    <w:rsid w:val="003A3CF8"/>
    <w:rsid w:val="003A3F16"/>
    <w:rsid w:val="003A4F2F"/>
    <w:rsid w:val="003A55FA"/>
    <w:rsid w:val="003A6192"/>
    <w:rsid w:val="003A65AA"/>
    <w:rsid w:val="003A66C8"/>
    <w:rsid w:val="003A7078"/>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4C4F"/>
    <w:rsid w:val="003C5DBB"/>
    <w:rsid w:val="003C6FCA"/>
    <w:rsid w:val="003D0A9B"/>
    <w:rsid w:val="003D313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CE0"/>
    <w:rsid w:val="00403F63"/>
    <w:rsid w:val="00404F7A"/>
    <w:rsid w:val="00405FF1"/>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6F63"/>
    <w:rsid w:val="0042760D"/>
    <w:rsid w:val="00431EC9"/>
    <w:rsid w:val="00432A0A"/>
    <w:rsid w:val="00433765"/>
    <w:rsid w:val="004340DD"/>
    <w:rsid w:val="00434CA6"/>
    <w:rsid w:val="00435B56"/>
    <w:rsid w:val="00435E6F"/>
    <w:rsid w:val="00437342"/>
    <w:rsid w:val="004376FF"/>
    <w:rsid w:val="00437F57"/>
    <w:rsid w:val="004401AD"/>
    <w:rsid w:val="00440EEC"/>
    <w:rsid w:val="004418EE"/>
    <w:rsid w:val="0044223A"/>
    <w:rsid w:val="0044264D"/>
    <w:rsid w:val="00442A9F"/>
    <w:rsid w:val="00442C39"/>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34E"/>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393A"/>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9BB"/>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2FD1"/>
    <w:rsid w:val="004C323F"/>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264"/>
    <w:rsid w:val="004E050F"/>
    <w:rsid w:val="004E0619"/>
    <w:rsid w:val="004E070B"/>
    <w:rsid w:val="004E0F36"/>
    <w:rsid w:val="004E1441"/>
    <w:rsid w:val="004E17DF"/>
    <w:rsid w:val="004E192E"/>
    <w:rsid w:val="004E1B82"/>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3067"/>
    <w:rsid w:val="004F54ED"/>
    <w:rsid w:val="004F5CD2"/>
    <w:rsid w:val="004F6630"/>
    <w:rsid w:val="004F6B20"/>
    <w:rsid w:val="004F713F"/>
    <w:rsid w:val="004F72B7"/>
    <w:rsid w:val="004F7A8C"/>
    <w:rsid w:val="004F7E47"/>
    <w:rsid w:val="00500066"/>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0A28"/>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A9E"/>
    <w:rsid w:val="00584DFC"/>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A7EE9"/>
    <w:rsid w:val="005B0928"/>
    <w:rsid w:val="005B0B7C"/>
    <w:rsid w:val="005B0BC7"/>
    <w:rsid w:val="005B1972"/>
    <w:rsid w:val="005B24E3"/>
    <w:rsid w:val="005B2804"/>
    <w:rsid w:val="005B2BB5"/>
    <w:rsid w:val="005B3116"/>
    <w:rsid w:val="005B35E0"/>
    <w:rsid w:val="005B4560"/>
    <w:rsid w:val="005B4678"/>
    <w:rsid w:val="005B55B2"/>
    <w:rsid w:val="005B5784"/>
    <w:rsid w:val="005B5CDA"/>
    <w:rsid w:val="005B6991"/>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F39"/>
    <w:rsid w:val="005D30F6"/>
    <w:rsid w:val="005D3512"/>
    <w:rsid w:val="005D53DF"/>
    <w:rsid w:val="005D56D8"/>
    <w:rsid w:val="005D5A0C"/>
    <w:rsid w:val="005D6F1C"/>
    <w:rsid w:val="005D7159"/>
    <w:rsid w:val="005D7488"/>
    <w:rsid w:val="005E0A62"/>
    <w:rsid w:val="005E12A5"/>
    <w:rsid w:val="005E16D0"/>
    <w:rsid w:val="005E1DC1"/>
    <w:rsid w:val="005E2791"/>
    <w:rsid w:val="005E2D3A"/>
    <w:rsid w:val="005E38A6"/>
    <w:rsid w:val="005E5082"/>
    <w:rsid w:val="005E646C"/>
    <w:rsid w:val="005E678C"/>
    <w:rsid w:val="005E70CB"/>
    <w:rsid w:val="005E75AE"/>
    <w:rsid w:val="005F0786"/>
    <w:rsid w:val="005F3CB3"/>
    <w:rsid w:val="005F4A71"/>
    <w:rsid w:val="005F541B"/>
    <w:rsid w:val="005F5C81"/>
    <w:rsid w:val="005F5FB5"/>
    <w:rsid w:val="005F691D"/>
    <w:rsid w:val="005F6DF2"/>
    <w:rsid w:val="005F7648"/>
    <w:rsid w:val="005F7F2D"/>
    <w:rsid w:val="00600883"/>
    <w:rsid w:val="006019BE"/>
    <w:rsid w:val="00602036"/>
    <w:rsid w:val="0060289A"/>
    <w:rsid w:val="006028CF"/>
    <w:rsid w:val="00603470"/>
    <w:rsid w:val="006036D6"/>
    <w:rsid w:val="0060460A"/>
    <w:rsid w:val="00604D02"/>
    <w:rsid w:val="00604F3F"/>
    <w:rsid w:val="006064F5"/>
    <w:rsid w:val="00607016"/>
    <w:rsid w:val="0061001C"/>
    <w:rsid w:val="0061083E"/>
    <w:rsid w:val="00610CCA"/>
    <w:rsid w:val="00611FDB"/>
    <w:rsid w:val="00612248"/>
    <w:rsid w:val="00613898"/>
    <w:rsid w:val="00614461"/>
    <w:rsid w:val="00614779"/>
    <w:rsid w:val="00614796"/>
    <w:rsid w:val="00614C0A"/>
    <w:rsid w:val="00616931"/>
    <w:rsid w:val="006170A3"/>
    <w:rsid w:val="00617D4E"/>
    <w:rsid w:val="006208B9"/>
    <w:rsid w:val="00620C0F"/>
    <w:rsid w:val="006214F4"/>
    <w:rsid w:val="0062244E"/>
    <w:rsid w:val="00623592"/>
    <w:rsid w:val="006257A3"/>
    <w:rsid w:val="00626DF5"/>
    <w:rsid w:val="006318F4"/>
    <w:rsid w:val="0063415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2B5"/>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A3"/>
    <w:rsid w:val="00664E82"/>
    <w:rsid w:val="0066568E"/>
    <w:rsid w:val="00666796"/>
    <w:rsid w:val="00667EA7"/>
    <w:rsid w:val="00670057"/>
    <w:rsid w:val="00670AF6"/>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1B8F"/>
    <w:rsid w:val="0068280D"/>
    <w:rsid w:val="0068351E"/>
    <w:rsid w:val="006852F6"/>
    <w:rsid w:val="006857CF"/>
    <w:rsid w:val="0068609A"/>
    <w:rsid w:val="006867C5"/>
    <w:rsid w:val="00686F5D"/>
    <w:rsid w:val="0069016A"/>
    <w:rsid w:val="00691B8E"/>
    <w:rsid w:val="00692CF5"/>
    <w:rsid w:val="0069407F"/>
    <w:rsid w:val="0069448F"/>
    <w:rsid w:val="006950D4"/>
    <w:rsid w:val="00695242"/>
    <w:rsid w:val="006958FA"/>
    <w:rsid w:val="006965AD"/>
    <w:rsid w:val="006965F9"/>
    <w:rsid w:val="006966A2"/>
    <w:rsid w:val="00696AF0"/>
    <w:rsid w:val="00696C9F"/>
    <w:rsid w:val="006978C1"/>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586E"/>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3AEF"/>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0F34"/>
    <w:rsid w:val="00701339"/>
    <w:rsid w:val="00701A53"/>
    <w:rsid w:val="007022EC"/>
    <w:rsid w:val="00702507"/>
    <w:rsid w:val="007028DB"/>
    <w:rsid w:val="00704187"/>
    <w:rsid w:val="00704C0C"/>
    <w:rsid w:val="007061F3"/>
    <w:rsid w:val="0070764D"/>
    <w:rsid w:val="00707AE5"/>
    <w:rsid w:val="00711315"/>
    <w:rsid w:val="0071404C"/>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4149C"/>
    <w:rsid w:val="00743069"/>
    <w:rsid w:val="00743161"/>
    <w:rsid w:val="00743CDA"/>
    <w:rsid w:val="00744571"/>
    <w:rsid w:val="007455E1"/>
    <w:rsid w:val="0074636E"/>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3058"/>
    <w:rsid w:val="007631B9"/>
    <w:rsid w:val="00763644"/>
    <w:rsid w:val="00764596"/>
    <w:rsid w:val="00764D89"/>
    <w:rsid w:val="007653A3"/>
    <w:rsid w:val="0076571E"/>
    <w:rsid w:val="00765BF4"/>
    <w:rsid w:val="00766985"/>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B29"/>
    <w:rsid w:val="007A4B45"/>
    <w:rsid w:val="007A6751"/>
    <w:rsid w:val="007A6CD0"/>
    <w:rsid w:val="007B05DD"/>
    <w:rsid w:val="007B0D22"/>
    <w:rsid w:val="007B0FFE"/>
    <w:rsid w:val="007B1568"/>
    <w:rsid w:val="007B2BCF"/>
    <w:rsid w:val="007B2E71"/>
    <w:rsid w:val="007B3F06"/>
    <w:rsid w:val="007B447B"/>
    <w:rsid w:val="007B5AE2"/>
    <w:rsid w:val="007B6C07"/>
    <w:rsid w:val="007B7442"/>
    <w:rsid w:val="007B77CB"/>
    <w:rsid w:val="007C0BD4"/>
    <w:rsid w:val="007C0DF6"/>
    <w:rsid w:val="007C12BA"/>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6B7F"/>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4504"/>
    <w:rsid w:val="00834837"/>
    <w:rsid w:val="00834E38"/>
    <w:rsid w:val="008350D3"/>
    <w:rsid w:val="0083587B"/>
    <w:rsid w:val="00836E0F"/>
    <w:rsid w:val="00840627"/>
    <w:rsid w:val="00840D18"/>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0FB"/>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4729"/>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1EE8"/>
    <w:rsid w:val="0088211C"/>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571"/>
    <w:rsid w:val="008A66B2"/>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17AC"/>
    <w:rsid w:val="008C29F8"/>
    <w:rsid w:val="008C2BAC"/>
    <w:rsid w:val="008C2DB0"/>
    <w:rsid w:val="008C525A"/>
    <w:rsid w:val="008C5464"/>
    <w:rsid w:val="008C6338"/>
    <w:rsid w:val="008C63EE"/>
    <w:rsid w:val="008C7773"/>
    <w:rsid w:val="008C79EE"/>
    <w:rsid w:val="008C7E0B"/>
    <w:rsid w:val="008C7EC6"/>
    <w:rsid w:val="008D0396"/>
    <w:rsid w:val="008D043E"/>
    <w:rsid w:val="008D172B"/>
    <w:rsid w:val="008D3E7B"/>
    <w:rsid w:val="008D45CE"/>
    <w:rsid w:val="008D48ED"/>
    <w:rsid w:val="008D58F0"/>
    <w:rsid w:val="008D62AE"/>
    <w:rsid w:val="008D7000"/>
    <w:rsid w:val="008D7235"/>
    <w:rsid w:val="008E05E3"/>
    <w:rsid w:val="008E1F7C"/>
    <w:rsid w:val="008E29DA"/>
    <w:rsid w:val="008E3BB8"/>
    <w:rsid w:val="008E3D6D"/>
    <w:rsid w:val="008E4CFD"/>
    <w:rsid w:val="008E5AAB"/>
    <w:rsid w:val="008E6C67"/>
    <w:rsid w:val="008E74C9"/>
    <w:rsid w:val="008E7B33"/>
    <w:rsid w:val="008F1C6A"/>
    <w:rsid w:val="008F1D58"/>
    <w:rsid w:val="008F201C"/>
    <w:rsid w:val="008F499E"/>
    <w:rsid w:val="008F5C91"/>
    <w:rsid w:val="008F6489"/>
    <w:rsid w:val="008F6D16"/>
    <w:rsid w:val="008F6DF7"/>
    <w:rsid w:val="00900DB5"/>
    <w:rsid w:val="00901623"/>
    <w:rsid w:val="00901685"/>
    <w:rsid w:val="00902D9C"/>
    <w:rsid w:val="00902DDD"/>
    <w:rsid w:val="00903ED0"/>
    <w:rsid w:val="009072A6"/>
    <w:rsid w:val="00907D32"/>
    <w:rsid w:val="009100AB"/>
    <w:rsid w:val="00910494"/>
    <w:rsid w:val="00910647"/>
    <w:rsid w:val="00910B9F"/>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54"/>
    <w:rsid w:val="0091686F"/>
    <w:rsid w:val="00916F92"/>
    <w:rsid w:val="00916FAE"/>
    <w:rsid w:val="00916FEE"/>
    <w:rsid w:val="00917AC3"/>
    <w:rsid w:val="0092077F"/>
    <w:rsid w:val="00920AEF"/>
    <w:rsid w:val="0092205A"/>
    <w:rsid w:val="00923C18"/>
    <w:rsid w:val="00924080"/>
    <w:rsid w:val="0092568E"/>
    <w:rsid w:val="009257CF"/>
    <w:rsid w:val="00927C14"/>
    <w:rsid w:val="00927F98"/>
    <w:rsid w:val="00930143"/>
    <w:rsid w:val="00930361"/>
    <w:rsid w:val="00930532"/>
    <w:rsid w:val="00931C21"/>
    <w:rsid w:val="00931D16"/>
    <w:rsid w:val="00932232"/>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149E"/>
    <w:rsid w:val="00952245"/>
    <w:rsid w:val="009536DC"/>
    <w:rsid w:val="00955043"/>
    <w:rsid w:val="00955C72"/>
    <w:rsid w:val="0095678F"/>
    <w:rsid w:val="00957863"/>
    <w:rsid w:val="00957D1C"/>
    <w:rsid w:val="00960637"/>
    <w:rsid w:val="00961EA3"/>
    <w:rsid w:val="00962D2F"/>
    <w:rsid w:val="00963057"/>
    <w:rsid w:val="00963D6F"/>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57F2"/>
    <w:rsid w:val="00996D1E"/>
    <w:rsid w:val="00996EF1"/>
    <w:rsid w:val="00996FD1"/>
    <w:rsid w:val="00997A06"/>
    <w:rsid w:val="00997C30"/>
    <w:rsid w:val="00997CB6"/>
    <w:rsid w:val="009A026E"/>
    <w:rsid w:val="009A057F"/>
    <w:rsid w:val="009A0DB9"/>
    <w:rsid w:val="009A0EF3"/>
    <w:rsid w:val="009A2012"/>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7A6"/>
    <w:rsid w:val="009F5A2C"/>
    <w:rsid w:val="009F6444"/>
    <w:rsid w:val="009F7A07"/>
    <w:rsid w:val="00A0007C"/>
    <w:rsid w:val="00A00A9E"/>
    <w:rsid w:val="00A00EDC"/>
    <w:rsid w:val="00A01F22"/>
    <w:rsid w:val="00A01F5A"/>
    <w:rsid w:val="00A021AA"/>
    <w:rsid w:val="00A02920"/>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176E4"/>
    <w:rsid w:val="00A20900"/>
    <w:rsid w:val="00A20FED"/>
    <w:rsid w:val="00A21393"/>
    <w:rsid w:val="00A21923"/>
    <w:rsid w:val="00A22587"/>
    <w:rsid w:val="00A23066"/>
    <w:rsid w:val="00A231C2"/>
    <w:rsid w:val="00A23325"/>
    <w:rsid w:val="00A23507"/>
    <w:rsid w:val="00A24265"/>
    <w:rsid w:val="00A242E1"/>
    <w:rsid w:val="00A247B2"/>
    <w:rsid w:val="00A24DA5"/>
    <w:rsid w:val="00A24DEE"/>
    <w:rsid w:val="00A2580A"/>
    <w:rsid w:val="00A25B0B"/>
    <w:rsid w:val="00A2647C"/>
    <w:rsid w:val="00A269F4"/>
    <w:rsid w:val="00A27477"/>
    <w:rsid w:val="00A307B8"/>
    <w:rsid w:val="00A312E1"/>
    <w:rsid w:val="00A3148C"/>
    <w:rsid w:val="00A32022"/>
    <w:rsid w:val="00A3231E"/>
    <w:rsid w:val="00A32588"/>
    <w:rsid w:val="00A32F79"/>
    <w:rsid w:val="00A32FA0"/>
    <w:rsid w:val="00A3366C"/>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94A"/>
    <w:rsid w:val="00A51E27"/>
    <w:rsid w:val="00A51F3E"/>
    <w:rsid w:val="00A52804"/>
    <w:rsid w:val="00A53C3E"/>
    <w:rsid w:val="00A53DDC"/>
    <w:rsid w:val="00A542AB"/>
    <w:rsid w:val="00A55498"/>
    <w:rsid w:val="00A5615B"/>
    <w:rsid w:val="00A56512"/>
    <w:rsid w:val="00A56B00"/>
    <w:rsid w:val="00A57258"/>
    <w:rsid w:val="00A57779"/>
    <w:rsid w:val="00A60BBD"/>
    <w:rsid w:val="00A60EC1"/>
    <w:rsid w:val="00A6358D"/>
    <w:rsid w:val="00A6378A"/>
    <w:rsid w:val="00A655A5"/>
    <w:rsid w:val="00A65DFC"/>
    <w:rsid w:val="00A663DC"/>
    <w:rsid w:val="00A66E35"/>
    <w:rsid w:val="00A66E66"/>
    <w:rsid w:val="00A671B8"/>
    <w:rsid w:val="00A67434"/>
    <w:rsid w:val="00A70107"/>
    <w:rsid w:val="00A72353"/>
    <w:rsid w:val="00A73F42"/>
    <w:rsid w:val="00A76397"/>
    <w:rsid w:val="00A76C55"/>
    <w:rsid w:val="00A76D2E"/>
    <w:rsid w:val="00A8019D"/>
    <w:rsid w:val="00A80201"/>
    <w:rsid w:val="00A80628"/>
    <w:rsid w:val="00A808A9"/>
    <w:rsid w:val="00A8111A"/>
    <w:rsid w:val="00A8242E"/>
    <w:rsid w:val="00A8288C"/>
    <w:rsid w:val="00A840F7"/>
    <w:rsid w:val="00A84575"/>
    <w:rsid w:val="00A8473C"/>
    <w:rsid w:val="00A855A2"/>
    <w:rsid w:val="00A87CDC"/>
    <w:rsid w:val="00A9087A"/>
    <w:rsid w:val="00A916AA"/>
    <w:rsid w:val="00A91DDE"/>
    <w:rsid w:val="00A92B4F"/>
    <w:rsid w:val="00A92EA2"/>
    <w:rsid w:val="00A9349F"/>
    <w:rsid w:val="00A93A69"/>
    <w:rsid w:val="00A95856"/>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435E"/>
    <w:rsid w:val="00AC44CE"/>
    <w:rsid w:val="00AC4F0D"/>
    <w:rsid w:val="00AC6917"/>
    <w:rsid w:val="00AC741F"/>
    <w:rsid w:val="00AD07E6"/>
    <w:rsid w:val="00AD0ABB"/>
    <w:rsid w:val="00AD25CC"/>
    <w:rsid w:val="00AD2787"/>
    <w:rsid w:val="00AD3082"/>
    <w:rsid w:val="00AD40C5"/>
    <w:rsid w:val="00AD45F0"/>
    <w:rsid w:val="00AD4AC4"/>
    <w:rsid w:val="00AD60EE"/>
    <w:rsid w:val="00AE22CA"/>
    <w:rsid w:val="00AE38E8"/>
    <w:rsid w:val="00AE3A57"/>
    <w:rsid w:val="00AE3D24"/>
    <w:rsid w:val="00AE45CF"/>
    <w:rsid w:val="00AE493B"/>
    <w:rsid w:val="00AE6AEC"/>
    <w:rsid w:val="00AE7384"/>
    <w:rsid w:val="00AE7DBB"/>
    <w:rsid w:val="00AF005C"/>
    <w:rsid w:val="00AF144E"/>
    <w:rsid w:val="00AF2242"/>
    <w:rsid w:val="00AF33E3"/>
    <w:rsid w:val="00AF4B98"/>
    <w:rsid w:val="00AF4C65"/>
    <w:rsid w:val="00AF5DD9"/>
    <w:rsid w:val="00B00877"/>
    <w:rsid w:val="00B00CEC"/>
    <w:rsid w:val="00B03382"/>
    <w:rsid w:val="00B03BA9"/>
    <w:rsid w:val="00B0411A"/>
    <w:rsid w:val="00B04269"/>
    <w:rsid w:val="00B043B6"/>
    <w:rsid w:val="00B04A0B"/>
    <w:rsid w:val="00B04ADB"/>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027A"/>
    <w:rsid w:val="00B317A1"/>
    <w:rsid w:val="00B321A9"/>
    <w:rsid w:val="00B321E9"/>
    <w:rsid w:val="00B3220B"/>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60C2"/>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0B80"/>
    <w:rsid w:val="00B71454"/>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2A79"/>
    <w:rsid w:val="00BA3F9D"/>
    <w:rsid w:val="00BA47D5"/>
    <w:rsid w:val="00BA6293"/>
    <w:rsid w:val="00BA6D99"/>
    <w:rsid w:val="00BA6ED7"/>
    <w:rsid w:val="00BA7B9A"/>
    <w:rsid w:val="00BB186C"/>
    <w:rsid w:val="00BB1E43"/>
    <w:rsid w:val="00BB1FC5"/>
    <w:rsid w:val="00BB2374"/>
    <w:rsid w:val="00BB2D33"/>
    <w:rsid w:val="00BB2DAF"/>
    <w:rsid w:val="00BB358F"/>
    <w:rsid w:val="00BB3C37"/>
    <w:rsid w:val="00BB3FA9"/>
    <w:rsid w:val="00BB67E7"/>
    <w:rsid w:val="00BB715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46C"/>
    <w:rsid w:val="00BD2587"/>
    <w:rsid w:val="00BD26E1"/>
    <w:rsid w:val="00BD2EFD"/>
    <w:rsid w:val="00BD3B3D"/>
    <w:rsid w:val="00BD3C2D"/>
    <w:rsid w:val="00BD411A"/>
    <w:rsid w:val="00BD468D"/>
    <w:rsid w:val="00BD4D18"/>
    <w:rsid w:val="00BD58DA"/>
    <w:rsid w:val="00BD5A2E"/>
    <w:rsid w:val="00BD61C9"/>
    <w:rsid w:val="00BD6436"/>
    <w:rsid w:val="00BD6C09"/>
    <w:rsid w:val="00BE091E"/>
    <w:rsid w:val="00BE0CD1"/>
    <w:rsid w:val="00BE1F52"/>
    <w:rsid w:val="00BE27B3"/>
    <w:rsid w:val="00BE27C1"/>
    <w:rsid w:val="00BE27D8"/>
    <w:rsid w:val="00BE2997"/>
    <w:rsid w:val="00BE33BA"/>
    <w:rsid w:val="00BE3C18"/>
    <w:rsid w:val="00BE4076"/>
    <w:rsid w:val="00BE4412"/>
    <w:rsid w:val="00BE6F4D"/>
    <w:rsid w:val="00BE744E"/>
    <w:rsid w:val="00BE7C2B"/>
    <w:rsid w:val="00BF0126"/>
    <w:rsid w:val="00BF0DFD"/>
    <w:rsid w:val="00BF2AC6"/>
    <w:rsid w:val="00BF2E8C"/>
    <w:rsid w:val="00BF3390"/>
    <w:rsid w:val="00BF34AD"/>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0F82"/>
    <w:rsid w:val="00C117F4"/>
    <w:rsid w:val="00C11BC4"/>
    <w:rsid w:val="00C11FA1"/>
    <w:rsid w:val="00C17FAB"/>
    <w:rsid w:val="00C20D30"/>
    <w:rsid w:val="00C21379"/>
    <w:rsid w:val="00C21794"/>
    <w:rsid w:val="00C22271"/>
    <w:rsid w:val="00C22D34"/>
    <w:rsid w:val="00C22FD9"/>
    <w:rsid w:val="00C2309D"/>
    <w:rsid w:val="00C24EA4"/>
    <w:rsid w:val="00C24EC9"/>
    <w:rsid w:val="00C250D0"/>
    <w:rsid w:val="00C25529"/>
    <w:rsid w:val="00C3143B"/>
    <w:rsid w:val="00C3278C"/>
    <w:rsid w:val="00C33508"/>
    <w:rsid w:val="00C33D94"/>
    <w:rsid w:val="00C33DFB"/>
    <w:rsid w:val="00C34828"/>
    <w:rsid w:val="00C36D0E"/>
    <w:rsid w:val="00C371BC"/>
    <w:rsid w:val="00C37BFE"/>
    <w:rsid w:val="00C37C8C"/>
    <w:rsid w:val="00C37F92"/>
    <w:rsid w:val="00C4116F"/>
    <w:rsid w:val="00C41398"/>
    <w:rsid w:val="00C41CA2"/>
    <w:rsid w:val="00C429DD"/>
    <w:rsid w:val="00C43BF7"/>
    <w:rsid w:val="00C44582"/>
    <w:rsid w:val="00C44799"/>
    <w:rsid w:val="00C45A06"/>
    <w:rsid w:val="00C463B8"/>
    <w:rsid w:val="00C47107"/>
    <w:rsid w:val="00C4728C"/>
    <w:rsid w:val="00C47575"/>
    <w:rsid w:val="00C47C16"/>
    <w:rsid w:val="00C50D62"/>
    <w:rsid w:val="00C50E7F"/>
    <w:rsid w:val="00C512D2"/>
    <w:rsid w:val="00C51429"/>
    <w:rsid w:val="00C53D1B"/>
    <w:rsid w:val="00C55905"/>
    <w:rsid w:val="00C55BF5"/>
    <w:rsid w:val="00C56177"/>
    <w:rsid w:val="00C566C3"/>
    <w:rsid w:val="00C56F6C"/>
    <w:rsid w:val="00C57314"/>
    <w:rsid w:val="00C57A18"/>
    <w:rsid w:val="00C608C8"/>
    <w:rsid w:val="00C6122B"/>
    <w:rsid w:val="00C61CF3"/>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0F"/>
    <w:rsid w:val="00C774B5"/>
    <w:rsid w:val="00C77DD3"/>
    <w:rsid w:val="00C83D1A"/>
    <w:rsid w:val="00C84045"/>
    <w:rsid w:val="00C8466D"/>
    <w:rsid w:val="00C84686"/>
    <w:rsid w:val="00C84FA2"/>
    <w:rsid w:val="00C85684"/>
    <w:rsid w:val="00C85BF2"/>
    <w:rsid w:val="00C85E3C"/>
    <w:rsid w:val="00C86BD1"/>
    <w:rsid w:val="00C87032"/>
    <w:rsid w:val="00C87263"/>
    <w:rsid w:val="00C8784D"/>
    <w:rsid w:val="00C87D30"/>
    <w:rsid w:val="00C90224"/>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D0563"/>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F10"/>
    <w:rsid w:val="00CE5F0D"/>
    <w:rsid w:val="00CE612F"/>
    <w:rsid w:val="00CE6AED"/>
    <w:rsid w:val="00CE6E5B"/>
    <w:rsid w:val="00CE782D"/>
    <w:rsid w:val="00CE7E91"/>
    <w:rsid w:val="00CF121B"/>
    <w:rsid w:val="00CF1B4A"/>
    <w:rsid w:val="00CF3A92"/>
    <w:rsid w:val="00CF3D50"/>
    <w:rsid w:val="00CF66FB"/>
    <w:rsid w:val="00CF72AE"/>
    <w:rsid w:val="00CF7D4D"/>
    <w:rsid w:val="00D00087"/>
    <w:rsid w:val="00D01D28"/>
    <w:rsid w:val="00D01E63"/>
    <w:rsid w:val="00D026FE"/>
    <w:rsid w:val="00D0282A"/>
    <w:rsid w:val="00D03599"/>
    <w:rsid w:val="00D04FF2"/>
    <w:rsid w:val="00D06113"/>
    <w:rsid w:val="00D06665"/>
    <w:rsid w:val="00D073BE"/>
    <w:rsid w:val="00D10E85"/>
    <w:rsid w:val="00D12003"/>
    <w:rsid w:val="00D122EA"/>
    <w:rsid w:val="00D12CE8"/>
    <w:rsid w:val="00D12D04"/>
    <w:rsid w:val="00D13354"/>
    <w:rsid w:val="00D154C4"/>
    <w:rsid w:val="00D1576C"/>
    <w:rsid w:val="00D174F9"/>
    <w:rsid w:val="00D17F46"/>
    <w:rsid w:val="00D2068C"/>
    <w:rsid w:val="00D20F82"/>
    <w:rsid w:val="00D21234"/>
    <w:rsid w:val="00D21963"/>
    <w:rsid w:val="00D21A73"/>
    <w:rsid w:val="00D22332"/>
    <w:rsid w:val="00D225EE"/>
    <w:rsid w:val="00D23074"/>
    <w:rsid w:val="00D235FF"/>
    <w:rsid w:val="00D23EAE"/>
    <w:rsid w:val="00D24BE1"/>
    <w:rsid w:val="00D2570C"/>
    <w:rsid w:val="00D263C8"/>
    <w:rsid w:val="00D3166E"/>
    <w:rsid w:val="00D31A79"/>
    <w:rsid w:val="00D32BBB"/>
    <w:rsid w:val="00D32F6A"/>
    <w:rsid w:val="00D346D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6E4"/>
    <w:rsid w:val="00D70847"/>
    <w:rsid w:val="00D71778"/>
    <w:rsid w:val="00D719E9"/>
    <w:rsid w:val="00D71B36"/>
    <w:rsid w:val="00D7267F"/>
    <w:rsid w:val="00D72AF9"/>
    <w:rsid w:val="00D73591"/>
    <w:rsid w:val="00D73BCC"/>
    <w:rsid w:val="00D7525D"/>
    <w:rsid w:val="00D76533"/>
    <w:rsid w:val="00D77B17"/>
    <w:rsid w:val="00D77BCD"/>
    <w:rsid w:val="00D81942"/>
    <w:rsid w:val="00D83471"/>
    <w:rsid w:val="00D836EC"/>
    <w:rsid w:val="00D8409D"/>
    <w:rsid w:val="00D87D0B"/>
    <w:rsid w:val="00D87EBD"/>
    <w:rsid w:val="00D90A48"/>
    <w:rsid w:val="00D91293"/>
    <w:rsid w:val="00D914E6"/>
    <w:rsid w:val="00D91CC4"/>
    <w:rsid w:val="00D93423"/>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5ED3"/>
    <w:rsid w:val="00DA6492"/>
    <w:rsid w:val="00DA657A"/>
    <w:rsid w:val="00DA6FAA"/>
    <w:rsid w:val="00DA71EE"/>
    <w:rsid w:val="00DA7730"/>
    <w:rsid w:val="00DB08F4"/>
    <w:rsid w:val="00DB0C90"/>
    <w:rsid w:val="00DB0D91"/>
    <w:rsid w:val="00DB1868"/>
    <w:rsid w:val="00DB18CA"/>
    <w:rsid w:val="00DB2973"/>
    <w:rsid w:val="00DB35A2"/>
    <w:rsid w:val="00DB4678"/>
    <w:rsid w:val="00DB53E7"/>
    <w:rsid w:val="00DB560E"/>
    <w:rsid w:val="00DB5A8E"/>
    <w:rsid w:val="00DB6668"/>
    <w:rsid w:val="00DB7C73"/>
    <w:rsid w:val="00DC1309"/>
    <w:rsid w:val="00DC222B"/>
    <w:rsid w:val="00DC2923"/>
    <w:rsid w:val="00DC3DBA"/>
    <w:rsid w:val="00DC5E8E"/>
    <w:rsid w:val="00DC6156"/>
    <w:rsid w:val="00DC69D8"/>
    <w:rsid w:val="00DC6A24"/>
    <w:rsid w:val="00DC6F54"/>
    <w:rsid w:val="00DC74CE"/>
    <w:rsid w:val="00DD0132"/>
    <w:rsid w:val="00DD1594"/>
    <w:rsid w:val="00DD19F2"/>
    <w:rsid w:val="00DD1DDE"/>
    <w:rsid w:val="00DD31B6"/>
    <w:rsid w:val="00DD3C20"/>
    <w:rsid w:val="00DD5022"/>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609"/>
    <w:rsid w:val="00DF1DB0"/>
    <w:rsid w:val="00DF20A8"/>
    <w:rsid w:val="00DF3D5D"/>
    <w:rsid w:val="00DF3F01"/>
    <w:rsid w:val="00DF4C5B"/>
    <w:rsid w:val="00DF532D"/>
    <w:rsid w:val="00DF5BC2"/>
    <w:rsid w:val="00DF666C"/>
    <w:rsid w:val="00DF66C1"/>
    <w:rsid w:val="00DF7072"/>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5380"/>
    <w:rsid w:val="00E167DC"/>
    <w:rsid w:val="00E16DD4"/>
    <w:rsid w:val="00E175AE"/>
    <w:rsid w:val="00E1792B"/>
    <w:rsid w:val="00E20634"/>
    <w:rsid w:val="00E20DFD"/>
    <w:rsid w:val="00E218B7"/>
    <w:rsid w:val="00E21D4E"/>
    <w:rsid w:val="00E23083"/>
    <w:rsid w:val="00E23C4B"/>
    <w:rsid w:val="00E266A8"/>
    <w:rsid w:val="00E31FEE"/>
    <w:rsid w:val="00E3295D"/>
    <w:rsid w:val="00E32D60"/>
    <w:rsid w:val="00E33551"/>
    <w:rsid w:val="00E3468A"/>
    <w:rsid w:val="00E35516"/>
    <w:rsid w:val="00E35D3A"/>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5A2A"/>
    <w:rsid w:val="00E56D18"/>
    <w:rsid w:val="00E57888"/>
    <w:rsid w:val="00E60F40"/>
    <w:rsid w:val="00E61B58"/>
    <w:rsid w:val="00E63CDA"/>
    <w:rsid w:val="00E65962"/>
    <w:rsid w:val="00E659AA"/>
    <w:rsid w:val="00E66D0E"/>
    <w:rsid w:val="00E66FB2"/>
    <w:rsid w:val="00E67050"/>
    <w:rsid w:val="00E67597"/>
    <w:rsid w:val="00E67ABD"/>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61F3"/>
    <w:rsid w:val="00E86F86"/>
    <w:rsid w:val="00E8701E"/>
    <w:rsid w:val="00E87279"/>
    <w:rsid w:val="00E90B7C"/>
    <w:rsid w:val="00E9127F"/>
    <w:rsid w:val="00E920F9"/>
    <w:rsid w:val="00E92BDC"/>
    <w:rsid w:val="00E92C20"/>
    <w:rsid w:val="00E92D1A"/>
    <w:rsid w:val="00E930FA"/>
    <w:rsid w:val="00E94746"/>
    <w:rsid w:val="00EA0497"/>
    <w:rsid w:val="00EA06E4"/>
    <w:rsid w:val="00EA085B"/>
    <w:rsid w:val="00EA0ED7"/>
    <w:rsid w:val="00EA2EEF"/>
    <w:rsid w:val="00EA2F98"/>
    <w:rsid w:val="00EA37C1"/>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23AB"/>
    <w:rsid w:val="00EC531A"/>
    <w:rsid w:val="00EC6F2E"/>
    <w:rsid w:val="00EC790B"/>
    <w:rsid w:val="00EC7CBC"/>
    <w:rsid w:val="00ED00D1"/>
    <w:rsid w:val="00ED0E6A"/>
    <w:rsid w:val="00ED1898"/>
    <w:rsid w:val="00ED1B1E"/>
    <w:rsid w:val="00ED1F42"/>
    <w:rsid w:val="00ED36B6"/>
    <w:rsid w:val="00ED45DA"/>
    <w:rsid w:val="00ED4D92"/>
    <w:rsid w:val="00ED5959"/>
    <w:rsid w:val="00ED5B31"/>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0A0E"/>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328"/>
    <w:rsid w:val="00F17F92"/>
    <w:rsid w:val="00F20F8B"/>
    <w:rsid w:val="00F23712"/>
    <w:rsid w:val="00F2405E"/>
    <w:rsid w:val="00F25AE3"/>
    <w:rsid w:val="00F263A0"/>
    <w:rsid w:val="00F263F6"/>
    <w:rsid w:val="00F2764A"/>
    <w:rsid w:val="00F27853"/>
    <w:rsid w:val="00F30DF2"/>
    <w:rsid w:val="00F31543"/>
    <w:rsid w:val="00F32CCD"/>
    <w:rsid w:val="00F32EE0"/>
    <w:rsid w:val="00F33445"/>
    <w:rsid w:val="00F33D28"/>
    <w:rsid w:val="00F33EBE"/>
    <w:rsid w:val="00F34D6A"/>
    <w:rsid w:val="00F34F0B"/>
    <w:rsid w:val="00F35408"/>
    <w:rsid w:val="00F358FB"/>
    <w:rsid w:val="00F37861"/>
    <w:rsid w:val="00F413CE"/>
    <w:rsid w:val="00F41501"/>
    <w:rsid w:val="00F42C6A"/>
    <w:rsid w:val="00F42D4C"/>
    <w:rsid w:val="00F44FB4"/>
    <w:rsid w:val="00F4538B"/>
    <w:rsid w:val="00F45612"/>
    <w:rsid w:val="00F45735"/>
    <w:rsid w:val="00F45FFB"/>
    <w:rsid w:val="00F46DF9"/>
    <w:rsid w:val="00F473A1"/>
    <w:rsid w:val="00F51547"/>
    <w:rsid w:val="00F5353E"/>
    <w:rsid w:val="00F56CD0"/>
    <w:rsid w:val="00F575BD"/>
    <w:rsid w:val="00F57C50"/>
    <w:rsid w:val="00F62264"/>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9AF"/>
    <w:rsid w:val="00F84BFF"/>
    <w:rsid w:val="00F84EF9"/>
    <w:rsid w:val="00F854D0"/>
    <w:rsid w:val="00F859E1"/>
    <w:rsid w:val="00F85D54"/>
    <w:rsid w:val="00F86701"/>
    <w:rsid w:val="00F869C2"/>
    <w:rsid w:val="00F86A3C"/>
    <w:rsid w:val="00F86AAE"/>
    <w:rsid w:val="00F86E35"/>
    <w:rsid w:val="00F875C9"/>
    <w:rsid w:val="00F90AC8"/>
    <w:rsid w:val="00F914F6"/>
    <w:rsid w:val="00F91583"/>
    <w:rsid w:val="00F91702"/>
    <w:rsid w:val="00F91769"/>
    <w:rsid w:val="00F917A8"/>
    <w:rsid w:val="00F9285E"/>
    <w:rsid w:val="00F9313F"/>
    <w:rsid w:val="00F9351C"/>
    <w:rsid w:val="00F93834"/>
    <w:rsid w:val="00F94173"/>
    <w:rsid w:val="00F94F16"/>
    <w:rsid w:val="00F96CF9"/>
    <w:rsid w:val="00F97022"/>
    <w:rsid w:val="00F970BE"/>
    <w:rsid w:val="00F975C9"/>
    <w:rsid w:val="00FA022D"/>
    <w:rsid w:val="00FA0388"/>
    <w:rsid w:val="00FA04F6"/>
    <w:rsid w:val="00FA0B69"/>
    <w:rsid w:val="00FA16E6"/>
    <w:rsid w:val="00FA28CF"/>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344F"/>
    <w:rsid w:val="00FC465A"/>
    <w:rsid w:val="00FC4967"/>
    <w:rsid w:val="00FC55F5"/>
    <w:rsid w:val="00FC65AB"/>
    <w:rsid w:val="00FC7D59"/>
    <w:rsid w:val="00FD1180"/>
    <w:rsid w:val="00FD4DD0"/>
    <w:rsid w:val="00FD511C"/>
    <w:rsid w:val="00FD5212"/>
    <w:rsid w:val="00FD73A0"/>
    <w:rsid w:val="00FD796D"/>
    <w:rsid w:val="00FD79AD"/>
    <w:rsid w:val="00FD7D7C"/>
    <w:rsid w:val="00FE0290"/>
    <w:rsid w:val="00FE203F"/>
    <w:rsid w:val="00FE2452"/>
    <w:rsid w:val="00FE25A7"/>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2835"/>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9202-0027-4A4D-95CA-CE30B776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4</TotalTime>
  <Pages>27</Pages>
  <Words>6918</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46436</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Peter Arthur</cp:lastModifiedBy>
  <cp:revision>3</cp:revision>
  <cp:lastPrinted>2015-02-16T02:58:00Z</cp:lastPrinted>
  <dcterms:created xsi:type="dcterms:W3CDTF">2015-02-16T05:30:00Z</dcterms:created>
  <dcterms:modified xsi:type="dcterms:W3CDTF">2015-02-16T05:33:00Z</dcterms:modified>
</cp:coreProperties>
</file>