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1D549B" w:rsidRPr="000E20ED" w:rsidTr="002C677D">
        <w:trPr>
          <w:cantSplit/>
          <w:trHeight w:hRule="exact" w:val="6691"/>
        </w:trPr>
        <w:tc>
          <w:tcPr>
            <w:tcW w:w="6804" w:type="dxa"/>
            <w:tcMar>
              <w:left w:w="0" w:type="dxa"/>
              <w:right w:w="0" w:type="dxa"/>
            </w:tcMar>
          </w:tcPr>
          <w:p w:rsidR="001D549B" w:rsidRPr="000E20ED" w:rsidRDefault="001D549B" w:rsidP="002C677D">
            <w:pPr>
              <w:pStyle w:val="Title"/>
            </w:pPr>
            <w:r>
              <w:t>Special Variation Application Form – Part B</w:t>
            </w:r>
          </w:p>
          <w:p w:rsidR="001D549B" w:rsidRPr="000E20ED" w:rsidRDefault="001D549B" w:rsidP="002C677D">
            <w:pPr>
              <w:pStyle w:val="Subtitle"/>
              <w:rPr>
                <w:b/>
              </w:rPr>
            </w:pPr>
            <w:r>
              <w:t>Council application for 2015/16</w:t>
            </w:r>
          </w:p>
        </w:tc>
      </w:tr>
      <w:tr w:rsidR="001D549B" w:rsidRPr="008B5D72" w:rsidTr="002C677D">
        <w:trPr>
          <w:cantSplit/>
          <w:trHeight w:val="5103"/>
        </w:trPr>
        <w:tc>
          <w:tcPr>
            <w:tcW w:w="6804" w:type="dxa"/>
            <w:tcMar>
              <w:left w:w="0" w:type="dxa"/>
              <w:right w:w="0" w:type="dxa"/>
            </w:tcMar>
          </w:tcPr>
          <w:p w:rsidR="001D549B" w:rsidRDefault="001D549B" w:rsidP="002C677D">
            <w:pPr>
              <w:pStyle w:val="Report"/>
            </w:pPr>
            <w:r>
              <w:t xml:space="preserve">Insert Name of Council: The City of Newcastle </w:t>
            </w:r>
          </w:p>
          <w:p w:rsidR="001D549B" w:rsidRPr="000F359C" w:rsidRDefault="001D549B" w:rsidP="002C677D">
            <w:pPr>
              <w:pStyle w:val="Report"/>
              <w:rPr>
                <w:b w:val="0"/>
              </w:rPr>
            </w:pPr>
            <w:r w:rsidRPr="000F359C">
              <w:rPr>
                <w:b w:val="0"/>
              </w:rPr>
              <w:t>Date Submitted to IPART:</w:t>
            </w:r>
            <w:r>
              <w:rPr>
                <w:b w:val="0"/>
              </w:rPr>
              <w:t xml:space="preserve"> 2 March 2015</w:t>
            </w:r>
          </w:p>
          <w:p w:rsidR="001D549B" w:rsidRPr="000F359C" w:rsidRDefault="001D549B" w:rsidP="002C677D">
            <w:pPr>
              <w:pStyle w:val="Report"/>
              <w:rPr>
                <w:b w:val="0"/>
              </w:rPr>
            </w:pPr>
            <w:r w:rsidRPr="000F359C">
              <w:rPr>
                <w:b w:val="0"/>
              </w:rPr>
              <w:t>Council Contact Person:</w:t>
            </w:r>
            <w:r>
              <w:rPr>
                <w:b w:val="0"/>
              </w:rPr>
              <w:t xml:space="preserve"> Ken Gouldthorp</w:t>
            </w:r>
          </w:p>
          <w:p w:rsidR="001D549B" w:rsidRPr="000F359C" w:rsidRDefault="001D549B" w:rsidP="002C677D">
            <w:pPr>
              <w:pStyle w:val="Report"/>
              <w:rPr>
                <w:b w:val="0"/>
              </w:rPr>
            </w:pPr>
            <w:r w:rsidRPr="000F359C">
              <w:rPr>
                <w:b w:val="0"/>
              </w:rPr>
              <w:t>Council Contact Phone:</w:t>
            </w:r>
            <w:r>
              <w:rPr>
                <w:b w:val="0"/>
              </w:rPr>
              <w:t xml:space="preserve"> 49742211</w:t>
            </w:r>
          </w:p>
          <w:p w:rsidR="001D549B" w:rsidRPr="000F359C" w:rsidRDefault="001D549B" w:rsidP="002C677D">
            <w:pPr>
              <w:pStyle w:val="Report"/>
              <w:rPr>
                <w:b w:val="0"/>
              </w:rPr>
            </w:pPr>
            <w:r w:rsidRPr="000F359C">
              <w:rPr>
                <w:b w:val="0"/>
              </w:rPr>
              <w:t>Council Contact Email:</w:t>
            </w:r>
            <w:r>
              <w:rPr>
                <w:b w:val="0"/>
              </w:rPr>
              <w:t xml:space="preserve"> kgouldthorp@ncc.nsw.gov.au</w:t>
            </w:r>
          </w:p>
          <w:p w:rsidR="001D549B" w:rsidRPr="008B5D72" w:rsidRDefault="001D549B" w:rsidP="002C677D">
            <w:pPr>
              <w:pStyle w:val="Date"/>
            </w:pPr>
          </w:p>
        </w:tc>
      </w:tr>
    </w:tbl>
    <w:p w:rsidR="00FD072A" w:rsidRDefault="00FD072A">
      <w:pPr>
        <w:spacing w:after="0" w:line="240" w:lineRule="auto"/>
        <w:rPr>
          <w:rFonts w:ascii="Arial" w:hAnsi="Arial" w:cs="Arial"/>
          <w:sz w:val="40"/>
          <w:szCs w:val="40"/>
        </w:rPr>
      </w:pPr>
      <w:r>
        <w:rPr>
          <w:rFonts w:ascii="Arial" w:hAnsi="Arial" w:cs="Arial"/>
          <w:sz w:val="40"/>
          <w:szCs w:val="40"/>
        </w:rPr>
        <w:br w:type="page"/>
      </w:r>
    </w:p>
    <w:p w:rsidR="007C097E" w:rsidRDefault="007C097E" w:rsidP="007C097E">
      <w:pPr>
        <w:spacing w:after="0" w:line="240" w:lineRule="auto"/>
        <w:jc w:val="center"/>
        <w:rPr>
          <w:rFonts w:ascii="Arial" w:hAnsi="Arial" w:cs="Arial"/>
          <w:sz w:val="40"/>
          <w:szCs w:val="40"/>
        </w:rPr>
      </w:pPr>
      <w:r>
        <w:rPr>
          <w:rFonts w:ascii="Arial" w:hAnsi="Arial" w:cs="Arial"/>
          <w:sz w:val="40"/>
          <w:szCs w:val="40"/>
        </w:rPr>
        <w:lastRenderedPageBreak/>
        <w:t>Table of Contents</w:t>
      </w:r>
    </w:p>
    <w:p w:rsidR="007C097E" w:rsidRPr="007C097E" w:rsidRDefault="007C097E" w:rsidP="007C097E">
      <w:pPr>
        <w:spacing w:after="0" w:line="240" w:lineRule="auto"/>
        <w:jc w:val="center"/>
        <w:rPr>
          <w:rFonts w:ascii="Arial" w:hAnsi="Arial" w:cs="Arial"/>
        </w:rPr>
      </w:pPr>
    </w:p>
    <w:p w:rsidR="007C097E" w:rsidRPr="007C097E" w:rsidRDefault="007C097E" w:rsidP="007C097E">
      <w:pPr>
        <w:tabs>
          <w:tab w:val="left" w:pos="567"/>
          <w:tab w:val="right" w:leader="dot" w:pos="9356"/>
        </w:tabs>
        <w:rPr>
          <w:rFonts w:ascii="Arial" w:hAnsi="Arial" w:cs="Arial"/>
        </w:rPr>
      </w:pPr>
      <w:r>
        <w:rPr>
          <w:rFonts w:ascii="Arial" w:hAnsi="Arial" w:cs="Arial"/>
        </w:rPr>
        <w:t>Special Variation Application Form –</w:t>
      </w:r>
      <w:r w:rsidR="00E30B62">
        <w:rPr>
          <w:rFonts w:ascii="Arial" w:hAnsi="Arial" w:cs="Arial"/>
        </w:rPr>
        <w:t xml:space="preserve"> Part B</w:t>
      </w:r>
    </w:p>
    <w:p w:rsidR="007C097E" w:rsidRPr="007C097E" w:rsidRDefault="007C097E" w:rsidP="00E30B62">
      <w:pPr>
        <w:tabs>
          <w:tab w:val="left" w:pos="567"/>
          <w:tab w:val="right" w:leader="dot" w:pos="9356"/>
        </w:tabs>
        <w:ind w:left="1134" w:hanging="1134"/>
        <w:rPr>
          <w:rFonts w:ascii="Arial" w:hAnsi="Arial" w:cs="Arial"/>
        </w:rPr>
      </w:pPr>
      <w:r>
        <w:rPr>
          <w:rFonts w:ascii="Arial" w:hAnsi="Arial" w:cs="Arial"/>
        </w:rPr>
        <w:t>1</w:t>
      </w:r>
      <w:r>
        <w:rPr>
          <w:rFonts w:ascii="Arial" w:hAnsi="Arial" w:cs="Arial"/>
        </w:rPr>
        <w:tab/>
        <w:t>Introduction</w:t>
      </w:r>
      <w:r>
        <w:rPr>
          <w:rFonts w:ascii="Arial" w:hAnsi="Arial" w:cs="Arial"/>
        </w:rPr>
        <w:tab/>
      </w:r>
      <w:r w:rsidR="00E30B62">
        <w:rPr>
          <w:rFonts w:ascii="Arial" w:hAnsi="Arial" w:cs="Arial"/>
        </w:rPr>
        <w:t>1</w:t>
      </w:r>
    </w:p>
    <w:p w:rsidR="007C097E" w:rsidRPr="007C097E" w:rsidRDefault="00E30B62" w:rsidP="00E30B62">
      <w:pPr>
        <w:tabs>
          <w:tab w:val="left" w:pos="567"/>
          <w:tab w:val="right" w:leader="dot" w:pos="9356"/>
        </w:tabs>
        <w:ind w:left="1134" w:hanging="1134"/>
        <w:rPr>
          <w:rFonts w:ascii="Arial" w:hAnsi="Arial" w:cs="Arial"/>
        </w:rPr>
      </w:pPr>
      <w:r>
        <w:rPr>
          <w:rFonts w:ascii="Arial" w:hAnsi="Arial" w:cs="Arial"/>
        </w:rPr>
        <w:t>2</w:t>
      </w:r>
      <w:r>
        <w:rPr>
          <w:rFonts w:ascii="Arial" w:hAnsi="Arial" w:cs="Arial"/>
        </w:rPr>
        <w:tab/>
        <w:t>Preliminaries</w:t>
      </w:r>
      <w:r>
        <w:rPr>
          <w:rFonts w:ascii="Arial" w:hAnsi="Arial" w:cs="Arial"/>
        </w:rPr>
        <w:tab/>
        <w:t>2</w:t>
      </w:r>
    </w:p>
    <w:p w:rsidR="007C097E" w:rsidRDefault="00E30B62" w:rsidP="00E30B62">
      <w:pPr>
        <w:tabs>
          <w:tab w:val="left" w:pos="1134"/>
          <w:tab w:val="right" w:leader="dot" w:pos="9356"/>
        </w:tabs>
        <w:ind w:left="1134" w:hanging="567"/>
        <w:rPr>
          <w:rFonts w:ascii="Arial" w:hAnsi="Arial" w:cs="Arial"/>
        </w:rPr>
      </w:pPr>
      <w:r>
        <w:rPr>
          <w:rFonts w:ascii="Arial" w:hAnsi="Arial" w:cs="Arial"/>
        </w:rPr>
        <w:t>2.1</w:t>
      </w:r>
      <w:r w:rsidR="007C097E" w:rsidRPr="007C097E">
        <w:rPr>
          <w:rFonts w:ascii="Arial" w:hAnsi="Arial" w:cs="Arial"/>
        </w:rPr>
        <w:tab/>
      </w:r>
      <w:r>
        <w:rPr>
          <w:rFonts w:ascii="Arial" w:hAnsi="Arial" w:cs="Arial"/>
        </w:rPr>
        <w:t>Focus on Integrated Planning and Reporting</w:t>
      </w:r>
      <w:r>
        <w:rPr>
          <w:rFonts w:ascii="Arial" w:hAnsi="Arial" w:cs="Arial"/>
        </w:rPr>
        <w:tab/>
        <w:t>3</w:t>
      </w:r>
    </w:p>
    <w:p w:rsidR="00E30B62" w:rsidRDefault="00E30B62" w:rsidP="00E30B62">
      <w:pPr>
        <w:tabs>
          <w:tab w:val="left" w:pos="1134"/>
          <w:tab w:val="right" w:leader="dot" w:pos="9356"/>
        </w:tabs>
        <w:ind w:left="1134" w:hanging="567"/>
        <w:rPr>
          <w:rFonts w:ascii="Arial" w:hAnsi="Arial" w:cs="Arial"/>
        </w:rPr>
      </w:pPr>
      <w:r>
        <w:rPr>
          <w:rFonts w:ascii="Arial" w:hAnsi="Arial" w:cs="Arial"/>
        </w:rPr>
        <w:t>2.2</w:t>
      </w:r>
      <w:r>
        <w:rPr>
          <w:rFonts w:ascii="Arial" w:hAnsi="Arial" w:cs="Arial"/>
        </w:rPr>
        <w:tab/>
        <w:t>Key Purpose of Special Variation</w:t>
      </w:r>
      <w:r>
        <w:rPr>
          <w:rFonts w:ascii="Arial" w:hAnsi="Arial" w:cs="Arial"/>
        </w:rPr>
        <w:tab/>
        <w:t>5</w:t>
      </w:r>
    </w:p>
    <w:p w:rsidR="00E30B62" w:rsidRPr="007C097E" w:rsidRDefault="00E30B62" w:rsidP="00E30B62">
      <w:pPr>
        <w:tabs>
          <w:tab w:val="left" w:pos="1134"/>
          <w:tab w:val="right" w:leader="dot" w:pos="9356"/>
        </w:tabs>
        <w:ind w:left="1134" w:hanging="567"/>
        <w:rPr>
          <w:rFonts w:ascii="Arial" w:hAnsi="Arial" w:cs="Arial"/>
        </w:rPr>
      </w:pPr>
      <w:r>
        <w:rPr>
          <w:rFonts w:ascii="Arial" w:hAnsi="Arial" w:cs="Arial"/>
        </w:rPr>
        <w:t>2.3</w:t>
      </w:r>
      <w:r>
        <w:rPr>
          <w:rFonts w:ascii="Arial" w:hAnsi="Arial" w:cs="Arial"/>
        </w:rPr>
        <w:tab/>
        <w:t>Capital Expenditure</w:t>
      </w:r>
      <w:r>
        <w:rPr>
          <w:rFonts w:ascii="Arial" w:hAnsi="Arial" w:cs="Arial"/>
        </w:rPr>
        <w:tab/>
        <w:t>13</w:t>
      </w:r>
    </w:p>
    <w:p w:rsidR="007C097E" w:rsidRPr="007C097E" w:rsidRDefault="00E30B62" w:rsidP="007C097E">
      <w:pPr>
        <w:tabs>
          <w:tab w:val="left" w:pos="567"/>
          <w:tab w:val="right" w:leader="dot" w:pos="9356"/>
        </w:tabs>
        <w:rPr>
          <w:rFonts w:ascii="Arial" w:hAnsi="Arial" w:cs="Arial"/>
        </w:rPr>
      </w:pPr>
      <w:r>
        <w:rPr>
          <w:rFonts w:ascii="Arial" w:hAnsi="Arial" w:cs="Arial"/>
        </w:rPr>
        <w:t>3</w:t>
      </w:r>
      <w:r>
        <w:rPr>
          <w:rFonts w:ascii="Arial" w:hAnsi="Arial" w:cs="Arial"/>
        </w:rPr>
        <w:tab/>
        <w:t>Assessment Criterion 1: Need for the variation</w:t>
      </w:r>
      <w:r w:rsidR="007C097E" w:rsidRPr="007C097E">
        <w:rPr>
          <w:rFonts w:ascii="Arial" w:hAnsi="Arial" w:cs="Arial"/>
        </w:rPr>
        <w:tab/>
        <w:t>1</w:t>
      </w:r>
      <w:r>
        <w:rPr>
          <w:rFonts w:ascii="Arial" w:hAnsi="Arial" w:cs="Arial"/>
        </w:rPr>
        <w:t>4</w:t>
      </w:r>
    </w:p>
    <w:p w:rsidR="007C097E" w:rsidRDefault="00E30B62" w:rsidP="007C097E">
      <w:pPr>
        <w:tabs>
          <w:tab w:val="left" w:pos="1134"/>
          <w:tab w:val="right" w:leader="dot" w:pos="9356"/>
        </w:tabs>
        <w:ind w:left="1134" w:hanging="567"/>
        <w:rPr>
          <w:rFonts w:ascii="Arial" w:hAnsi="Arial" w:cs="Arial"/>
        </w:rPr>
      </w:pPr>
      <w:r>
        <w:rPr>
          <w:rFonts w:ascii="Arial" w:hAnsi="Arial" w:cs="Arial"/>
        </w:rPr>
        <w:t>3.1</w:t>
      </w:r>
      <w:r>
        <w:rPr>
          <w:rFonts w:ascii="Arial" w:hAnsi="Arial" w:cs="Arial"/>
        </w:rPr>
        <w:tab/>
        <w:t>Case for special variation – community need</w:t>
      </w:r>
      <w:r>
        <w:rPr>
          <w:rFonts w:ascii="Arial" w:hAnsi="Arial" w:cs="Arial"/>
        </w:rPr>
        <w:tab/>
        <w:t>18</w:t>
      </w:r>
    </w:p>
    <w:p w:rsidR="00E30B62" w:rsidRDefault="00E30B62" w:rsidP="00E30B62">
      <w:pPr>
        <w:tabs>
          <w:tab w:val="left" w:pos="1843"/>
          <w:tab w:val="right" w:leader="dot" w:pos="9356"/>
        </w:tabs>
        <w:ind w:left="1843" w:hanging="709"/>
        <w:rPr>
          <w:rFonts w:ascii="Arial" w:hAnsi="Arial" w:cs="Arial"/>
        </w:rPr>
      </w:pPr>
      <w:r>
        <w:rPr>
          <w:rFonts w:ascii="Arial" w:hAnsi="Arial" w:cs="Arial"/>
        </w:rPr>
        <w:t>3.1.1</w:t>
      </w:r>
      <w:r>
        <w:rPr>
          <w:rFonts w:ascii="Arial" w:hAnsi="Arial" w:cs="Arial"/>
        </w:rPr>
        <w:tab/>
        <w:t>How the Council identified and considered the community’s needs and desires relating to service delivery and asset maintenance and provision</w:t>
      </w:r>
      <w:r>
        <w:rPr>
          <w:rFonts w:ascii="Arial" w:hAnsi="Arial" w:cs="Arial"/>
        </w:rPr>
        <w:tab/>
        <w:t>18</w:t>
      </w:r>
    </w:p>
    <w:p w:rsidR="00E30B62" w:rsidRDefault="00E30B62" w:rsidP="00E30B62">
      <w:pPr>
        <w:tabs>
          <w:tab w:val="left" w:pos="1843"/>
          <w:tab w:val="right" w:leader="dot" w:pos="9356"/>
        </w:tabs>
        <w:ind w:left="1843" w:hanging="709"/>
        <w:rPr>
          <w:rFonts w:ascii="Arial" w:hAnsi="Arial" w:cs="Arial"/>
        </w:rPr>
      </w:pPr>
      <w:r>
        <w:rPr>
          <w:rFonts w:ascii="Arial" w:hAnsi="Arial" w:cs="Arial"/>
        </w:rPr>
        <w:t>3.1.2</w:t>
      </w:r>
      <w:r>
        <w:rPr>
          <w:rFonts w:ascii="Arial" w:hAnsi="Arial" w:cs="Arial"/>
        </w:rPr>
        <w:tab/>
        <w:t>How the decision to seek higher revenue was made (and other options considered</w:t>
      </w:r>
      <w:r>
        <w:rPr>
          <w:rFonts w:ascii="Arial" w:hAnsi="Arial" w:cs="Arial"/>
        </w:rPr>
        <w:tab/>
        <w:t>31</w:t>
      </w:r>
    </w:p>
    <w:p w:rsidR="00E30B62" w:rsidRDefault="00E30B62" w:rsidP="00E30B62">
      <w:pPr>
        <w:tabs>
          <w:tab w:val="left" w:pos="1843"/>
          <w:tab w:val="right" w:leader="dot" w:pos="9356"/>
        </w:tabs>
        <w:ind w:left="1843" w:hanging="709"/>
        <w:rPr>
          <w:rFonts w:ascii="Arial" w:hAnsi="Arial" w:cs="Arial"/>
        </w:rPr>
      </w:pPr>
      <w:r>
        <w:rPr>
          <w:rFonts w:ascii="Arial" w:hAnsi="Arial" w:cs="Arial"/>
        </w:rPr>
        <w:t>3.1.3</w:t>
      </w:r>
      <w:r>
        <w:rPr>
          <w:rFonts w:ascii="Arial" w:hAnsi="Arial" w:cs="Arial"/>
        </w:rPr>
        <w:tab/>
        <w:t>Why the special variation is the most appropriate option</w:t>
      </w:r>
      <w:r>
        <w:rPr>
          <w:rFonts w:ascii="Arial" w:hAnsi="Arial" w:cs="Arial"/>
        </w:rPr>
        <w:tab/>
        <w:t>41</w:t>
      </w:r>
    </w:p>
    <w:p w:rsidR="00E30B62" w:rsidRPr="007C097E" w:rsidRDefault="00E30B62" w:rsidP="00E30B62">
      <w:pPr>
        <w:tabs>
          <w:tab w:val="left" w:pos="1843"/>
          <w:tab w:val="right" w:leader="dot" w:pos="9356"/>
        </w:tabs>
        <w:ind w:left="1843" w:hanging="709"/>
        <w:rPr>
          <w:rFonts w:ascii="Arial" w:hAnsi="Arial" w:cs="Arial"/>
        </w:rPr>
      </w:pPr>
      <w:r>
        <w:rPr>
          <w:rFonts w:ascii="Arial" w:hAnsi="Arial" w:cs="Arial"/>
        </w:rPr>
        <w:t>3.1.4</w:t>
      </w:r>
      <w:r>
        <w:rPr>
          <w:rFonts w:ascii="Arial" w:hAnsi="Arial" w:cs="Arial"/>
        </w:rPr>
        <w:tab/>
        <w:t>How the proposed special variation impacts the LTFP forecasts and addresses council needs.  Our assessment will also consider the assumptions which underpin the council’s LTFP forecasts</w:t>
      </w:r>
      <w:r>
        <w:rPr>
          <w:rFonts w:ascii="Arial" w:hAnsi="Arial" w:cs="Arial"/>
        </w:rPr>
        <w:tab/>
        <w:t>45</w:t>
      </w:r>
    </w:p>
    <w:p w:rsidR="007C097E" w:rsidRDefault="00E30B62" w:rsidP="007C097E">
      <w:pPr>
        <w:tabs>
          <w:tab w:val="left" w:pos="1134"/>
          <w:tab w:val="right" w:leader="dot" w:pos="9356"/>
        </w:tabs>
        <w:ind w:left="1134" w:hanging="567"/>
        <w:rPr>
          <w:rFonts w:ascii="Arial" w:hAnsi="Arial" w:cs="Arial"/>
        </w:rPr>
      </w:pPr>
      <w:r>
        <w:rPr>
          <w:rFonts w:ascii="Arial" w:hAnsi="Arial" w:cs="Arial"/>
        </w:rPr>
        <w:t>3</w:t>
      </w:r>
      <w:r w:rsidR="007C097E" w:rsidRPr="007C097E">
        <w:rPr>
          <w:rFonts w:ascii="Arial" w:hAnsi="Arial" w:cs="Arial"/>
        </w:rPr>
        <w:t>.2</w:t>
      </w:r>
      <w:r w:rsidR="007C097E" w:rsidRPr="007C097E">
        <w:rPr>
          <w:rFonts w:ascii="Arial" w:hAnsi="Arial" w:cs="Arial"/>
        </w:rPr>
        <w:tab/>
        <w:t xml:space="preserve">Financial </w:t>
      </w:r>
      <w:r>
        <w:rPr>
          <w:rFonts w:ascii="Arial" w:hAnsi="Arial" w:cs="Arial"/>
        </w:rPr>
        <w:t>sustainability</w:t>
      </w:r>
      <w:r>
        <w:rPr>
          <w:rFonts w:ascii="Arial" w:hAnsi="Arial" w:cs="Arial"/>
        </w:rPr>
        <w:tab/>
        <w:t>46</w:t>
      </w:r>
    </w:p>
    <w:p w:rsidR="00E30B62" w:rsidRDefault="00E30B62" w:rsidP="00E30B62">
      <w:pPr>
        <w:tabs>
          <w:tab w:val="left" w:pos="1843"/>
          <w:tab w:val="right" w:leader="dot" w:pos="9356"/>
        </w:tabs>
        <w:ind w:left="1843" w:hanging="709"/>
        <w:rPr>
          <w:rFonts w:ascii="Arial" w:hAnsi="Arial" w:cs="Arial"/>
        </w:rPr>
      </w:pPr>
      <w:r>
        <w:rPr>
          <w:rFonts w:ascii="Arial" w:hAnsi="Arial" w:cs="Arial"/>
        </w:rPr>
        <w:t>3.2.1</w:t>
      </w:r>
      <w:r>
        <w:rPr>
          <w:rFonts w:ascii="Arial" w:hAnsi="Arial" w:cs="Arial"/>
        </w:rPr>
        <w:tab/>
        <w:t>Background</w:t>
      </w:r>
      <w:r>
        <w:rPr>
          <w:rFonts w:ascii="Arial" w:hAnsi="Arial" w:cs="Arial"/>
        </w:rPr>
        <w:tab/>
        <w:t>46</w:t>
      </w:r>
    </w:p>
    <w:p w:rsidR="00E30B62" w:rsidRDefault="00E30B62" w:rsidP="00E30B62">
      <w:pPr>
        <w:tabs>
          <w:tab w:val="left" w:pos="1843"/>
          <w:tab w:val="right" w:leader="dot" w:pos="9356"/>
        </w:tabs>
        <w:ind w:left="1843" w:hanging="709"/>
        <w:rPr>
          <w:rFonts w:ascii="Arial" w:hAnsi="Arial" w:cs="Arial"/>
        </w:rPr>
      </w:pPr>
      <w:r>
        <w:rPr>
          <w:rFonts w:ascii="Arial" w:hAnsi="Arial" w:cs="Arial"/>
        </w:rPr>
        <w:t>3.2.2</w:t>
      </w:r>
      <w:r>
        <w:rPr>
          <w:rFonts w:ascii="Arial" w:hAnsi="Arial" w:cs="Arial"/>
        </w:rPr>
        <w:tab/>
        <w:t>Current state of financial sustainability and long term projections</w:t>
      </w:r>
      <w:r>
        <w:rPr>
          <w:rFonts w:ascii="Arial" w:hAnsi="Arial" w:cs="Arial"/>
        </w:rPr>
        <w:tab/>
        <w:t>47</w:t>
      </w:r>
    </w:p>
    <w:p w:rsidR="00487028" w:rsidRPr="007C097E" w:rsidRDefault="00487028" w:rsidP="00E30B62">
      <w:pPr>
        <w:tabs>
          <w:tab w:val="left" w:pos="1843"/>
          <w:tab w:val="right" w:leader="dot" w:pos="9356"/>
        </w:tabs>
        <w:ind w:left="1843" w:hanging="709"/>
        <w:rPr>
          <w:rFonts w:ascii="Arial" w:hAnsi="Arial" w:cs="Arial"/>
        </w:rPr>
      </w:pPr>
      <w:r>
        <w:rPr>
          <w:rFonts w:ascii="Arial" w:hAnsi="Arial" w:cs="Arial"/>
        </w:rPr>
        <w:t>3.2.3</w:t>
      </w:r>
      <w:r>
        <w:rPr>
          <w:rFonts w:ascii="Arial" w:hAnsi="Arial" w:cs="Arial"/>
        </w:rPr>
        <w:tab/>
        <w:t>External assessment of the Council’s financial sustainability</w:t>
      </w:r>
      <w:r>
        <w:rPr>
          <w:rFonts w:ascii="Arial" w:hAnsi="Arial" w:cs="Arial"/>
        </w:rPr>
        <w:tab/>
        <w:t>51</w:t>
      </w:r>
    </w:p>
    <w:p w:rsidR="007C097E" w:rsidRDefault="00487028" w:rsidP="007C097E">
      <w:pPr>
        <w:tabs>
          <w:tab w:val="left" w:pos="1134"/>
          <w:tab w:val="right" w:leader="dot" w:pos="9356"/>
        </w:tabs>
        <w:ind w:left="1134" w:hanging="567"/>
        <w:rPr>
          <w:rFonts w:ascii="Arial" w:hAnsi="Arial" w:cs="Arial"/>
        </w:rPr>
      </w:pPr>
      <w:r>
        <w:rPr>
          <w:rFonts w:ascii="Arial" w:hAnsi="Arial" w:cs="Arial"/>
        </w:rPr>
        <w:t>3.3</w:t>
      </w:r>
      <w:r>
        <w:rPr>
          <w:rFonts w:ascii="Arial" w:hAnsi="Arial" w:cs="Arial"/>
        </w:rPr>
        <w:tab/>
        <w:t>Financial indicators</w:t>
      </w:r>
      <w:r>
        <w:rPr>
          <w:rFonts w:ascii="Arial" w:hAnsi="Arial" w:cs="Arial"/>
        </w:rPr>
        <w:tab/>
        <w:t>5</w:t>
      </w:r>
      <w:r w:rsidR="007C097E" w:rsidRPr="007C097E">
        <w:rPr>
          <w:rFonts w:ascii="Arial" w:hAnsi="Arial" w:cs="Arial"/>
        </w:rPr>
        <w:t>8</w:t>
      </w:r>
    </w:p>
    <w:p w:rsidR="00487028" w:rsidRDefault="00487028" w:rsidP="00487028">
      <w:pPr>
        <w:tabs>
          <w:tab w:val="left" w:pos="1843"/>
          <w:tab w:val="right" w:leader="dot" w:pos="9356"/>
        </w:tabs>
        <w:ind w:left="1843" w:hanging="709"/>
        <w:rPr>
          <w:rFonts w:ascii="Arial" w:hAnsi="Arial" w:cs="Arial"/>
        </w:rPr>
      </w:pPr>
      <w:r>
        <w:rPr>
          <w:rFonts w:ascii="Arial" w:hAnsi="Arial" w:cs="Arial"/>
        </w:rPr>
        <w:t>3.3.1</w:t>
      </w:r>
      <w:r>
        <w:rPr>
          <w:rFonts w:ascii="Arial" w:hAnsi="Arial" w:cs="Arial"/>
        </w:rPr>
        <w:tab/>
        <w:t>Financial Indicators relating to Operation Position</w:t>
      </w:r>
      <w:r>
        <w:rPr>
          <w:rFonts w:ascii="Arial" w:hAnsi="Arial" w:cs="Arial"/>
        </w:rPr>
        <w:tab/>
        <w:t>59</w:t>
      </w:r>
    </w:p>
    <w:p w:rsidR="00487028" w:rsidRDefault="00487028" w:rsidP="00487028">
      <w:pPr>
        <w:tabs>
          <w:tab w:val="left" w:pos="1843"/>
          <w:tab w:val="right" w:leader="dot" w:pos="9356"/>
        </w:tabs>
        <w:ind w:left="1843" w:hanging="709"/>
        <w:rPr>
          <w:rFonts w:ascii="Arial" w:hAnsi="Arial" w:cs="Arial"/>
        </w:rPr>
      </w:pPr>
      <w:r>
        <w:rPr>
          <w:rFonts w:ascii="Arial" w:hAnsi="Arial" w:cs="Arial"/>
        </w:rPr>
        <w:t>3.3.2</w:t>
      </w:r>
      <w:r>
        <w:rPr>
          <w:rFonts w:ascii="Arial" w:hAnsi="Arial" w:cs="Arial"/>
        </w:rPr>
        <w:tab/>
        <w:t>Financial Indicators Relating to Infrastructure</w:t>
      </w:r>
      <w:r>
        <w:rPr>
          <w:rFonts w:ascii="Arial" w:hAnsi="Arial" w:cs="Arial"/>
        </w:rPr>
        <w:tab/>
        <w:t>63</w:t>
      </w:r>
    </w:p>
    <w:p w:rsidR="00487028" w:rsidRDefault="00487028" w:rsidP="00487028">
      <w:pPr>
        <w:tabs>
          <w:tab w:val="left" w:pos="1843"/>
          <w:tab w:val="right" w:leader="dot" w:pos="9356"/>
        </w:tabs>
        <w:ind w:left="1843" w:hanging="709"/>
        <w:rPr>
          <w:rFonts w:ascii="Arial" w:hAnsi="Arial" w:cs="Arial"/>
        </w:rPr>
      </w:pPr>
      <w:r>
        <w:rPr>
          <w:rFonts w:ascii="Arial" w:hAnsi="Arial" w:cs="Arial"/>
        </w:rPr>
        <w:t>3.3.3</w:t>
      </w:r>
      <w:r>
        <w:rPr>
          <w:rFonts w:ascii="Arial" w:hAnsi="Arial" w:cs="Arial"/>
        </w:rPr>
        <w:tab/>
        <w:t>Financial Indicators Relating to Liquidity Position</w:t>
      </w:r>
      <w:r>
        <w:rPr>
          <w:rFonts w:ascii="Arial" w:hAnsi="Arial" w:cs="Arial"/>
        </w:rPr>
        <w:tab/>
        <w:t>67</w:t>
      </w:r>
    </w:p>
    <w:p w:rsidR="00487028" w:rsidRDefault="00487028" w:rsidP="00487028">
      <w:pPr>
        <w:tabs>
          <w:tab w:val="left" w:pos="1843"/>
          <w:tab w:val="right" w:leader="dot" w:pos="9356"/>
        </w:tabs>
        <w:ind w:left="1843" w:hanging="709"/>
        <w:rPr>
          <w:rFonts w:ascii="Arial" w:hAnsi="Arial" w:cs="Arial"/>
        </w:rPr>
      </w:pPr>
      <w:r>
        <w:rPr>
          <w:rFonts w:ascii="Arial" w:hAnsi="Arial" w:cs="Arial"/>
        </w:rPr>
        <w:t>3.3.4</w:t>
      </w:r>
      <w:r>
        <w:rPr>
          <w:rFonts w:ascii="Arial" w:hAnsi="Arial" w:cs="Arial"/>
        </w:rPr>
        <w:tab/>
        <w:t>Financial Indicators Relating to Debt/Borrowing</w:t>
      </w:r>
      <w:r>
        <w:rPr>
          <w:rFonts w:ascii="Arial" w:hAnsi="Arial" w:cs="Arial"/>
        </w:rPr>
        <w:tab/>
        <w:t>69</w:t>
      </w:r>
    </w:p>
    <w:p w:rsidR="00487028" w:rsidRPr="007C097E" w:rsidRDefault="00487028" w:rsidP="00487028">
      <w:pPr>
        <w:tabs>
          <w:tab w:val="left" w:pos="1843"/>
          <w:tab w:val="right" w:leader="dot" w:pos="9356"/>
        </w:tabs>
        <w:ind w:left="1843" w:hanging="709"/>
        <w:rPr>
          <w:rFonts w:ascii="Arial" w:hAnsi="Arial" w:cs="Arial"/>
        </w:rPr>
      </w:pPr>
      <w:r>
        <w:rPr>
          <w:rFonts w:ascii="Arial" w:hAnsi="Arial" w:cs="Arial"/>
        </w:rPr>
        <w:t>3.3.5</w:t>
      </w:r>
      <w:r>
        <w:rPr>
          <w:rFonts w:ascii="Arial" w:hAnsi="Arial" w:cs="Arial"/>
        </w:rPr>
        <w:tab/>
        <w:t>Balance Sheet Metrics</w:t>
      </w:r>
      <w:r>
        <w:rPr>
          <w:rFonts w:ascii="Arial" w:hAnsi="Arial" w:cs="Arial"/>
        </w:rPr>
        <w:tab/>
        <w:t>73</w:t>
      </w:r>
    </w:p>
    <w:p w:rsidR="007C097E" w:rsidRPr="007C097E" w:rsidRDefault="00487028" w:rsidP="007C097E">
      <w:pPr>
        <w:tabs>
          <w:tab w:val="left" w:pos="1134"/>
          <w:tab w:val="right" w:leader="dot" w:pos="9356"/>
        </w:tabs>
        <w:ind w:left="1134" w:hanging="567"/>
        <w:rPr>
          <w:rFonts w:ascii="Arial" w:hAnsi="Arial" w:cs="Arial"/>
        </w:rPr>
      </w:pPr>
      <w:r>
        <w:rPr>
          <w:rFonts w:ascii="Arial" w:hAnsi="Arial" w:cs="Arial"/>
        </w:rPr>
        <w:t>3</w:t>
      </w:r>
      <w:r w:rsidR="007C097E" w:rsidRPr="007C097E">
        <w:rPr>
          <w:rFonts w:ascii="Arial" w:hAnsi="Arial" w:cs="Arial"/>
        </w:rPr>
        <w:t>.4</w:t>
      </w:r>
      <w:r w:rsidR="007C097E" w:rsidRPr="007C097E">
        <w:rPr>
          <w:rFonts w:ascii="Arial" w:hAnsi="Arial" w:cs="Arial"/>
        </w:rPr>
        <w:tab/>
      </w:r>
      <w:r>
        <w:rPr>
          <w:rFonts w:ascii="Arial" w:hAnsi="Arial" w:cs="Arial"/>
        </w:rPr>
        <w:t>Contribution plan costs above the cap</w:t>
      </w:r>
      <w:r>
        <w:rPr>
          <w:rFonts w:ascii="Arial" w:hAnsi="Arial" w:cs="Arial"/>
        </w:rPr>
        <w:tab/>
        <w:t>77</w:t>
      </w:r>
    </w:p>
    <w:p w:rsidR="007C097E" w:rsidRPr="007C097E" w:rsidRDefault="00487028" w:rsidP="007C097E">
      <w:pPr>
        <w:tabs>
          <w:tab w:val="left" w:pos="567"/>
          <w:tab w:val="right" w:leader="dot" w:pos="9356"/>
        </w:tabs>
        <w:ind w:left="567" w:hanging="567"/>
        <w:rPr>
          <w:rFonts w:ascii="Arial" w:hAnsi="Arial" w:cs="Arial"/>
        </w:rPr>
      </w:pPr>
      <w:r>
        <w:rPr>
          <w:rFonts w:ascii="Arial" w:hAnsi="Arial" w:cs="Arial"/>
        </w:rPr>
        <w:t>4</w:t>
      </w:r>
      <w:r w:rsidR="007C097E" w:rsidRPr="007C097E">
        <w:rPr>
          <w:rFonts w:ascii="Arial" w:hAnsi="Arial" w:cs="Arial"/>
        </w:rPr>
        <w:tab/>
      </w:r>
      <w:r>
        <w:rPr>
          <w:rFonts w:ascii="Arial" w:hAnsi="Arial" w:cs="Arial"/>
        </w:rPr>
        <w:t>Assessment Criterion 2: Community Awareness and Engagement</w:t>
      </w:r>
      <w:r>
        <w:rPr>
          <w:rFonts w:ascii="Arial" w:hAnsi="Arial" w:cs="Arial"/>
        </w:rPr>
        <w:tab/>
        <w:t>78</w:t>
      </w:r>
    </w:p>
    <w:p w:rsidR="007C097E" w:rsidRDefault="00487028" w:rsidP="007C097E">
      <w:pPr>
        <w:tabs>
          <w:tab w:val="left" w:pos="1134"/>
          <w:tab w:val="right" w:leader="dot" w:pos="9356"/>
        </w:tabs>
        <w:ind w:left="1134" w:hanging="567"/>
        <w:rPr>
          <w:rFonts w:ascii="Arial" w:hAnsi="Arial" w:cs="Arial"/>
        </w:rPr>
      </w:pPr>
      <w:r>
        <w:rPr>
          <w:rFonts w:ascii="Arial" w:hAnsi="Arial" w:cs="Arial"/>
        </w:rPr>
        <w:lastRenderedPageBreak/>
        <w:t>4</w:t>
      </w:r>
      <w:r w:rsidR="007C097E" w:rsidRPr="007C097E">
        <w:rPr>
          <w:rFonts w:ascii="Arial" w:hAnsi="Arial" w:cs="Arial"/>
        </w:rPr>
        <w:t>.1</w:t>
      </w:r>
      <w:r w:rsidR="007C097E" w:rsidRPr="007C097E">
        <w:rPr>
          <w:rFonts w:ascii="Arial" w:hAnsi="Arial" w:cs="Arial"/>
        </w:rPr>
        <w:tab/>
      </w:r>
      <w:r>
        <w:rPr>
          <w:rFonts w:ascii="Arial" w:hAnsi="Arial" w:cs="Arial"/>
        </w:rPr>
        <w:t>The Consultation Strategy</w:t>
      </w:r>
      <w:r>
        <w:rPr>
          <w:rFonts w:ascii="Arial" w:hAnsi="Arial" w:cs="Arial"/>
        </w:rPr>
        <w:tab/>
        <w:t>79</w:t>
      </w:r>
    </w:p>
    <w:p w:rsidR="00487028" w:rsidRDefault="00487028" w:rsidP="007C097E">
      <w:pPr>
        <w:tabs>
          <w:tab w:val="left" w:pos="1134"/>
          <w:tab w:val="right" w:leader="dot" w:pos="9356"/>
        </w:tabs>
        <w:ind w:left="1134" w:hanging="567"/>
        <w:rPr>
          <w:rFonts w:ascii="Arial" w:hAnsi="Arial" w:cs="Arial"/>
        </w:rPr>
      </w:pPr>
      <w:r>
        <w:rPr>
          <w:rFonts w:ascii="Arial" w:hAnsi="Arial" w:cs="Arial"/>
        </w:rPr>
        <w:t>4.2</w:t>
      </w:r>
      <w:r>
        <w:rPr>
          <w:rFonts w:ascii="Arial" w:hAnsi="Arial" w:cs="Arial"/>
        </w:rPr>
        <w:tab/>
        <w:t>Feedback from community consultation</w:t>
      </w:r>
      <w:r>
        <w:rPr>
          <w:rFonts w:ascii="Arial" w:hAnsi="Arial" w:cs="Arial"/>
        </w:rPr>
        <w:tab/>
        <w:t>81</w:t>
      </w:r>
    </w:p>
    <w:p w:rsidR="00487028" w:rsidRDefault="00487028" w:rsidP="00487028">
      <w:pPr>
        <w:tabs>
          <w:tab w:val="left" w:pos="1843"/>
          <w:tab w:val="right" w:leader="dot" w:pos="9356"/>
        </w:tabs>
        <w:ind w:left="1843" w:hanging="709"/>
        <w:rPr>
          <w:rFonts w:ascii="Arial" w:hAnsi="Arial" w:cs="Arial"/>
        </w:rPr>
      </w:pPr>
      <w:r>
        <w:rPr>
          <w:rFonts w:ascii="Arial" w:hAnsi="Arial" w:cs="Arial"/>
        </w:rPr>
        <w:t>4.2.1</w:t>
      </w:r>
      <w:r>
        <w:rPr>
          <w:rFonts w:ascii="Arial" w:hAnsi="Arial" w:cs="Arial"/>
        </w:rPr>
        <w:tab/>
        <w:t>Telephone Survey</w:t>
      </w:r>
      <w:r>
        <w:rPr>
          <w:rFonts w:ascii="Arial" w:hAnsi="Arial" w:cs="Arial"/>
        </w:rPr>
        <w:tab/>
        <w:t>83</w:t>
      </w:r>
    </w:p>
    <w:p w:rsidR="00487028" w:rsidRDefault="00487028" w:rsidP="00487028">
      <w:pPr>
        <w:tabs>
          <w:tab w:val="left" w:pos="1843"/>
          <w:tab w:val="right" w:leader="dot" w:pos="9356"/>
        </w:tabs>
        <w:ind w:left="1843" w:hanging="709"/>
        <w:rPr>
          <w:rFonts w:ascii="Arial" w:hAnsi="Arial" w:cs="Arial"/>
        </w:rPr>
      </w:pPr>
      <w:r>
        <w:rPr>
          <w:rFonts w:ascii="Arial" w:hAnsi="Arial" w:cs="Arial"/>
        </w:rPr>
        <w:t>4.2.2</w:t>
      </w:r>
      <w:r>
        <w:rPr>
          <w:rFonts w:ascii="Arial" w:hAnsi="Arial" w:cs="Arial"/>
        </w:rPr>
        <w:tab/>
        <w:t>Newcastle Voice Survey</w:t>
      </w:r>
      <w:r>
        <w:rPr>
          <w:rFonts w:ascii="Arial" w:hAnsi="Arial" w:cs="Arial"/>
        </w:rPr>
        <w:tab/>
        <w:t>87</w:t>
      </w:r>
    </w:p>
    <w:p w:rsidR="00487028" w:rsidRDefault="00487028" w:rsidP="00487028">
      <w:pPr>
        <w:tabs>
          <w:tab w:val="left" w:pos="1843"/>
          <w:tab w:val="right" w:leader="dot" w:pos="9356"/>
        </w:tabs>
        <w:ind w:left="1843" w:hanging="709"/>
        <w:rPr>
          <w:rFonts w:ascii="Arial" w:hAnsi="Arial" w:cs="Arial"/>
        </w:rPr>
      </w:pPr>
      <w:r>
        <w:rPr>
          <w:rFonts w:ascii="Arial" w:hAnsi="Arial" w:cs="Arial"/>
        </w:rPr>
        <w:t>4.2.3</w:t>
      </w:r>
      <w:r>
        <w:rPr>
          <w:rFonts w:ascii="Arial" w:hAnsi="Arial" w:cs="Arial"/>
        </w:rPr>
        <w:tab/>
        <w:t>Feedback Slips</w:t>
      </w:r>
      <w:r>
        <w:rPr>
          <w:rFonts w:ascii="Arial" w:hAnsi="Arial" w:cs="Arial"/>
        </w:rPr>
        <w:tab/>
        <w:t>91</w:t>
      </w:r>
    </w:p>
    <w:p w:rsidR="00487028" w:rsidRDefault="00487028" w:rsidP="00487028">
      <w:pPr>
        <w:tabs>
          <w:tab w:val="left" w:pos="1843"/>
          <w:tab w:val="right" w:leader="dot" w:pos="9356"/>
        </w:tabs>
        <w:ind w:left="1843" w:hanging="709"/>
        <w:rPr>
          <w:rFonts w:ascii="Arial" w:hAnsi="Arial" w:cs="Arial"/>
        </w:rPr>
      </w:pPr>
      <w:r>
        <w:rPr>
          <w:rFonts w:ascii="Arial" w:hAnsi="Arial" w:cs="Arial"/>
        </w:rPr>
        <w:t>4.2.4</w:t>
      </w:r>
      <w:r>
        <w:rPr>
          <w:rFonts w:ascii="Arial" w:hAnsi="Arial" w:cs="Arial"/>
        </w:rPr>
        <w:tab/>
        <w:t>Online Feedback Forms</w:t>
      </w:r>
      <w:r>
        <w:rPr>
          <w:rFonts w:ascii="Arial" w:hAnsi="Arial" w:cs="Arial"/>
        </w:rPr>
        <w:tab/>
        <w:t>93</w:t>
      </w:r>
    </w:p>
    <w:p w:rsidR="00487028" w:rsidRDefault="00487028" w:rsidP="00487028">
      <w:pPr>
        <w:tabs>
          <w:tab w:val="left" w:pos="1843"/>
          <w:tab w:val="right" w:leader="dot" w:pos="9356"/>
        </w:tabs>
        <w:ind w:left="1843" w:hanging="709"/>
        <w:rPr>
          <w:rFonts w:ascii="Arial" w:hAnsi="Arial" w:cs="Arial"/>
        </w:rPr>
      </w:pPr>
      <w:r>
        <w:rPr>
          <w:rFonts w:ascii="Arial" w:hAnsi="Arial" w:cs="Arial"/>
        </w:rPr>
        <w:t>4.2.5</w:t>
      </w:r>
      <w:r>
        <w:rPr>
          <w:rFonts w:ascii="Arial" w:hAnsi="Arial" w:cs="Arial"/>
        </w:rPr>
        <w:tab/>
        <w:t>Email submissions</w:t>
      </w:r>
      <w:r>
        <w:rPr>
          <w:rFonts w:ascii="Arial" w:hAnsi="Arial" w:cs="Arial"/>
        </w:rPr>
        <w:tab/>
        <w:t>94</w:t>
      </w:r>
    </w:p>
    <w:p w:rsidR="00487028" w:rsidRPr="007C097E" w:rsidRDefault="00487028" w:rsidP="00487028">
      <w:pPr>
        <w:tabs>
          <w:tab w:val="left" w:pos="1843"/>
          <w:tab w:val="right" w:leader="dot" w:pos="9356"/>
        </w:tabs>
        <w:ind w:left="1843" w:hanging="709"/>
        <w:rPr>
          <w:rFonts w:ascii="Arial" w:hAnsi="Arial" w:cs="Arial"/>
        </w:rPr>
      </w:pPr>
      <w:r>
        <w:rPr>
          <w:rFonts w:ascii="Arial" w:hAnsi="Arial" w:cs="Arial"/>
        </w:rPr>
        <w:t>4.2.6</w:t>
      </w:r>
      <w:r>
        <w:rPr>
          <w:rFonts w:ascii="Arial" w:hAnsi="Arial" w:cs="Arial"/>
        </w:rPr>
        <w:tab/>
        <w:t>Community drop-in information sessions</w:t>
      </w:r>
      <w:r>
        <w:rPr>
          <w:rFonts w:ascii="Arial" w:hAnsi="Arial" w:cs="Arial"/>
        </w:rPr>
        <w:tab/>
        <w:t>95</w:t>
      </w:r>
    </w:p>
    <w:p w:rsidR="007C097E" w:rsidRPr="007C097E" w:rsidRDefault="00487028" w:rsidP="007C097E">
      <w:pPr>
        <w:tabs>
          <w:tab w:val="left" w:pos="567"/>
          <w:tab w:val="right" w:leader="dot" w:pos="9356"/>
        </w:tabs>
        <w:rPr>
          <w:rFonts w:ascii="Arial" w:hAnsi="Arial" w:cs="Arial"/>
        </w:rPr>
      </w:pPr>
      <w:r>
        <w:rPr>
          <w:rFonts w:ascii="Arial" w:hAnsi="Arial" w:cs="Arial"/>
        </w:rPr>
        <w:t>5</w:t>
      </w:r>
      <w:r w:rsidR="007C097E" w:rsidRPr="007C097E">
        <w:rPr>
          <w:rFonts w:ascii="Arial" w:hAnsi="Arial" w:cs="Arial"/>
        </w:rPr>
        <w:tab/>
      </w:r>
      <w:r>
        <w:rPr>
          <w:rFonts w:ascii="Arial" w:hAnsi="Arial" w:cs="Arial"/>
        </w:rPr>
        <w:t>Assessment criterion 3: Impact on ratepayers</w:t>
      </w:r>
      <w:r>
        <w:rPr>
          <w:rFonts w:ascii="Arial" w:hAnsi="Arial" w:cs="Arial"/>
        </w:rPr>
        <w:tab/>
        <w:t>96</w:t>
      </w:r>
    </w:p>
    <w:p w:rsidR="007C097E" w:rsidRPr="007C097E" w:rsidRDefault="00487028" w:rsidP="007C097E">
      <w:pPr>
        <w:tabs>
          <w:tab w:val="left" w:pos="1134"/>
          <w:tab w:val="right" w:leader="dot" w:pos="9356"/>
        </w:tabs>
        <w:ind w:left="1134" w:hanging="567"/>
        <w:rPr>
          <w:rFonts w:ascii="Arial" w:hAnsi="Arial" w:cs="Arial"/>
        </w:rPr>
      </w:pPr>
      <w:r>
        <w:rPr>
          <w:rFonts w:ascii="Arial" w:hAnsi="Arial" w:cs="Arial"/>
        </w:rPr>
        <w:t>5</w:t>
      </w:r>
      <w:r w:rsidR="007C097E" w:rsidRPr="007C097E">
        <w:rPr>
          <w:rFonts w:ascii="Arial" w:hAnsi="Arial" w:cs="Arial"/>
        </w:rPr>
        <w:t>.1</w:t>
      </w:r>
      <w:r w:rsidR="007C097E" w:rsidRPr="007C097E">
        <w:rPr>
          <w:rFonts w:ascii="Arial" w:hAnsi="Arial" w:cs="Arial"/>
        </w:rPr>
        <w:tab/>
      </w:r>
      <w:r>
        <w:rPr>
          <w:rFonts w:ascii="Arial" w:hAnsi="Arial" w:cs="Arial"/>
        </w:rPr>
        <w:t>Impact on rates</w:t>
      </w:r>
      <w:r w:rsidR="007C097E" w:rsidRPr="007C097E">
        <w:rPr>
          <w:rFonts w:ascii="Arial" w:hAnsi="Arial" w:cs="Arial"/>
        </w:rPr>
        <w:tab/>
      </w:r>
      <w:r>
        <w:rPr>
          <w:rFonts w:ascii="Arial" w:hAnsi="Arial" w:cs="Arial"/>
        </w:rPr>
        <w:t>96</w:t>
      </w:r>
    </w:p>
    <w:p w:rsidR="007C097E" w:rsidRPr="007C097E" w:rsidRDefault="00487028" w:rsidP="007C097E">
      <w:pPr>
        <w:tabs>
          <w:tab w:val="left" w:pos="1985"/>
          <w:tab w:val="right" w:leader="dot" w:pos="9356"/>
        </w:tabs>
        <w:ind w:left="1985" w:hanging="851"/>
        <w:rPr>
          <w:rFonts w:ascii="Arial" w:hAnsi="Arial" w:cs="Arial"/>
        </w:rPr>
      </w:pPr>
      <w:r>
        <w:rPr>
          <w:rFonts w:ascii="Arial" w:hAnsi="Arial" w:cs="Arial"/>
        </w:rPr>
        <w:t>5</w:t>
      </w:r>
      <w:r w:rsidR="007C097E" w:rsidRPr="007C097E">
        <w:rPr>
          <w:rFonts w:ascii="Arial" w:hAnsi="Arial" w:cs="Arial"/>
        </w:rPr>
        <w:t>.1.</w:t>
      </w:r>
      <w:r>
        <w:rPr>
          <w:rFonts w:ascii="Arial" w:hAnsi="Arial" w:cs="Arial"/>
        </w:rPr>
        <w:t>1</w:t>
      </w:r>
      <w:r w:rsidR="007C097E" w:rsidRPr="007C097E">
        <w:rPr>
          <w:rFonts w:ascii="Arial" w:hAnsi="Arial" w:cs="Arial"/>
        </w:rPr>
        <w:tab/>
      </w:r>
      <w:r>
        <w:rPr>
          <w:rFonts w:ascii="Arial" w:hAnsi="Arial" w:cs="Arial"/>
        </w:rPr>
        <w:t>Minimum Rates</w:t>
      </w:r>
      <w:r w:rsidR="007C097E" w:rsidRPr="007C097E">
        <w:rPr>
          <w:rFonts w:ascii="Arial" w:hAnsi="Arial" w:cs="Arial"/>
        </w:rPr>
        <w:tab/>
      </w:r>
      <w:r>
        <w:rPr>
          <w:rFonts w:ascii="Arial" w:hAnsi="Arial" w:cs="Arial"/>
        </w:rPr>
        <w:t>10</w:t>
      </w:r>
      <w:r w:rsidR="007C097E" w:rsidRPr="007C097E">
        <w:rPr>
          <w:rFonts w:ascii="Arial" w:hAnsi="Arial" w:cs="Arial"/>
        </w:rPr>
        <w:t>3</w:t>
      </w:r>
    </w:p>
    <w:p w:rsidR="00487028" w:rsidRPr="007C097E" w:rsidRDefault="00487028" w:rsidP="00487028">
      <w:pPr>
        <w:tabs>
          <w:tab w:val="left" w:pos="1134"/>
          <w:tab w:val="right" w:leader="dot" w:pos="9356"/>
        </w:tabs>
        <w:ind w:left="1134" w:hanging="567"/>
        <w:rPr>
          <w:rFonts w:ascii="Arial" w:hAnsi="Arial" w:cs="Arial"/>
        </w:rPr>
      </w:pPr>
      <w:r>
        <w:rPr>
          <w:rFonts w:ascii="Arial" w:hAnsi="Arial" w:cs="Arial"/>
        </w:rPr>
        <w:t>5.2</w:t>
      </w:r>
      <w:r w:rsidRPr="007C097E">
        <w:rPr>
          <w:rFonts w:ascii="Arial" w:hAnsi="Arial" w:cs="Arial"/>
        </w:rPr>
        <w:tab/>
      </w:r>
      <w:r>
        <w:rPr>
          <w:rFonts w:ascii="Arial" w:hAnsi="Arial" w:cs="Arial"/>
        </w:rPr>
        <w:t>Consideration of affordability and the community’s capacity and willingness to pay</w:t>
      </w:r>
      <w:r>
        <w:rPr>
          <w:rFonts w:ascii="Arial" w:hAnsi="Arial" w:cs="Arial"/>
        </w:rPr>
        <w:tab/>
        <w:t>103</w:t>
      </w:r>
    </w:p>
    <w:p w:rsidR="007C097E" w:rsidRPr="007C097E" w:rsidRDefault="00487028" w:rsidP="007C097E">
      <w:pPr>
        <w:tabs>
          <w:tab w:val="left" w:pos="1134"/>
          <w:tab w:val="right" w:leader="dot" w:pos="9356"/>
        </w:tabs>
        <w:ind w:left="1134" w:hanging="567"/>
        <w:rPr>
          <w:rFonts w:ascii="Arial" w:hAnsi="Arial" w:cs="Arial"/>
        </w:rPr>
      </w:pPr>
      <w:r>
        <w:rPr>
          <w:rFonts w:ascii="Arial" w:hAnsi="Arial" w:cs="Arial"/>
        </w:rPr>
        <w:t>5</w:t>
      </w:r>
      <w:r w:rsidR="007C097E" w:rsidRPr="007C097E">
        <w:rPr>
          <w:rFonts w:ascii="Arial" w:hAnsi="Arial" w:cs="Arial"/>
        </w:rPr>
        <w:t>.3</w:t>
      </w:r>
      <w:r w:rsidR="007C097E" w:rsidRPr="007C097E">
        <w:rPr>
          <w:rFonts w:ascii="Arial" w:hAnsi="Arial" w:cs="Arial"/>
        </w:rPr>
        <w:tab/>
      </w:r>
      <w:r>
        <w:rPr>
          <w:rFonts w:ascii="Arial" w:hAnsi="Arial" w:cs="Arial"/>
        </w:rPr>
        <w:t>Addressing Hardship</w:t>
      </w:r>
      <w:r w:rsidR="007C097E" w:rsidRPr="007C097E">
        <w:rPr>
          <w:rFonts w:ascii="Arial" w:hAnsi="Arial" w:cs="Arial"/>
        </w:rPr>
        <w:tab/>
      </w:r>
      <w:r>
        <w:rPr>
          <w:rFonts w:ascii="Arial" w:hAnsi="Arial" w:cs="Arial"/>
        </w:rPr>
        <w:t>112</w:t>
      </w:r>
    </w:p>
    <w:p w:rsidR="007C097E" w:rsidRPr="007C097E" w:rsidRDefault="00487028" w:rsidP="007C097E">
      <w:pPr>
        <w:tabs>
          <w:tab w:val="left" w:pos="567"/>
          <w:tab w:val="right" w:leader="dot" w:pos="9356"/>
        </w:tabs>
        <w:rPr>
          <w:rFonts w:ascii="Arial" w:hAnsi="Arial" w:cs="Arial"/>
        </w:rPr>
      </w:pPr>
      <w:r>
        <w:rPr>
          <w:rFonts w:ascii="Arial" w:hAnsi="Arial" w:cs="Arial"/>
        </w:rPr>
        <w:t>6</w:t>
      </w:r>
      <w:r w:rsidR="007C097E" w:rsidRPr="007C097E">
        <w:rPr>
          <w:rFonts w:ascii="Arial" w:hAnsi="Arial" w:cs="Arial"/>
        </w:rPr>
        <w:tab/>
      </w:r>
      <w:r>
        <w:rPr>
          <w:rFonts w:ascii="Arial" w:hAnsi="Arial" w:cs="Arial"/>
        </w:rPr>
        <w:t>Assessment Criterion 4: Public Exhibition of Relevant IP&amp;R Documents</w:t>
      </w:r>
      <w:r>
        <w:rPr>
          <w:rFonts w:ascii="Arial" w:hAnsi="Arial" w:cs="Arial"/>
        </w:rPr>
        <w:tab/>
        <w:t>114</w:t>
      </w:r>
    </w:p>
    <w:p w:rsidR="007C097E" w:rsidRPr="007C097E" w:rsidRDefault="00487028" w:rsidP="007C097E">
      <w:pPr>
        <w:tabs>
          <w:tab w:val="left" w:pos="567"/>
          <w:tab w:val="right" w:leader="dot" w:pos="9356"/>
        </w:tabs>
        <w:rPr>
          <w:rFonts w:ascii="Arial" w:hAnsi="Arial" w:cs="Arial"/>
        </w:rPr>
      </w:pPr>
      <w:r>
        <w:rPr>
          <w:rFonts w:ascii="Arial" w:hAnsi="Arial" w:cs="Arial"/>
        </w:rPr>
        <w:t>7</w:t>
      </w:r>
      <w:r w:rsidR="007C097E" w:rsidRPr="007C097E">
        <w:rPr>
          <w:rFonts w:ascii="Arial" w:hAnsi="Arial" w:cs="Arial"/>
        </w:rPr>
        <w:tab/>
      </w:r>
      <w:r>
        <w:rPr>
          <w:rFonts w:ascii="Arial" w:hAnsi="Arial" w:cs="Arial"/>
        </w:rPr>
        <w:t>Assessment Criterion 5: Productivity Improvements and Cost Containment Strategies</w:t>
      </w:r>
      <w:r w:rsidR="007C097E" w:rsidRPr="007C097E">
        <w:rPr>
          <w:rFonts w:ascii="Arial" w:hAnsi="Arial" w:cs="Arial"/>
        </w:rPr>
        <w:tab/>
      </w:r>
      <w:r>
        <w:rPr>
          <w:rFonts w:ascii="Arial" w:hAnsi="Arial" w:cs="Arial"/>
        </w:rPr>
        <w:t>125</w:t>
      </w:r>
    </w:p>
    <w:p w:rsidR="007C097E" w:rsidRPr="007C097E" w:rsidRDefault="00487028" w:rsidP="007C097E">
      <w:pPr>
        <w:tabs>
          <w:tab w:val="left" w:pos="567"/>
          <w:tab w:val="right" w:leader="dot" w:pos="9356"/>
        </w:tabs>
        <w:rPr>
          <w:rFonts w:ascii="Arial" w:hAnsi="Arial" w:cs="Arial"/>
        </w:rPr>
      </w:pPr>
      <w:r>
        <w:rPr>
          <w:rFonts w:ascii="Arial" w:hAnsi="Arial" w:cs="Arial"/>
        </w:rPr>
        <w:t>8</w:t>
      </w:r>
      <w:r w:rsidR="007C097E" w:rsidRPr="007C097E">
        <w:rPr>
          <w:rFonts w:ascii="Arial" w:hAnsi="Arial" w:cs="Arial"/>
        </w:rPr>
        <w:tab/>
      </w:r>
      <w:r>
        <w:rPr>
          <w:rFonts w:ascii="Arial" w:hAnsi="Arial" w:cs="Arial"/>
        </w:rPr>
        <w:t>List of Attachments</w:t>
      </w:r>
      <w:r>
        <w:rPr>
          <w:rFonts w:ascii="Arial" w:hAnsi="Arial" w:cs="Arial"/>
        </w:rPr>
        <w:tab/>
        <w:t>132</w:t>
      </w:r>
    </w:p>
    <w:p w:rsidR="007C097E" w:rsidRPr="007C097E" w:rsidRDefault="00487028" w:rsidP="007C097E">
      <w:pPr>
        <w:tabs>
          <w:tab w:val="left" w:pos="567"/>
          <w:tab w:val="right" w:leader="dot" w:pos="9356"/>
        </w:tabs>
        <w:rPr>
          <w:rFonts w:ascii="Arial" w:hAnsi="Arial" w:cs="Arial"/>
        </w:rPr>
      </w:pPr>
      <w:r>
        <w:rPr>
          <w:rFonts w:ascii="Arial" w:hAnsi="Arial" w:cs="Arial"/>
        </w:rPr>
        <w:t>9</w:t>
      </w:r>
      <w:r w:rsidR="007C097E" w:rsidRPr="007C097E">
        <w:rPr>
          <w:rFonts w:ascii="Arial" w:hAnsi="Arial" w:cs="Arial"/>
        </w:rPr>
        <w:tab/>
      </w:r>
      <w:r>
        <w:rPr>
          <w:rFonts w:ascii="Arial" w:hAnsi="Arial" w:cs="Arial"/>
        </w:rPr>
        <w:t>Certification</w:t>
      </w:r>
      <w:r>
        <w:rPr>
          <w:rFonts w:ascii="Arial" w:hAnsi="Arial" w:cs="Arial"/>
        </w:rPr>
        <w:tab/>
        <w:t>134</w:t>
      </w:r>
    </w:p>
    <w:p w:rsidR="007C097E" w:rsidRPr="007C097E" w:rsidRDefault="007C097E">
      <w:pPr>
        <w:spacing w:after="0" w:line="240" w:lineRule="auto"/>
        <w:rPr>
          <w:rFonts w:cs="Arial"/>
        </w:rPr>
      </w:pPr>
    </w:p>
    <w:p w:rsidR="007C097E" w:rsidRDefault="007C097E">
      <w:pPr>
        <w:spacing w:after="0" w:line="240" w:lineRule="auto"/>
        <w:rPr>
          <w:rFonts w:cs="Arial"/>
          <w:sz w:val="40"/>
          <w:szCs w:val="40"/>
        </w:rPr>
      </w:pPr>
    </w:p>
    <w:p w:rsidR="007C097E" w:rsidRDefault="007C097E" w:rsidP="007C097E">
      <w:pPr>
        <w:rPr>
          <w:rFonts w:ascii="Arial" w:hAnsi="Arial" w:cs="Arial"/>
          <w:noProof/>
          <w:sz w:val="28"/>
          <w:szCs w:val="28"/>
        </w:rPr>
      </w:pPr>
      <w:r>
        <w:rPr>
          <w:rFonts w:cs="Arial"/>
          <w:sz w:val="40"/>
          <w:szCs w:val="40"/>
        </w:rPr>
        <w:br w:type="page"/>
      </w:r>
    </w:p>
    <w:p w:rsidR="007C097E" w:rsidRDefault="007C097E" w:rsidP="007C097E">
      <w:pPr>
        <w:pStyle w:val="Heading1"/>
        <w:ind w:left="567" w:hanging="567"/>
        <w:jc w:val="both"/>
        <w:rPr>
          <w:bCs w:val="0"/>
          <w:color w:val="97233F"/>
          <w:sz w:val="48"/>
        </w:rPr>
        <w:sectPr w:rsidR="007C097E" w:rsidSect="007C097E">
          <w:footerReference w:type="default" r:id="rId9"/>
          <w:pgSz w:w="11906" w:h="16838"/>
          <w:pgMar w:top="1440" w:right="746" w:bottom="851" w:left="1800" w:header="708" w:footer="708" w:gutter="0"/>
          <w:pgNumType w:fmt="lowerLetter" w:start="1"/>
          <w:cols w:space="708"/>
          <w:docGrid w:linePitch="360"/>
        </w:sectPr>
      </w:pPr>
    </w:p>
    <w:p w:rsidR="00F912E6" w:rsidRPr="00BF3F5B" w:rsidRDefault="00F912E6" w:rsidP="007C6372">
      <w:pPr>
        <w:pStyle w:val="Title"/>
        <w:spacing w:before="0"/>
        <w:rPr>
          <w:rFonts w:cs="Arial"/>
          <w:sz w:val="40"/>
          <w:szCs w:val="40"/>
        </w:rPr>
      </w:pPr>
      <w:r w:rsidRPr="00BF3F5B">
        <w:rPr>
          <w:rFonts w:cs="Arial"/>
          <w:sz w:val="40"/>
          <w:szCs w:val="40"/>
        </w:rPr>
        <w:lastRenderedPageBreak/>
        <w:t>Special Variation Application Form – Part B</w:t>
      </w:r>
    </w:p>
    <w:p w:rsidR="00153FB0" w:rsidRPr="00BF3F5B" w:rsidRDefault="00153FB0" w:rsidP="00814492">
      <w:pPr>
        <w:spacing w:after="0"/>
        <w:rPr>
          <w:rFonts w:ascii="Arial" w:hAnsi="Arial" w:cs="Arial"/>
        </w:rPr>
      </w:pPr>
    </w:p>
    <w:p w:rsidR="00F912E6" w:rsidRPr="00BF3F5B" w:rsidRDefault="00434CD2" w:rsidP="00814492">
      <w:pPr>
        <w:pStyle w:val="TOC1"/>
        <w:spacing w:before="0"/>
        <w:rPr>
          <w:rFonts w:cs="Arial"/>
          <w:noProof/>
          <w:sz w:val="30"/>
          <w:szCs w:val="30"/>
        </w:rPr>
      </w:pPr>
      <w:r w:rsidRPr="00BF3F5B">
        <w:rPr>
          <w:rFonts w:cs="Arial"/>
          <w:noProof/>
          <w:sz w:val="30"/>
          <w:szCs w:val="30"/>
        </w:rPr>
        <w:t>1.</w:t>
      </w:r>
      <w:r w:rsidR="00FD48AD">
        <w:rPr>
          <w:rFonts w:cs="Arial"/>
          <w:noProof/>
          <w:sz w:val="30"/>
          <w:szCs w:val="30"/>
        </w:rPr>
        <w:tab/>
      </w:r>
      <w:r w:rsidR="00F912E6" w:rsidRPr="00BF3F5B">
        <w:rPr>
          <w:rFonts w:cs="Arial"/>
          <w:noProof/>
          <w:sz w:val="30"/>
          <w:szCs w:val="30"/>
        </w:rPr>
        <w:t>Introduction</w:t>
      </w:r>
    </w:p>
    <w:p w:rsidR="00152095" w:rsidRPr="00BF3F5B" w:rsidRDefault="00152095" w:rsidP="00814492">
      <w:pPr>
        <w:pStyle w:val="TOC2"/>
        <w:spacing w:before="0"/>
        <w:rPr>
          <w:rFonts w:cs="Arial"/>
        </w:rPr>
      </w:pPr>
    </w:p>
    <w:p w:rsidR="00836B27" w:rsidRDefault="00836B27" w:rsidP="007C6372">
      <w:pPr>
        <w:autoSpaceDE w:val="0"/>
        <w:autoSpaceDN w:val="0"/>
        <w:adjustRightInd w:val="0"/>
        <w:spacing w:after="0" w:line="240" w:lineRule="auto"/>
        <w:jc w:val="both"/>
        <w:rPr>
          <w:rFonts w:ascii="Arial" w:hAnsi="Arial" w:cs="Arial"/>
          <w:color w:val="000000"/>
          <w:lang w:eastAsia="en-AU"/>
        </w:rPr>
      </w:pPr>
      <w:r>
        <w:rPr>
          <w:rFonts w:ascii="Arial" w:hAnsi="Arial" w:cs="Arial"/>
          <w:color w:val="000000"/>
          <w:lang w:eastAsia="en-AU"/>
        </w:rPr>
        <w:t xml:space="preserve">Newcastle is the second largest city in NSW and is the gateway to the Hunter Region. </w:t>
      </w:r>
      <w:r w:rsidR="00E46F60">
        <w:rPr>
          <w:rFonts w:ascii="Arial" w:hAnsi="Arial" w:cs="Arial"/>
          <w:color w:val="000000"/>
          <w:lang w:eastAsia="en-AU"/>
        </w:rPr>
        <w:t xml:space="preserve"> </w:t>
      </w:r>
      <w:r w:rsidRPr="009A30BF">
        <w:rPr>
          <w:rFonts w:ascii="Arial" w:hAnsi="Arial" w:cs="Arial"/>
          <w:color w:val="000000"/>
          <w:lang w:eastAsia="en-AU"/>
        </w:rPr>
        <w:t>O</w:t>
      </w:r>
      <w:r w:rsidR="00E46F60">
        <w:rPr>
          <w:rFonts w:ascii="Arial" w:hAnsi="Arial" w:cs="Arial"/>
          <w:color w:val="000000"/>
          <w:lang w:eastAsia="en-AU"/>
        </w:rPr>
        <w:t>ver recent decades T</w:t>
      </w:r>
      <w:r>
        <w:rPr>
          <w:rFonts w:ascii="Arial" w:hAnsi="Arial" w:cs="Arial"/>
          <w:color w:val="000000"/>
          <w:lang w:eastAsia="en-AU"/>
        </w:rPr>
        <w:t xml:space="preserve">he City of Newcastle has been undergoing significant change as its economy evolves from one based predominantly on heavy industry to now support a diverse economy based around tourism, education and medical services, while maintaining its position as the largest coal exporting harbour in the world. </w:t>
      </w:r>
    </w:p>
    <w:p w:rsidR="00836B27" w:rsidRDefault="00836B27" w:rsidP="007C6372">
      <w:pPr>
        <w:autoSpaceDE w:val="0"/>
        <w:autoSpaceDN w:val="0"/>
        <w:adjustRightInd w:val="0"/>
        <w:spacing w:after="0" w:line="240" w:lineRule="auto"/>
        <w:jc w:val="both"/>
        <w:rPr>
          <w:rFonts w:ascii="Arial" w:hAnsi="Arial" w:cs="Arial"/>
          <w:color w:val="000000"/>
          <w:lang w:eastAsia="en-AU"/>
        </w:rPr>
      </w:pPr>
    </w:p>
    <w:p w:rsidR="00836B27" w:rsidRDefault="00836B27" w:rsidP="007C6372">
      <w:pPr>
        <w:autoSpaceDE w:val="0"/>
        <w:autoSpaceDN w:val="0"/>
        <w:adjustRightInd w:val="0"/>
        <w:spacing w:after="0" w:line="240" w:lineRule="auto"/>
        <w:jc w:val="both"/>
        <w:rPr>
          <w:rFonts w:ascii="Arial" w:hAnsi="Arial" w:cs="Arial"/>
          <w:color w:val="000000"/>
          <w:lang w:eastAsia="en-AU"/>
        </w:rPr>
      </w:pPr>
      <w:r>
        <w:rPr>
          <w:rFonts w:ascii="Arial" w:hAnsi="Arial" w:cs="Arial"/>
          <w:color w:val="000000"/>
          <w:lang w:eastAsia="en-AU"/>
        </w:rPr>
        <w:t>In more recent years these changes are driving the rev</w:t>
      </w:r>
      <w:r w:rsidR="005B209D">
        <w:rPr>
          <w:rFonts w:ascii="Arial" w:hAnsi="Arial" w:cs="Arial"/>
          <w:color w:val="000000"/>
          <w:lang w:eastAsia="en-AU"/>
        </w:rPr>
        <w:t>italisation and renewal of the C</w:t>
      </w:r>
      <w:r>
        <w:rPr>
          <w:rFonts w:ascii="Arial" w:hAnsi="Arial" w:cs="Arial"/>
          <w:color w:val="000000"/>
          <w:lang w:eastAsia="en-AU"/>
        </w:rPr>
        <w:t>ity, but as one of the oldest cities in Australia this is no</w:t>
      </w:r>
      <w:r w:rsidR="00394374">
        <w:rPr>
          <w:rFonts w:ascii="Arial" w:hAnsi="Arial" w:cs="Arial"/>
          <w:color w:val="000000"/>
          <w:lang w:eastAsia="en-AU"/>
        </w:rPr>
        <w:t>t without its challenges for</w:t>
      </w:r>
      <w:r>
        <w:rPr>
          <w:rFonts w:ascii="Arial" w:hAnsi="Arial" w:cs="Arial"/>
          <w:color w:val="000000"/>
          <w:lang w:eastAsia="en-AU"/>
        </w:rPr>
        <w:t xml:space="preserve"> Council.</w:t>
      </w:r>
      <w:r w:rsidR="00227512">
        <w:rPr>
          <w:rFonts w:ascii="Arial" w:hAnsi="Arial" w:cs="Arial"/>
          <w:color w:val="000000"/>
          <w:lang w:eastAsia="en-AU"/>
        </w:rPr>
        <w:t xml:space="preserve"> </w:t>
      </w:r>
      <w:r>
        <w:rPr>
          <w:rFonts w:ascii="Arial" w:hAnsi="Arial" w:cs="Arial"/>
          <w:color w:val="000000"/>
          <w:lang w:eastAsia="en-AU"/>
        </w:rPr>
        <w:t xml:space="preserve"> The Honeysuckle renewal has seen a transformation of the harbour foreshore with multistorey residential apartments replacing the loading docks and with parks and play areas replacing railway sidings.</w:t>
      </w:r>
      <w:r w:rsidR="00227512">
        <w:rPr>
          <w:rFonts w:ascii="Arial" w:hAnsi="Arial" w:cs="Arial"/>
          <w:color w:val="000000"/>
          <w:lang w:eastAsia="en-AU"/>
        </w:rPr>
        <w:t xml:space="preserve"> </w:t>
      </w:r>
      <w:r>
        <w:rPr>
          <w:rFonts w:ascii="Arial" w:hAnsi="Arial" w:cs="Arial"/>
          <w:color w:val="000000"/>
          <w:lang w:eastAsia="en-AU"/>
        </w:rPr>
        <w:t xml:space="preserve"> This urban renewal has been accompanied by a cultural renaissance with a renewe</w:t>
      </w:r>
      <w:r w:rsidR="005B209D">
        <w:rPr>
          <w:rFonts w:ascii="Arial" w:hAnsi="Arial" w:cs="Arial"/>
          <w:color w:val="000000"/>
          <w:lang w:eastAsia="en-AU"/>
        </w:rPr>
        <w:t>d vision for the future of the C</w:t>
      </w:r>
      <w:r>
        <w:rPr>
          <w:rFonts w:ascii="Arial" w:hAnsi="Arial" w:cs="Arial"/>
          <w:color w:val="000000"/>
          <w:lang w:eastAsia="en-AU"/>
        </w:rPr>
        <w:t xml:space="preserve">ity. </w:t>
      </w:r>
      <w:r w:rsidR="00227512">
        <w:rPr>
          <w:rFonts w:ascii="Arial" w:hAnsi="Arial" w:cs="Arial"/>
          <w:color w:val="000000"/>
          <w:lang w:eastAsia="en-AU"/>
        </w:rPr>
        <w:t xml:space="preserve"> </w:t>
      </w:r>
      <w:r>
        <w:rPr>
          <w:rFonts w:ascii="Arial" w:hAnsi="Arial" w:cs="Arial"/>
          <w:color w:val="000000"/>
          <w:lang w:eastAsia="en-AU"/>
        </w:rPr>
        <w:t>This is driving the community’s desire for the Council to improve the supporting infrastructure and service delivery levels at an increasing pace.</w:t>
      </w:r>
      <w:r w:rsidR="00227512">
        <w:rPr>
          <w:rFonts w:ascii="Arial" w:hAnsi="Arial" w:cs="Arial"/>
          <w:color w:val="000000"/>
          <w:lang w:eastAsia="en-AU"/>
        </w:rPr>
        <w:t xml:space="preserve"> </w:t>
      </w:r>
      <w:r>
        <w:rPr>
          <w:rFonts w:ascii="Arial" w:hAnsi="Arial" w:cs="Arial"/>
          <w:color w:val="000000"/>
          <w:lang w:eastAsia="en-AU"/>
        </w:rPr>
        <w:t xml:space="preserve"> The requirements of the community are quickly evolving during this dynamic renewal period. </w:t>
      </w:r>
    </w:p>
    <w:p w:rsidR="00836B27" w:rsidRDefault="00836B27">
      <w:pPr>
        <w:autoSpaceDE w:val="0"/>
        <w:autoSpaceDN w:val="0"/>
        <w:adjustRightInd w:val="0"/>
        <w:spacing w:after="0" w:line="240" w:lineRule="auto"/>
        <w:jc w:val="both"/>
        <w:rPr>
          <w:rFonts w:ascii="Arial" w:hAnsi="Arial" w:cs="Arial"/>
          <w:color w:val="000000"/>
          <w:lang w:eastAsia="en-AU"/>
        </w:rPr>
      </w:pPr>
    </w:p>
    <w:p w:rsidR="00836B27" w:rsidRDefault="00836B27">
      <w:pPr>
        <w:autoSpaceDE w:val="0"/>
        <w:autoSpaceDN w:val="0"/>
        <w:adjustRightInd w:val="0"/>
        <w:spacing w:after="0" w:line="240" w:lineRule="auto"/>
        <w:jc w:val="both"/>
        <w:rPr>
          <w:rFonts w:ascii="Arial" w:hAnsi="Arial" w:cs="Arial"/>
          <w:color w:val="000000"/>
          <w:lang w:eastAsia="en-AU"/>
        </w:rPr>
      </w:pPr>
      <w:r>
        <w:rPr>
          <w:rFonts w:ascii="Arial" w:hAnsi="Arial" w:cs="Arial"/>
          <w:color w:val="000000"/>
          <w:lang w:eastAsia="en-AU"/>
        </w:rPr>
        <w:t xml:space="preserve">The enormity of the financial challenges facing </w:t>
      </w:r>
      <w:r w:rsidR="002A5511">
        <w:rPr>
          <w:rFonts w:ascii="Arial" w:hAnsi="Arial" w:cs="Arial"/>
          <w:color w:val="000000"/>
          <w:lang w:eastAsia="en-AU"/>
        </w:rPr>
        <w:t>Council</w:t>
      </w:r>
      <w:r>
        <w:rPr>
          <w:rFonts w:ascii="Arial" w:hAnsi="Arial" w:cs="Arial"/>
          <w:color w:val="000000"/>
          <w:lang w:eastAsia="en-AU"/>
        </w:rPr>
        <w:t>, as it grapples with a severely constrained financial position and a community’s desire for improved services and urban renewal, was first highlighted in The Newcastle Report prepared by Professor Percy Allan in 2007</w:t>
      </w:r>
      <w:r w:rsidR="00A15B53">
        <w:rPr>
          <w:rFonts w:ascii="Arial" w:hAnsi="Arial" w:cs="Arial"/>
          <w:color w:val="000000"/>
          <w:lang w:eastAsia="en-AU"/>
        </w:rPr>
        <w:t xml:space="preserve"> (Attachment 13)</w:t>
      </w:r>
      <w:r>
        <w:rPr>
          <w:rFonts w:ascii="Arial" w:hAnsi="Arial" w:cs="Arial"/>
          <w:color w:val="000000"/>
          <w:lang w:eastAsia="en-AU"/>
        </w:rPr>
        <w:t>.</w:t>
      </w:r>
      <w:r w:rsidR="00227512">
        <w:rPr>
          <w:rFonts w:ascii="Arial" w:hAnsi="Arial" w:cs="Arial"/>
          <w:color w:val="000000"/>
          <w:lang w:eastAsia="en-AU"/>
        </w:rPr>
        <w:t xml:space="preserve"> </w:t>
      </w:r>
      <w:r w:rsidR="00394374">
        <w:rPr>
          <w:rFonts w:ascii="Arial" w:hAnsi="Arial" w:cs="Arial"/>
          <w:color w:val="000000"/>
          <w:lang w:eastAsia="en-AU"/>
        </w:rPr>
        <w:t xml:space="preserve"> </w:t>
      </w:r>
      <w:r>
        <w:rPr>
          <w:rFonts w:ascii="Arial" w:hAnsi="Arial" w:cs="Arial"/>
          <w:color w:val="000000"/>
          <w:lang w:eastAsia="en-AU"/>
        </w:rPr>
        <w:t>Subsequent reviews completed by the NSW Treasury Corp and the Council’s independent Financial Advisory Panel confirmed that the financial position was continuing to deteriorate and that urgent action was required to address the situation.</w:t>
      </w:r>
    </w:p>
    <w:p w:rsidR="00836B27" w:rsidRDefault="00836B27">
      <w:pPr>
        <w:autoSpaceDE w:val="0"/>
        <w:autoSpaceDN w:val="0"/>
        <w:adjustRightInd w:val="0"/>
        <w:spacing w:after="0" w:line="240" w:lineRule="auto"/>
        <w:jc w:val="both"/>
        <w:rPr>
          <w:rFonts w:ascii="Arial" w:hAnsi="Arial" w:cs="Arial"/>
          <w:color w:val="000000"/>
          <w:lang w:eastAsia="en-AU"/>
        </w:rPr>
      </w:pPr>
    </w:p>
    <w:p w:rsidR="00836B27" w:rsidRDefault="00836B27">
      <w:pPr>
        <w:autoSpaceDE w:val="0"/>
        <w:autoSpaceDN w:val="0"/>
        <w:adjustRightInd w:val="0"/>
        <w:spacing w:after="0" w:line="240" w:lineRule="auto"/>
        <w:jc w:val="both"/>
        <w:rPr>
          <w:rFonts w:ascii="Arial" w:hAnsi="Arial" w:cs="Arial"/>
          <w:color w:val="000000"/>
          <w:lang w:eastAsia="en-AU"/>
        </w:rPr>
      </w:pPr>
      <w:r>
        <w:rPr>
          <w:rFonts w:ascii="Arial" w:hAnsi="Arial" w:cs="Arial"/>
          <w:color w:val="000000"/>
          <w:lang w:eastAsia="en-AU"/>
        </w:rPr>
        <w:t xml:space="preserve">In </w:t>
      </w:r>
      <w:r w:rsidR="00622AE9">
        <w:rPr>
          <w:rFonts w:ascii="Arial" w:hAnsi="Arial" w:cs="Arial"/>
          <w:color w:val="000000"/>
          <w:lang w:eastAsia="en-AU"/>
        </w:rPr>
        <w:t xml:space="preserve">early </w:t>
      </w:r>
      <w:r>
        <w:rPr>
          <w:rFonts w:ascii="Arial" w:hAnsi="Arial" w:cs="Arial"/>
          <w:color w:val="000000"/>
          <w:lang w:eastAsia="en-AU"/>
        </w:rPr>
        <w:t>201</w:t>
      </w:r>
      <w:r w:rsidR="00622AE9">
        <w:rPr>
          <w:rFonts w:ascii="Arial" w:hAnsi="Arial" w:cs="Arial"/>
          <w:color w:val="000000"/>
          <w:lang w:eastAsia="en-AU"/>
        </w:rPr>
        <w:t>3</w:t>
      </w:r>
      <w:r>
        <w:rPr>
          <w:rFonts w:ascii="Arial" w:hAnsi="Arial" w:cs="Arial"/>
          <w:color w:val="000000"/>
          <w:lang w:eastAsia="en-AU"/>
        </w:rPr>
        <w:t xml:space="preserve"> </w:t>
      </w:r>
      <w:r w:rsidR="00227512">
        <w:rPr>
          <w:rFonts w:ascii="Arial" w:hAnsi="Arial" w:cs="Arial"/>
          <w:color w:val="000000"/>
          <w:lang w:eastAsia="en-AU"/>
        </w:rPr>
        <w:t>the newly elected C</w:t>
      </w:r>
      <w:r>
        <w:rPr>
          <w:rFonts w:ascii="Arial" w:hAnsi="Arial" w:cs="Arial"/>
          <w:color w:val="000000"/>
          <w:lang w:eastAsia="en-AU"/>
        </w:rPr>
        <w:t>ouncil determined that urgent and decisive action was required in order to address the financial sustainability of the Council.</w:t>
      </w:r>
      <w:r w:rsidR="00227512">
        <w:rPr>
          <w:rFonts w:ascii="Arial" w:hAnsi="Arial" w:cs="Arial"/>
          <w:color w:val="000000"/>
          <w:lang w:eastAsia="en-AU"/>
        </w:rPr>
        <w:t xml:space="preserve"> </w:t>
      </w:r>
      <w:r>
        <w:rPr>
          <w:rFonts w:ascii="Arial" w:hAnsi="Arial" w:cs="Arial"/>
          <w:color w:val="000000"/>
          <w:lang w:eastAsia="en-AU"/>
        </w:rPr>
        <w:t xml:space="preserve"> In consultation with the independent Financial Advisory Panel a set of Budget Principles were implemented as part of the Delivery Program for the 2013/14 financial year.</w:t>
      </w:r>
    </w:p>
    <w:p w:rsidR="00836B27" w:rsidRDefault="00836B27">
      <w:pPr>
        <w:autoSpaceDE w:val="0"/>
        <w:autoSpaceDN w:val="0"/>
        <w:adjustRightInd w:val="0"/>
        <w:spacing w:after="0" w:line="240" w:lineRule="auto"/>
        <w:jc w:val="both"/>
        <w:rPr>
          <w:rFonts w:ascii="Arial" w:hAnsi="Arial" w:cs="Arial"/>
          <w:color w:val="000000"/>
          <w:lang w:eastAsia="en-AU"/>
        </w:rPr>
      </w:pPr>
    </w:p>
    <w:p w:rsidR="00836B27" w:rsidRDefault="00836B27">
      <w:pPr>
        <w:autoSpaceDE w:val="0"/>
        <w:autoSpaceDN w:val="0"/>
        <w:adjustRightInd w:val="0"/>
        <w:spacing w:after="0" w:line="240" w:lineRule="auto"/>
        <w:jc w:val="both"/>
        <w:rPr>
          <w:rFonts w:ascii="Arial" w:hAnsi="Arial" w:cs="Arial"/>
          <w:color w:val="000000"/>
          <w:lang w:eastAsia="en-AU"/>
        </w:rPr>
      </w:pPr>
      <w:r>
        <w:rPr>
          <w:rFonts w:ascii="Arial" w:hAnsi="Arial" w:cs="Arial"/>
          <w:color w:val="000000"/>
          <w:lang w:eastAsia="en-AU"/>
        </w:rPr>
        <w:t xml:space="preserve">With the financial challenges facing Council and the limited resources available to deliver the vast range of services expected by the community the initial response from Council was to focus available resources on priorities which work towards both the community’s expectations for services and their vision for a future city. </w:t>
      </w:r>
    </w:p>
    <w:p w:rsidR="00836B27" w:rsidRDefault="00836B27">
      <w:pPr>
        <w:autoSpaceDE w:val="0"/>
        <w:autoSpaceDN w:val="0"/>
        <w:adjustRightInd w:val="0"/>
        <w:spacing w:after="0" w:line="240" w:lineRule="auto"/>
        <w:jc w:val="both"/>
        <w:rPr>
          <w:rFonts w:ascii="Arial" w:hAnsi="Arial" w:cs="Arial"/>
          <w:color w:val="000000"/>
          <w:lang w:eastAsia="en-AU"/>
        </w:rPr>
      </w:pPr>
    </w:p>
    <w:p w:rsidR="00836B27" w:rsidRDefault="00836B27">
      <w:pPr>
        <w:autoSpaceDE w:val="0"/>
        <w:autoSpaceDN w:val="0"/>
        <w:adjustRightInd w:val="0"/>
        <w:spacing w:after="0" w:line="240" w:lineRule="auto"/>
        <w:jc w:val="both"/>
        <w:rPr>
          <w:rFonts w:ascii="Arial" w:hAnsi="Arial" w:cs="Arial"/>
          <w:color w:val="000000"/>
          <w:lang w:eastAsia="en-AU"/>
        </w:rPr>
      </w:pPr>
      <w:r>
        <w:rPr>
          <w:rFonts w:ascii="Arial" w:hAnsi="Arial" w:cs="Arial"/>
          <w:color w:val="000000"/>
          <w:lang w:eastAsia="en-AU"/>
        </w:rPr>
        <w:t>In response</w:t>
      </w:r>
      <w:r w:rsidR="005B209D">
        <w:rPr>
          <w:rFonts w:ascii="Arial" w:hAnsi="Arial" w:cs="Arial"/>
          <w:color w:val="000000"/>
          <w:lang w:eastAsia="en-AU"/>
        </w:rPr>
        <w:t>,</w:t>
      </w:r>
      <w:r>
        <w:rPr>
          <w:rFonts w:ascii="Arial" w:hAnsi="Arial" w:cs="Arial"/>
          <w:color w:val="000000"/>
          <w:lang w:eastAsia="en-AU"/>
        </w:rPr>
        <w:t xml:space="preserve"> the Executive Management Team considered the priorities of the community which had been set through the Newcastle 2030 Community Strategic Plan and applied the adopted Budget Principles to develop an Operating Plan which incorporated a number of initiatives aimed at improving the operati</w:t>
      </w:r>
      <w:r w:rsidR="00CB73AC">
        <w:rPr>
          <w:rFonts w:ascii="Arial" w:hAnsi="Arial" w:cs="Arial"/>
          <w:color w:val="000000"/>
          <w:lang w:eastAsia="en-AU"/>
        </w:rPr>
        <w:t>ng efficiency of the Council</w:t>
      </w:r>
      <w:r>
        <w:rPr>
          <w:rFonts w:ascii="Arial" w:hAnsi="Arial" w:cs="Arial"/>
          <w:color w:val="000000"/>
          <w:lang w:eastAsia="en-AU"/>
        </w:rPr>
        <w:t xml:space="preserve"> with the primary goal of achieving a sustainable operating surplus. </w:t>
      </w:r>
    </w:p>
    <w:p w:rsidR="00836B27" w:rsidRDefault="00836B27">
      <w:pPr>
        <w:autoSpaceDE w:val="0"/>
        <w:autoSpaceDN w:val="0"/>
        <w:adjustRightInd w:val="0"/>
        <w:spacing w:after="0" w:line="240" w:lineRule="auto"/>
        <w:jc w:val="both"/>
        <w:rPr>
          <w:rFonts w:ascii="Arial" w:hAnsi="Arial" w:cs="Arial"/>
          <w:color w:val="000000"/>
          <w:lang w:eastAsia="en-AU"/>
        </w:rPr>
      </w:pPr>
    </w:p>
    <w:p w:rsidR="00836B27" w:rsidRPr="002F61B0" w:rsidRDefault="00836B27" w:rsidP="00B32988">
      <w:pPr>
        <w:pStyle w:val="TOC2"/>
        <w:tabs>
          <w:tab w:val="clear" w:pos="907"/>
          <w:tab w:val="clear" w:pos="7938"/>
          <w:tab w:val="left" w:pos="426"/>
        </w:tabs>
        <w:spacing w:before="0"/>
        <w:ind w:left="0" w:right="-46" w:firstLine="0"/>
        <w:jc w:val="both"/>
        <w:rPr>
          <w:rFonts w:cs="Arial"/>
          <w:sz w:val="22"/>
          <w:szCs w:val="22"/>
          <w:highlight w:val="yellow"/>
        </w:rPr>
      </w:pPr>
      <w:r w:rsidRPr="002F61B0">
        <w:rPr>
          <w:rFonts w:cs="Arial"/>
          <w:sz w:val="22"/>
          <w:szCs w:val="22"/>
        </w:rPr>
        <w:t xml:space="preserve">Council has placed a heavy focus on improving productivity and efficiency.  </w:t>
      </w:r>
      <w:r w:rsidR="00CB73AC">
        <w:rPr>
          <w:rFonts w:cs="Arial"/>
          <w:sz w:val="22"/>
          <w:szCs w:val="22"/>
        </w:rPr>
        <w:t xml:space="preserve">A new senior management team was engaged and has </w:t>
      </w:r>
      <w:r w:rsidRPr="002F61B0">
        <w:rPr>
          <w:rFonts w:cs="Arial"/>
          <w:sz w:val="22"/>
          <w:szCs w:val="22"/>
        </w:rPr>
        <w:t xml:space="preserve">implemented a range of cost reduction initiatives and made </w:t>
      </w:r>
      <w:r w:rsidR="00CB73AC">
        <w:rPr>
          <w:rFonts w:cs="Arial"/>
          <w:sz w:val="22"/>
          <w:szCs w:val="22"/>
        </w:rPr>
        <w:t xml:space="preserve">some </w:t>
      </w:r>
      <w:r w:rsidRPr="002F61B0">
        <w:rPr>
          <w:rFonts w:cs="Arial"/>
          <w:sz w:val="22"/>
          <w:szCs w:val="22"/>
        </w:rPr>
        <w:t xml:space="preserve">difficult decisions about prioritising services and projects to be delivered.  Over the last two years this decisive </w:t>
      </w:r>
      <w:r w:rsidRPr="00866E6B">
        <w:rPr>
          <w:rFonts w:cs="Arial"/>
          <w:sz w:val="22"/>
          <w:szCs w:val="22"/>
        </w:rPr>
        <w:t>action has reduced spending and significantly reduced the gap between income and expenses.</w:t>
      </w:r>
      <w:r w:rsidR="005B209D" w:rsidRPr="00866E6B">
        <w:rPr>
          <w:rFonts w:cs="Arial"/>
          <w:sz w:val="22"/>
          <w:szCs w:val="22"/>
        </w:rPr>
        <w:t xml:space="preserve"> </w:t>
      </w:r>
    </w:p>
    <w:p w:rsidR="00836B27" w:rsidRDefault="00836B27" w:rsidP="00B32988">
      <w:pPr>
        <w:pStyle w:val="TOC2"/>
        <w:tabs>
          <w:tab w:val="clear" w:pos="907"/>
          <w:tab w:val="left" w:pos="426"/>
        </w:tabs>
        <w:spacing w:before="0"/>
        <w:ind w:left="0" w:firstLine="0"/>
        <w:jc w:val="both"/>
        <w:rPr>
          <w:rFonts w:cs="Arial"/>
          <w:sz w:val="22"/>
          <w:szCs w:val="22"/>
          <w:highlight w:val="yellow"/>
        </w:rPr>
      </w:pPr>
    </w:p>
    <w:p w:rsidR="00836B27" w:rsidRPr="002F61B0" w:rsidRDefault="00836B27" w:rsidP="00B32988">
      <w:pPr>
        <w:pStyle w:val="TOC2"/>
        <w:tabs>
          <w:tab w:val="clear" w:pos="907"/>
          <w:tab w:val="clear" w:pos="7938"/>
          <w:tab w:val="left" w:pos="426"/>
        </w:tabs>
        <w:spacing w:before="0"/>
        <w:ind w:left="0" w:right="-46" w:firstLine="0"/>
        <w:jc w:val="both"/>
        <w:rPr>
          <w:rFonts w:cs="Arial"/>
          <w:sz w:val="22"/>
          <w:szCs w:val="22"/>
        </w:rPr>
      </w:pPr>
      <w:r w:rsidRPr="002F61B0">
        <w:rPr>
          <w:rFonts w:cs="Arial"/>
          <w:sz w:val="22"/>
          <w:szCs w:val="22"/>
        </w:rPr>
        <w:t xml:space="preserve">Council has delivered on their promises and the changes implemented have made a substantial impact. </w:t>
      </w:r>
      <w:r w:rsidR="005B209D" w:rsidRPr="002F61B0">
        <w:rPr>
          <w:rFonts w:cs="Arial"/>
          <w:sz w:val="22"/>
          <w:szCs w:val="22"/>
        </w:rPr>
        <w:t xml:space="preserve"> </w:t>
      </w:r>
      <w:r w:rsidRPr="002F61B0">
        <w:rPr>
          <w:rFonts w:cs="Arial"/>
          <w:sz w:val="22"/>
          <w:szCs w:val="22"/>
        </w:rPr>
        <w:t>T</w:t>
      </w:r>
      <w:r w:rsidRPr="002F61B0">
        <w:rPr>
          <w:rFonts w:cs="Arial"/>
          <w:color w:val="000000"/>
          <w:sz w:val="22"/>
          <w:szCs w:val="22"/>
        </w:rPr>
        <w:t xml:space="preserve">he results for the 2013/14 financial year and the 2014/15 year to date </w:t>
      </w:r>
      <w:r w:rsidRPr="002F61B0">
        <w:rPr>
          <w:rFonts w:cs="Arial"/>
          <w:color w:val="000000"/>
          <w:sz w:val="22"/>
          <w:szCs w:val="22"/>
        </w:rPr>
        <w:lastRenderedPageBreak/>
        <w:t>demonstrate a remarkable turnaround in the financial performance of the Council with a reduction in the underlying operating deficit of in excess of $10</w:t>
      </w:r>
      <w:r w:rsidR="005B209D" w:rsidRPr="002F61B0">
        <w:rPr>
          <w:rFonts w:cs="Arial"/>
          <w:color w:val="000000"/>
          <w:sz w:val="22"/>
          <w:szCs w:val="22"/>
        </w:rPr>
        <w:t xml:space="preserve">m. </w:t>
      </w:r>
      <w:r w:rsidRPr="002F61B0">
        <w:rPr>
          <w:rFonts w:cs="Arial"/>
          <w:color w:val="000000"/>
          <w:sz w:val="22"/>
          <w:szCs w:val="22"/>
        </w:rPr>
        <w:t xml:space="preserve"> The recently </w:t>
      </w:r>
      <w:r w:rsidRPr="002F61B0">
        <w:rPr>
          <w:rFonts w:cs="Arial"/>
          <w:sz w:val="22"/>
          <w:szCs w:val="22"/>
        </w:rPr>
        <w:t>updated Long Term Financial Plan (LTFP</w:t>
      </w:r>
      <w:r w:rsidR="00654FCC" w:rsidRPr="00866E6B">
        <w:rPr>
          <w:rFonts w:cs="Arial"/>
          <w:sz w:val="22"/>
          <w:szCs w:val="22"/>
        </w:rPr>
        <w:t xml:space="preserve"> 2015-2025</w:t>
      </w:r>
      <w:r w:rsidRPr="00866E6B">
        <w:rPr>
          <w:rFonts w:cs="Arial"/>
          <w:sz w:val="22"/>
          <w:szCs w:val="22"/>
        </w:rPr>
        <w:t>)</w:t>
      </w:r>
      <w:r w:rsidR="00967399">
        <w:rPr>
          <w:rFonts w:cs="Arial"/>
          <w:sz w:val="22"/>
          <w:szCs w:val="22"/>
        </w:rPr>
        <w:t xml:space="preserve"> (Attachment 3 and related workbook Attachment 26)</w:t>
      </w:r>
      <w:r w:rsidRPr="00866E6B">
        <w:rPr>
          <w:rFonts w:cs="Arial"/>
          <w:sz w:val="22"/>
          <w:szCs w:val="22"/>
        </w:rPr>
        <w:t xml:space="preserve"> has confirmed</w:t>
      </w:r>
      <w:r w:rsidRPr="00616ABB">
        <w:rPr>
          <w:rFonts w:cs="Arial"/>
          <w:sz w:val="22"/>
          <w:szCs w:val="22"/>
        </w:rPr>
        <w:t xml:space="preserve"> this hard work is not enough to</w:t>
      </w:r>
      <w:r w:rsidR="009F4D88">
        <w:rPr>
          <w:rFonts w:cs="Arial"/>
          <w:sz w:val="22"/>
          <w:szCs w:val="22"/>
        </w:rPr>
        <w:t xml:space="preserve"> secure our financial future in the long term.  An increase in rate revenue, via a successful Special Rate Variation (SRV) application (</w:t>
      </w:r>
      <w:r w:rsidRPr="002F61B0">
        <w:rPr>
          <w:rFonts w:cs="Arial"/>
          <w:sz w:val="22"/>
          <w:szCs w:val="22"/>
        </w:rPr>
        <w:t>which is the last of the Budget Principles to be implemented), is now required to achieve a position of financial sustainability and provide the facilities and services that are being demanded by the community to revitalise the City.</w:t>
      </w:r>
    </w:p>
    <w:p w:rsidR="00836B27" w:rsidRPr="00866E6B" w:rsidRDefault="00836B27" w:rsidP="007C6372">
      <w:pPr>
        <w:autoSpaceDE w:val="0"/>
        <w:autoSpaceDN w:val="0"/>
        <w:adjustRightInd w:val="0"/>
        <w:spacing w:after="0" w:line="240" w:lineRule="auto"/>
        <w:jc w:val="both"/>
        <w:rPr>
          <w:rFonts w:ascii="Arial" w:hAnsi="Arial" w:cs="Arial"/>
          <w:color w:val="000000"/>
          <w:lang w:eastAsia="en-AU"/>
        </w:rPr>
      </w:pPr>
    </w:p>
    <w:p w:rsidR="00836B27" w:rsidRDefault="00836B27" w:rsidP="007C6372">
      <w:pPr>
        <w:autoSpaceDE w:val="0"/>
        <w:autoSpaceDN w:val="0"/>
        <w:adjustRightInd w:val="0"/>
        <w:spacing w:after="0" w:line="240" w:lineRule="auto"/>
        <w:jc w:val="both"/>
        <w:rPr>
          <w:rFonts w:ascii="Arial" w:hAnsi="Arial" w:cs="Arial"/>
          <w:color w:val="000000"/>
          <w:lang w:eastAsia="en-AU"/>
        </w:rPr>
      </w:pPr>
      <w:r>
        <w:rPr>
          <w:rFonts w:ascii="Arial" w:hAnsi="Arial" w:cs="Arial"/>
          <w:color w:val="000000"/>
          <w:lang w:eastAsia="en-AU"/>
        </w:rPr>
        <w:t>There has also recently been a renewed focus by the NSW State Government on the urban renewal of</w:t>
      </w:r>
      <w:r w:rsidR="005B209D">
        <w:rPr>
          <w:rFonts w:ascii="Arial" w:hAnsi="Arial" w:cs="Arial"/>
          <w:color w:val="000000"/>
          <w:lang w:eastAsia="en-AU"/>
        </w:rPr>
        <w:t xml:space="preserve"> T</w:t>
      </w:r>
      <w:r>
        <w:rPr>
          <w:rFonts w:ascii="Arial" w:hAnsi="Arial" w:cs="Arial"/>
          <w:color w:val="000000"/>
          <w:lang w:eastAsia="en-AU"/>
        </w:rPr>
        <w:t xml:space="preserve">he City of Newcastle. </w:t>
      </w:r>
      <w:r w:rsidR="005B209D">
        <w:rPr>
          <w:rFonts w:ascii="Arial" w:hAnsi="Arial" w:cs="Arial"/>
          <w:color w:val="000000"/>
          <w:lang w:eastAsia="en-AU"/>
        </w:rPr>
        <w:t xml:space="preserve"> </w:t>
      </w:r>
      <w:r>
        <w:rPr>
          <w:rFonts w:ascii="Arial" w:hAnsi="Arial" w:cs="Arial"/>
          <w:color w:val="000000"/>
          <w:lang w:eastAsia="en-AU"/>
        </w:rPr>
        <w:t>Together with the improving performance of the Council the community sentiment is driving a demand for the Council to improve the pace of change.</w:t>
      </w:r>
      <w:r w:rsidR="005B209D">
        <w:rPr>
          <w:rFonts w:ascii="Arial" w:hAnsi="Arial" w:cs="Arial"/>
          <w:color w:val="000000"/>
          <w:lang w:eastAsia="en-AU"/>
        </w:rPr>
        <w:t xml:space="preserve"> </w:t>
      </w:r>
      <w:r>
        <w:rPr>
          <w:rFonts w:ascii="Arial" w:hAnsi="Arial" w:cs="Arial"/>
          <w:color w:val="000000"/>
          <w:lang w:eastAsia="en-AU"/>
        </w:rPr>
        <w:t xml:space="preserve"> There is a real sense in the community that they want their civic leaders to “get on with it and stop talking about it”.</w:t>
      </w:r>
    </w:p>
    <w:p w:rsidR="00836B27" w:rsidRDefault="00836B27" w:rsidP="007C6372">
      <w:pPr>
        <w:autoSpaceDE w:val="0"/>
        <w:autoSpaceDN w:val="0"/>
        <w:adjustRightInd w:val="0"/>
        <w:spacing w:after="0" w:line="240" w:lineRule="auto"/>
        <w:jc w:val="both"/>
        <w:rPr>
          <w:rFonts w:ascii="Arial" w:hAnsi="Arial" w:cs="Arial"/>
          <w:color w:val="000000"/>
          <w:lang w:eastAsia="en-AU"/>
        </w:rPr>
      </w:pPr>
    </w:p>
    <w:p w:rsidR="00836B27" w:rsidRDefault="00836B27">
      <w:pPr>
        <w:autoSpaceDE w:val="0"/>
        <w:autoSpaceDN w:val="0"/>
        <w:adjustRightInd w:val="0"/>
        <w:spacing w:after="0" w:line="240" w:lineRule="auto"/>
        <w:jc w:val="both"/>
        <w:rPr>
          <w:rFonts w:ascii="Arial" w:hAnsi="Arial" w:cs="Arial"/>
          <w:color w:val="000000"/>
          <w:lang w:eastAsia="en-AU"/>
        </w:rPr>
      </w:pPr>
      <w:r>
        <w:rPr>
          <w:rFonts w:ascii="Arial" w:hAnsi="Arial" w:cs="Arial"/>
          <w:color w:val="000000"/>
          <w:lang w:eastAsia="en-AU"/>
        </w:rPr>
        <w:t xml:space="preserve">The recent changes to the composition of the Council, </w:t>
      </w:r>
      <w:r w:rsidR="00CB73AC">
        <w:rPr>
          <w:rFonts w:ascii="Arial" w:hAnsi="Arial" w:cs="Arial"/>
          <w:color w:val="000000"/>
          <w:lang w:eastAsia="en-AU"/>
        </w:rPr>
        <w:t xml:space="preserve">after the </w:t>
      </w:r>
      <w:r w:rsidR="007A1072">
        <w:rPr>
          <w:rFonts w:ascii="Arial" w:hAnsi="Arial" w:cs="Arial"/>
          <w:color w:val="000000"/>
          <w:lang w:eastAsia="en-AU"/>
        </w:rPr>
        <w:t>m</w:t>
      </w:r>
      <w:r w:rsidR="00CB73AC">
        <w:rPr>
          <w:rFonts w:ascii="Arial" w:hAnsi="Arial" w:cs="Arial"/>
          <w:color w:val="000000"/>
          <w:lang w:eastAsia="en-AU"/>
        </w:rPr>
        <w:t xml:space="preserve">ayoral </w:t>
      </w:r>
      <w:r w:rsidR="007A1072">
        <w:rPr>
          <w:rFonts w:ascii="Arial" w:hAnsi="Arial" w:cs="Arial"/>
          <w:color w:val="000000"/>
          <w:lang w:eastAsia="en-AU"/>
        </w:rPr>
        <w:t>b</w:t>
      </w:r>
      <w:r w:rsidR="00CB73AC">
        <w:rPr>
          <w:rFonts w:ascii="Arial" w:hAnsi="Arial" w:cs="Arial"/>
          <w:color w:val="000000"/>
          <w:lang w:eastAsia="en-AU"/>
        </w:rPr>
        <w:t>y-election in November 2014</w:t>
      </w:r>
      <w:r w:rsidR="004A3F6E">
        <w:rPr>
          <w:rFonts w:ascii="Arial" w:hAnsi="Arial" w:cs="Arial"/>
          <w:color w:val="000000"/>
          <w:lang w:eastAsia="en-AU"/>
        </w:rPr>
        <w:t>,</w:t>
      </w:r>
      <w:r>
        <w:rPr>
          <w:rFonts w:ascii="Arial" w:hAnsi="Arial" w:cs="Arial"/>
          <w:color w:val="000000"/>
          <w:lang w:eastAsia="en-AU"/>
        </w:rPr>
        <w:t xml:space="preserve"> </w:t>
      </w:r>
      <w:r w:rsidR="004A3F6E">
        <w:rPr>
          <w:rFonts w:ascii="Arial" w:hAnsi="Arial" w:cs="Arial"/>
          <w:color w:val="000000"/>
          <w:lang w:eastAsia="en-AU"/>
        </w:rPr>
        <w:t>have</w:t>
      </w:r>
      <w:r w:rsidR="00CB73AC">
        <w:rPr>
          <w:rFonts w:ascii="Arial" w:hAnsi="Arial" w:cs="Arial"/>
          <w:color w:val="000000"/>
          <w:lang w:eastAsia="en-AU"/>
        </w:rPr>
        <w:t xml:space="preserve"> </w:t>
      </w:r>
      <w:r>
        <w:rPr>
          <w:rFonts w:ascii="Arial" w:hAnsi="Arial" w:cs="Arial"/>
          <w:color w:val="000000"/>
          <w:lang w:eastAsia="en-AU"/>
        </w:rPr>
        <w:t>brought with it a shift in focus by the Council which is underpinned by the feedback from the community.</w:t>
      </w:r>
      <w:r w:rsidR="005B209D">
        <w:rPr>
          <w:rFonts w:ascii="Arial" w:hAnsi="Arial" w:cs="Arial"/>
          <w:color w:val="000000"/>
          <w:lang w:eastAsia="en-AU"/>
        </w:rPr>
        <w:t xml:space="preserve"> </w:t>
      </w:r>
      <w:r>
        <w:rPr>
          <w:rFonts w:ascii="Arial" w:hAnsi="Arial" w:cs="Arial"/>
          <w:color w:val="000000"/>
          <w:lang w:eastAsia="en-AU"/>
        </w:rPr>
        <w:t xml:space="preserve"> There is strong support for Council to do more than just achieve financial sustainability. </w:t>
      </w:r>
      <w:r w:rsidR="005B209D">
        <w:rPr>
          <w:rFonts w:ascii="Arial" w:hAnsi="Arial" w:cs="Arial"/>
          <w:color w:val="000000"/>
          <w:lang w:eastAsia="en-AU"/>
        </w:rPr>
        <w:t xml:space="preserve"> </w:t>
      </w:r>
      <w:r>
        <w:rPr>
          <w:rFonts w:ascii="Arial" w:hAnsi="Arial" w:cs="Arial"/>
          <w:color w:val="000000"/>
          <w:lang w:eastAsia="en-AU"/>
        </w:rPr>
        <w:t>The community wants the Council to make a greater contribution to the revitalisation of the City and they have expressed a desire to see an improvement in the infrastructure provided and the service delivery levels they are receiving.</w:t>
      </w:r>
    </w:p>
    <w:p w:rsidR="00836B27" w:rsidRDefault="00836B27">
      <w:pPr>
        <w:autoSpaceDE w:val="0"/>
        <w:autoSpaceDN w:val="0"/>
        <w:adjustRightInd w:val="0"/>
        <w:spacing w:after="0" w:line="240" w:lineRule="auto"/>
        <w:jc w:val="both"/>
        <w:rPr>
          <w:rFonts w:ascii="Arial" w:hAnsi="Arial" w:cs="Arial"/>
          <w:color w:val="000000"/>
          <w:lang w:eastAsia="en-AU"/>
        </w:rPr>
      </w:pPr>
    </w:p>
    <w:p w:rsidR="00836B27" w:rsidRDefault="00836B27">
      <w:pPr>
        <w:autoSpaceDE w:val="0"/>
        <w:autoSpaceDN w:val="0"/>
        <w:adjustRightInd w:val="0"/>
        <w:spacing w:after="0" w:line="240" w:lineRule="auto"/>
        <w:jc w:val="both"/>
        <w:rPr>
          <w:rFonts w:ascii="Arial" w:hAnsi="Arial" w:cs="Arial"/>
          <w:color w:val="000000"/>
          <w:lang w:eastAsia="en-AU"/>
        </w:rPr>
      </w:pPr>
      <w:r>
        <w:rPr>
          <w:rFonts w:ascii="Arial" w:hAnsi="Arial" w:cs="Arial"/>
          <w:color w:val="000000"/>
          <w:lang w:eastAsia="en-AU"/>
        </w:rPr>
        <w:t xml:space="preserve">During the Road to Recovery engagement campaign for the </w:t>
      </w:r>
      <w:r w:rsidR="005B209D">
        <w:rPr>
          <w:rFonts w:ascii="Arial" w:hAnsi="Arial" w:cs="Arial"/>
          <w:color w:val="000000"/>
          <w:lang w:eastAsia="en-AU"/>
        </w:rPr>
        <w:t xml:space="preserve">proposed </w:t>
      </w:r>
      <w:r>
        <w:rPr>
          <w:rFonts w:ascii="Arial" w:hAnsi="Arial" w:cs="Arial"/>
          <w:color w:val="000000"/>
          <w:lang w:eastAsia="en-AU"/>
        </w:rPr>
        <w:t>SRV application, undertaken during October 2014, there were three funding options presented to the community:</w:t>
      </w:r>
    </w:p>
    <w:p w:rsidR="00836B27" w:rsidRDefault="00836B27">
      <w:pPr>
        <w:autoSpaceDE w:val="0"/>
        <w:autoSpaceDN w:val="0"/>
        <w:adjustRightInd w:val="0"/>
        <w:spacing w:after="0" w:line="240" w:lineRule="auto"/>
        <w:jc w:val="both"/>
        <w:rPr>
          <w:rFonts w:ascii="Arial" w:hAnsi="Arial" w:cs="Arial"/>
          <w:color w:val="000000"/>
          <w:lang w:eastAsia="en-AU"/>
        </w:rPr>
      </w:pPr>
    </w:p>
    <w:p w:rsidR="00836B27" w:rsidRPr="00BB5B26" w:rsidRDefault="00836B27" w:rsidP="00960299">
      <w:pPr>
        <w:pStyle w:val="ListParagraph"/>
        <w:numPr>
          <w:ilvl w:val="0"/>
          <w:numId w:val="39"/>
        </w:numPr>
        <w:tabs>
          <w:tab w:val="left" w:pos="851"/>
          <w:tab w:val="left" w:pos="1985"/>
        </w:tabs>
        <w:autoSpaceDE w:val="0"/>
        <w:autoSpaceDN w:val="0"/>
        <w:adjustRightInd w:val="0"/>
        <w:ind w:left="1985" w:hanging="1418"/>
        <w:jc w:val="both"/>
        <w:rPr>
          <w:rFonts w:ascii="Arial" w:hAnsi="Arial" w:cs="Arial"/>
          <w:color w:val="000000"/>
        </w:rPr>
      </w:pPr>
      <w:r w:rsidRPr="00BB5B26">
        <w:rPr>
          <w:rFonts w:ascii="Arial" w:hAnsi="Arial" w:cs="Arial"/>
          <w:b/>
          <w:color w:val="000000"/>
        </w:rPr>
        <w:t>Option 1</w:t>
      </w:r>
      <w:r w:rsidR="00E46F60">
        <w:rPr>
          <w:rFonts w:ascii="Arial" w:hAnsi="Arial" w:cs="Arial"/>
          <w:color w:val="000000"/>
        </w:rPr>
        <w:t>:</w:t>
      </w:r>
      <w:r w:rsidR="00E46F60">
        <w:rPr>
          <w:rFonts w:ascii="Arial" w:hAnsi="Arial" w:cs="Arial"/>
          <w:color w:val="000000"/>
        </w:rPr>
        <w:tab/>
      </w:r>
      <w:r w:rsidR="005B209D">
        <w:rPr>
          <w:rFonts w:ascii="Arial" w:hAnsi="Arial" w:cs="Arial"/>
          <w:color w:val="000000"/>
        </w:rPr>
        <w:t>Take no a</w:t>
      </w:r>
      <w:r w:rsidRPr="00BB5B26">
        <w:rPr>
          <w:rFonts w:ascii="Arial" w:hAnsi="Arial" w:cs="Arial"/>
          <w:color w:val="000000"/>
        </w:rPr>
        <w:t>ction (no SRV)</w:t>
      </w:r>
      <w:r w:rsidR="005B209D">
        <w:rPr>
          <w:rFonts w:ascii="Arial" w:hAnsi="Arial" w:cs="Arial"/>
          <w:color w:val="000000"/>
        </w:rPr>
        <w:t>.</w:t>
      </w:r>
    </w:p>
    <w:p w:rsidR="00836B27" w:rsidRPr="00BB5B26" w:rsidRDefault="00836B27" w:rsidP="00960299">
      <w:pPr>
        <w:pStyle w:val="ListParagraph"/>
        <w:numPr>
          <w:ilvl w:val="0"/>
          <w:numId w:val="39"/>
        </w:numPr>
        <w:tabs>
          <w:tab w:val="left" w:pos="851"/>
          <w:tab w:val="left" w:pos="1985"/>
        </w:tabs>
        <w:autoSpaceDE w:val="0"/>
        <w:autoSpaceDN w:val="0"/>
        <w:adjustRightInd w:val="0"/>
        <w:ind w:left="1985" w:hanging="1418"/>
        <w:jc w:val="both"/>
        <w:rPr>
          <w:rFonts w:ascii="Arial" w:hAnsi="Arial" w:cs="Arial"/>
          <w:color w:val="000000"/>
        </w:rPr>
      </w:pPr>
      <w:r w:rsidRPr="00BB5B26">
        <w:rPr>
          <w:rFonts w:ascii="Arial" w:hAnsi="Arial" w:cs="Arial"/>
          <w:b/>
          <w:color w:val="000000"/>
        </w:rPr>
        <w:t>Option 2</w:t>
      </w:r>
      <w:r w:rsidR="00E46F60">
        <w:rPr>
          <w:rFonts w:ascii="Arial" w:hAnsi="Arial" w:cs="Arial"/>
          <w:color w:val="000000"/>
        </w:rPr>
        <w:t>:</w:t>
      </w:r>
      <w:r w:rsidR="00E46F60">
        <w:rPr>
          <w:rFonts w:ascii="Arial" w:hAnsi="Arial" w:cs="Arial"/>
          <w:color w:val="000000"/>
        </w:rPr>
        <w:tab/>
      </w:r>
      <w:r w:rsidRPr="00BB5B26">
        <w:rPr>
          <w:rFonts w:ascii="Arial" w:hAnsi="Arial" w:cs="Arial"/>
          <w:color w:val="000000"/>
        </w:rPr>
        <w:t>Fund financial sustainability (SRV for rate increase of 6.5% to 6.8%</w:t>
      </w:r>
      <w:r w:rsidR="00E46F60">
        <w:rPr>
          <w:rFonts w:ascii="Arial" w:hAnsi="Arial" w:cs="Arial"/>
          <w:color w:val="000000"/>
        </w:rPr>
        <w:t xml:space="preserve"> </w:t>
      </w:r>
      <w:r w:rsidR="005B209D">
        <w:rPr>
          <w:rFonts w:ascii="Arial" w:hAnsi="Arial" w:cs="Arial"/>
          <w:color w:val="000000"/>
        </w:rPr>
        <w:t>pa for five</w:t>
      </w:r>
      <w:r w:rsidRPr="00BB5B26">
        <w:rPr>
          <w:rFonts w:ascii="Arial" w:hAnsi="Arial" w:cs="Arial"/>
          <w:color w:val="000000"/>
        </w:rPr>
        <w:t xml:space="preserve"> years)</w:t>
      </w:r>
      <w:r w:rsidR="005B209D">
        <w:rPr>
          <w:rFonts w:ascii="Arial" w:hAnsi="Arial" w:cs="Arial"/>
          <w:color w:val="000000"/>
        </w:rPr>
        <w:t>.</w:t>
      </w:r>
    </w:p>
    <w:p w:rsidR="00836B27" w:rsidRPr="00BB5B26" w:rsidRDefault="00836B27" w:rsidP="00960299">
      <w:pPr>
        <w:pStyle w:val="ListParagraph"/>
        <w:numPr>
          <w:ilvl w:val="0"/>
          <w:numId w:val="39"/>
        </w:numPr>
        <w:tabs>
          <w:tab w:val="left" w:pos="851"/>
          <w:tab w:val="left" w:pos="1985"/>
        </w:tabs>
        <w:autoSpaceDE w:val="0"/>
        <w:autoSpaceDN w:val="0"/>
        <w:adjustRightInd w:val="0"/>
        <w:ind w:left="1985" w:hanging="1418"/>
        <w:jc w:val="both"/>
        <w:rPr>
          <w:rFonts w:ascii="Arial" w:hAnsi="Arial" w:cs="Arial"/>
          <w:color w:val="000000"/>
        </w:rPr>
      </w:pPr>
      <w:r w:rsidRPr="00BB5B26">
        <w:rPr>
          <w:rFonts w:ascii="Arial" w:hAnsi="Arial" w:cs="Arial"/>
          <w:b/>
          <w:color w:val="000000"/>
        </w:rPr>
        <w:t>Option 3:</w:t>
      </w:r>
      <w:r w:rsidR="00E46F60">
        <w:rPr>
          <w:rFonts w:ascii="Arial" w:hAnsi="Arial" w:cs="Arial"/>
          <w:color w:val="000000"/>
        </w:rPr>
        <w:tab/>
      </w:r>
      <w:r w:rsidRPr="00BB5B26">
        <w:rPr>
          <w:rFonts w:ascii="Arial" w:hAnsi="Arial" w:cs="Arial"/>
          <w:color w:val="000000"/>
        </w:rPr>
        <w:t>Fund revitalis</w:t>
      </w:r>
      <w:r>
        <w:rPr>
          <w:rFonts w:ascii="Arial" w:hAnsi="Arial" w:cs="Arial"/>
          <w:color w:val="000000"/>
        </w:rPr>
        <w:t>at</w:t>
      </w:r>
      <w:r w:rsidRPr="00BB5B26">
        <w:rPr>
          <w:rFonts w:ascii="Arial" w:hAnsi="Arial" w:cs="Arial"/>
          <w:color w:val="000000"/>
        </w:rPr>
        <w:t>ion (SRV for rate increase of 8%</w:t>
      </w:r>
      <w:r>
        <w:rPr>
          <w:rFonts w:ascii="Arial" w:hAnsi="Arial" w:cs="Arial"/>
          <w:color w:val="000000"/>
        </w:rPr>
        <w:t xml:space="preserve"> </w:t>
      </w:r>
      <w:r w:rsidR="005B209D">
        <w:rPr>
          <w:rFonts w:ascii="Arial" w:hAnsi="Arial" w:cs="Arial"/>
          <w:color w:val="000000"/>
        </w:rPr>
        <w:t>pa for five</w:t>
      </w:r>
      <w:r w:rsidRPr="00BB5B26">
        <w:rPr>
          <w:rFonts w:ascii="Arial" w:hAnsi="Arial" w:cs="Arial"/>
          <w:color w:val="000000"/>
        </w:rPr>
        <w:t xml:space="preserve"> years)</w:t>
      </w:r>
      <w:r w:rsidR="00E46F60">
        <w:rPr>
          <w:rFonts w:ascii="Arial" w:hAnsi="Arial" w:cs="Arial"/>
          <w:color w:val="000000"/>
        </w:rPr>
        <w:t>.</w:t>
      </w:r>
    </w:p>
    <w:p w:rsidR="00836B27" w:rsidRDefault="00836B27">
      <w:pPr>
        <w:autoSpaceDE w:val="0"/>
        <w:autoSpaceDN w:val="0"/>
        <w:adjustRightInd w:val="0"/>
        <w:spacing w:after="0" w:line="240" w:lineRule="auto"/>
        <w:jc w:val="both"/>
        <w:rPr>
          <w:rFonts w:ascii="Arial" w:hAnsi="Arial" w:cs="Arial"/>
          <w:color w:val="000000"/>
          <w:lang w:eastAsia="en-AU"/>
        </w:rPr>
      </w:pPr>
    </w:p>
    <w:p w:rsidR="00836B27" w:rsidRDefault="00836B27">
      <w:pPr>
        <w:autoSpaceDE w:val="0"/>
        <w:autoSpaceDN w:val="0"/>
        <w:adjustRightInd w:val="0"/>
        <w:spacing w:after="0" w:line="240" w:lineRule="auto"/>
        <w:jc w:val="both"/>
        <w:rPr>
          <w:rFonts w:ascii="Arial" w:hAnsi="Arial" w:cs="Arial"/>
          <w:color w:val="000000"/>
          <w:lang w:eastAsia="en-AU"/>
        </w:rPr>
      </w:pPr>
      <w:r>
        <w:rPr>
          <w:rFonts w:ascii="Arial" w:hAnsi="Arial" w:cs="Arial"/>
          <w:color w:val="000000"/>
          <w:lang w:eastAsia="en-AU"/>
        </w:rPr>
        <w:t>The response from the community was overwhelmingly in support of a rate increase to ensure the future financial sustainability of the Council (ie Options 2 or 3).</w:t>
      </w:r>
      <w:r w:rsidR="005B209D">
        <w:rPr>
          <w:rFonts w:ascii="Arial" w:hAnsi="Arial" w:cs="Arial"/>
          <w:color w:val="000000"/>
          <w:lang w:eastAsia="en-AU"/>
        </w:rPr>
        <w:t xml:space="preserve"> </w:t>
      </w:r>
      <w:r>
        <w:rPr>
          <w:rFonts w:ascii="Arial" w:hAnsi="Arial" w:cs="Arial"/>
          <w:color w:val="000000"/>
          <w:lang w:eastAsia="en-AU"/>
        </w:rPr>
        <w:t xml:space="preserve"> There was also strong community support for a higher rate increase to sup</w:t>
      </w:r>
      <w:r w:rsidR="005B209D">
        <w:rPr>
          <w:rFonts w:ascii="Arial" w:hAnsi="Arial" w:cs="Arial"/>
          <w:color w:val="000000"/>
          <w:lang w:eastAsia="en-AU"/>
        </w:rPr>
        <w:t>port the revitalisation of the C</w:t>
      </w:r>
      <w:r>
        <w:rPr>
          <w:rFonts w:ascii="Arial" w:hAnsi="Arial" w:cs="Arial"/>
          <w:color w:val="000000"/>
          <w:lang w:eastAsia="en-AU"/>
        </w:rPr>
        <w:t>ity (ie Option 3).</w:t>
      </w:r>
    </w:p>
    <w:p w:rsidR="00836B27" w:rsidRDefault="00836B27">
      <w:pPr>
        <w:autoSpaceDE w:val="0"/>
        <w:autoSpaceDN w:val="0"/>
        <w:adjustRightInd w:val="0"/>
        <w:spacing w:after="0" w:line="240" w:lineRule="auto"/>
        <w:jc w:val="both"/>
        <w:rPr>
          <w:rFonts w:ascii="Arial" w:hAnsi="Arial" w:cs="Arial"/>
          <w:color w:val="000000"/>
          <w:lang w:eastAsia="en-AU"/>
        </w:rPr>
      </w:pPr>
    </w:p>
    <w:p w:rsidR="00836B27" w:rsidRPr="002A5511" w:rsidRDefault="00836B27" w:rsidP="002A5511">
      <w:pPr>
        <w:pStyle w:val="TOC2"/>
        <w:tabs>
          <w:tab w:val="clear" w:pos="907"/>
          <w:tab w:val="clear" w:pos="7938"/>
          <w:tab w:val="left" w:pos="426"/>
        </w:tabs>
        <w:spacing w:before="0"/>
        <w:ind w:left="0" w:right="-46" w:firstLine="0"/>
        <w:jc w:val="both"/>
        <w:rPr>
          <w:rFonts w:cs="Arial"/>
          <w:sz w:val="22"/>
          <w:szCs w:val="22"/>
        </w:rPr>
      </w:pPr>
      <w:r w:rsidRPr="002A5511">
        <w:rPr>
          <w:rFonts w:cs="Arial"/>
          <w:color w:val="000000"/>
          <w:sz w:val="22"/>
          <w:szCs w:val="22"/>
        </w:rPr>
        <w:t xml:space="preserve">The </w:t>
      </w:r>
      <w:r w:rsidR="007A1072">
        <w:rPr>
          <w:rFonts w:cs="Arial"/>
          <w:color w:val="000000"/>
          <w:sz w:val="22"/>
          <w:szCs w:val="22"/>
        </w:rPr>
        <w:t>m</w:t>
      </w:r>
      <w:r w:rsidRPr="002A5511">
        <w:rPr>
          <w:rFonts w:cs="Arial"/>
          <w:color w:val="000000"/>
          <w:sz w:val="22"/>
          <w:szCs w:val="22"/>
        </w:rPr>
        <w:t xml:space="preserve">ayoral </w:t>
      </w:r>
      <w:r w:rsidR="007A1072">
        <w:rPr>
          <w:rFonts w:cs="Arial"/>
          <w:color w:val="000000"/>
          <w:sz w:val="22"/>
          <w:szCs w:val="22"/>
        </w:rPr>
        <w:t>b</w:t>
      </w:r>
      <w:r w:rsidRPr="002A5511">
        <w:rPr>
          <w:rFonts w:cs="Arial"/>
          <w:color w:val="000000"/>
          <w:sz w:val="22"/>
          <w:szCs w:val="22"/>
        </w:rPr>
        <w:t>y-election followed immediately after the SRV Road to Recovery engagement</w:t>
      </w:r>
      <w:r w:rsidR="005B209D" w:rsidRPr="002A5511">
        <w:rPr>
          <w:rFonts w:cs="Arial"/>
          <w:color w:val="000000"/>
          <w:sz w:val="22"/>
          <w:szCs w:val="22"/>
        </w:rPr>
        <w:t xml:space="preserve"> campaign</w:t>
      </w:r>
      <w:r w:rsidRPr="002A5511">
        <w:rPr>
          <w:rFonts w:cs="Arial"/>
          <w:color w:val="000000"/>
          <w:sz w:val="22"/>
          <w:szCs w:val="22"/>
        </w:rPr>
        <w:t xml:space="preserve">. </w:t>
      </w:r>
      <w:r w:rsidR="005B209D" w:rsidRPr="002A5511">
        <w:rPr>
          <w:rFonts w:cs="Arial"/>
          <w:color w:val="000000"/>
          <w:sz w:val="22"/>
          <w:szCs w:val="22"/>
        </w:rPr>
        <w:t xml:space="preserve"> </w:t>
      </w:r>
      <w:r w:rsidRPr="002A5511">
        <w:rPr>
          <w:rFonts w:cs="Arial"/>
          <w:color w:val="000000"/>
          <w:sz w:val="22"/>
          <w:szCs w:val="22"/>
        </w:rPr>
        <w:t>The current Lord Mayor was subsequently elected on a campaign which supported improved service delivery levels including the reinstatement of some services cut during the previous 18</w:t>
      </w:r>
      <w:r w:rsidR="005B209D" w:rsidRPr="002A5511">
        <w:rPr>
          <w:rFonts w:cs="Arial"/>
          <w:color w:val="000000"/>
          <w:sz w:val="22"/>
          <w:szCs w:val="22"/>
        </w:rPr>
        <w:t xml:space="preserve"> </w:t>
      </w:r>
      <w:r w:rsidRPr="002A5511">
        <w:rPr>
          <w:rFonts w:cs="Arial"/>
          <w:color w:val="000000"/>
          <w:sz w:val="22"/>
          <w:szCs w:val="22"/>
        </w:rPr>
        <w:t>months.</w:t>
      </w:r>
      <w:r w:rsidRPr="002A5511">
        <w:rPr>
          <w:rFonts w:cs="Arial"/>
          <w:sz w:val="22"/>
          <w:szCs w:val="22"/>
        </w:rPr>
        <w:t xml:space="preserve"> </w:t>
      </w:r>
      <w:r w:rsidR="005B209D" w:rsidRPr="002A5511">
        <w:rPr>
          <w:rFonts w:cs="Arial"/>
          <w:sz w:val="22"/>
          <w:szCs w:val="22"/>
        </w:rPr>
        <w:t xml:space="preserve"> </w:t>
      </w:r>
    </w:p>
    <w:p w:rsidR="00836B27" w:rsidRDefault="00836B27" w:rsidP="007C6372">
      <w:pPr>
        <w:autoSpaceDE w:val="0"/>
        <w:autoSpaceDN w:val="0"/>
        <w:adjustRightInd w:val="0"/>
        <w:spacing w:after="0" w:line="240" w:lineRule="auto"/>
        <w:jc w:val="both"/>
        <w:rPr>
          <w:rFonts w:ascii="Arial" w:hAnsi="Arial" w:cs="Arial"/>
          <w:color w:val="000000"/>
          <w:lang w:eastAsia="en-AU"/>
        </w:rPr>
      </w:pPr>
    </w:p>
    <w:p w:rsidR="00836B27" w:rsidRDefault="00836B27" w:rsidP="007C6372">
      <w:pPr>
        <w:autoSpaceDE w:val="0"/>
        <w:autoSpaceDN w:val="0"/>
        <w:adjustRightInd w:val="0"/>
        <w:spacing w:after="0" w:line="240" w:lineRule="auto"/>
        <w:jc w:val="both"/>
        <w:rPr>
          <w:rFonts w:ascii="Arial" w:hAnsi="Arial" w:cs="Arial"/>
          <w:color w:val="000000"/>
          <w:lang w:eastAsia="en-AU"/>
        </w:rPr>
      </w:pPr>
      <w:r w:rsidRPr="00CB71A0">
        <w:rPr>
          <w:rFonts w:ascii="Arial" w:hAnsi="Arial" w:cs="Arial"/>
          <w:b/>
          <w:color w:val="000000"/>
          <w:lang w:eastAsia="en-AU"/>
        </w:rPr>
        <w:t xml:space="preserve">On the basis of this feedback from the community the elected </w:t>
      </w:r>
      <w:r w:rsidR="005B209D">
        <w:rPr>
          <w:rFonts w:ascii="Arial" w:hAnsi="Arial" w:cs="Arial"/>
          <w:b/>
          <w:color w:val="000000"/>
          <w:lang w:eastAsia="en-AU"/>
        </w:rPr>
        <w:t>C</w:t>
      </w:r>
      <w:r w:rsidRPr="00CB71A0">
        <w:rPr>
          <w:rFonts w:ascii="Arial" w:hAnsi="Arial" w:cs="Arial"/>
          <w:b/>
          <w:color w:val="000000"/>
          <w:lang w:eastAsia="en-AU"/>
        </w:rPr>
        <w:t>ouncil resolved on 2</w:t>
      </w:r>
      <w:r w:rsidR="001921FF">
        <w:rPr>
          <w:rFonts w:ascii="Arial" w:hAnsi="Arial" w:cs="Arial"/>
          <w:b/>
          <w:color w:val="000000"/>
          <w:lang w:eastAsia="en-AU"/>
        </w:rPr>
        <w:t>5</w:t>
      </w:r>
      <w:r>
        <w:rPr>
          <w:rFonts w:ascii="Arial" w:hAnsi="Arial" w:cs="Arial"/>
          <w:b/>
          <w:color w:val="000000"/>
          <w:lang w:eastAsia="en-AU"/>
        </w:rPr>
        <w:t xml:space="preserve"> </w:t>
      </w:r>
      <w:r w:rsidRPr="00CB71A0">
        <w:rPr>
          <w:rFonts w:ascii="Arial" w:hAnsi="Arial" w:cs="Arial"/>
          <w:b/>
          <w:color w:val="000000"/>
          <w:lang w:eastAsia="en-AU"/>
        </w:rPr>
        <w:t xml:space="preserve">November 2014 to </w:t>
      </w:r>
      <w:r>
        <w:rPr>
          <w:rFonts w:ascii="Arial" w:hAnsi="Arial" w:cs="Arial"/>
          <w:b/>
          <w:color w:val="000000"/>
          <w:lang w:eastAsia="en-AU"/>
        </w:rPr>
        <w:t>apply</w:t>
      </w:r>
      <w:r w:rsidRPr="00CB71A0">
        <w:rPr>
          <w:rFonts w:ascii="Arial" w:hAnsi="Arial" w:cs="Arial"/>
          <w:b/>
          <w:color w:val="000000"/>
          <w:lang w:eastAsia="en-AU"/>
        </w:rPr>
        <w:t xml:space="preserve"> to IPART for an SRV </w:t>
      </w:r>
      <w:r>
        <w:rPr>
          <w:rFonts w:ascii="Arial" w:hAnsi="Arial" w:cs="Arial"/>
          <w:b/>
          <w:color w:val="000000"/>
          <w:lang w:eastAsia="en-AU"/>
        </w:rPr>
        <w:t xml:space="preserve">to allow for rate increases </w:t>
      </w:r>
      <w:r w:rsidR="005B209D">
        <w:rPr>
          <w:rFonts w:ascii="Arial" w:hAnsi="Arial" w:cs="Arial"/>
          <w:b/>
          <w:color w:val="000000"/>
          <w:lang w:eastAsia="en-AU"/>
        </w:rPr>
        <w:t>of 8% pa for five</w:t>
      </w:r>
      <w:r w:rsidRPr="00CB71A0">
        <w:rPr>
          <w:rFonts w:ascii="Arial" w:hAnsi="Arial" w:cs="Arial"/>
          <w:b/>
          <w:color w:val="000000"/>
          <w:lang w:eastAsia="en-AU"/>
        </w:rPr>
        <w:t xml:space="preserve"> years (Option 3). </w:t>
      </w:r>
      <w:r w:rsidR="00E46F60">
        <w:rPr>
          <w:rFonts w:ascii="Arial" w:hAnsi="Arial" w:cs="Arial"/>
          <w:b/>
          <w:color w:val="000000"/>
          <w:lang w:eastAsia="en-AU"/>
        </w:rPr>
        <w:t xml:space="preserve"> </w:t>
      </w:r>
      <w:r w:rsidRPr="00CB71A0">
        <w:rPr>
          <w:rFonts w:ascii="Arial" w:hAnsi="Arial" w:cs="Arial"/>
          <w:b/>
          <w:color w:val="000000"/>
          <w:lang w:eastAsia="en-AU"/>
        </w:rPr>
        <w:t xml:space="preserve">Accordingly this application has been prepared on that basis. </w:t>
      </w:r>
    </w:p>
    <w:p w:rsidR="00836B27" w:rsidRDefault="00836B27" w:rsidP="007C6372">
      <w:pPr>
        <w:autoSpaceDE w:val="0"/>
        <w:autoSpaceDN w:val="0"/>
        <w:adjustRightInd w:val="0"/>
        <w:spacing w:after="0" w:line="240" w:lineRule="auto"/>
        <w:rPr>
          <w:rFonts w:ascii="Arial" w:hAnsi="Arial" w:cs="Arial"/>
          <w:color w:val="000000"/>
          <w:lang w:eastAsia="en-AU"/>
        </w:rPr>
      </w:pPr>
    </w:p>
    <w:p w:rsidR="002E6D75" w:rsidRDefault="002E6D75" w:rsidP="002A5511">
      <w:pPr>
        <w:pStyle w:val="TOC2"/>
        <w:spacing w:before="0"/>
        <w:rPr>
          <w:rFonts w:cs="Arial"/>
        </w:rPr>
      </w:pPr>
    </w:p>
    <w:p w:rsidR="00E46F60" w:rsidRDefault="00E46F60" w:rsidP="002A5511">
      <w:pPr>
        <w:pStyle w:val="TOC2"/>
        <w:spacing w:before="0"/>
        <w:rPr>
          <w:rFonts w:cs="Arial"/>
        </w:rPr>
      </w:pPr>
    </w:p>
    <w:p w:rsidR="00E46F60" w:rsidRDefault="00E46F60" w:rsidP="002A5511">
      <w:pPr>
        <w:pStyle w:val="TOC2"/>
        <w:spacing w:before="0"/>
        <w:rPr>
          <w:rFonts w:cs="Arial"/>
        </w:rPr>
      </w:pPr>
    </w:p>
    <w:p w:rsidR="002A5511" w:rsidRDefault="002A5511" w:rsidP="002A5511">
      <w:pPr>
        <w:pStyle w:val="TOC2"/>
        <w:spacing w:before="0"/>
        <w:rPr>
          <w:rFonts w:cs="Arial"/>
        </w:rPr>
      </w:pPr>
    </w:p>
    <w:p w:rsidR="002A5511" w:rsidRDefault="002A5511" w:rsidP="002A5511">
      <w:pPr>
        <w:pStyle w:val="TOC2"/>
        <w:spacing w:before="0"/>
        <w:rPr>
          <w:rFonts w:cs="Arial"/>
        </w:rPr>
      </w:pPr>
    </w:p>
    <w:p w:rsidR="002A5511" w:rsidRDefault="002A5511" w:rsidP="002A5511">
      <w:pPr>
        <w:pStyle w:val="TOC2"/>
        <w:spacing w:before="0"/>
        <w:rPr>
          <w:rFonts w:cs="Arial"/>
        </w:rPr>
      </w:pPr>
    </w:p>
    <w:p w:rsidR="002A5511" w:rsidRDefault="002A5511" w:rsidP="002A5511">
      <w:pPr>
        <w:pStyle w:val="TOC2"/>
        <w:spacing w:before="0"/>
        <w:rPr>
          <w:rFonts w:cs="Arial"/>
        </w:rPr>
      </w:pPr>
    </w:p>
    <w:p w:rsidR="00E46F60" w:rsidRPr="00CB73AC" w:rsidRDefault="00CB73AC" w:rsidP="00CB73AC">
      <w:pPr>
        <w:spacing w:after="0" w:line="240" w:lineRule="auto"/>
        <w:rPr>
          <w:rFonts w:ascii="Arial" w:eastAsia="Times New Roman" w:hAnsi="Arial" w:cs="Arial"/>
          <w:sz w:val="21"/>
          <w:szCs w:val="21"/>
          <w:lang w:eastAsia="en-AU"/>
        </w:rPr>
      </w:pPr>
      <w:r>
        <w:rPr>
          <w:rFonts w:cs="Arial"/>
        </w:rPr>
        <w:br w:type="page"/>
      </w:r>
    </w:p>
    <w:p w:rsidR="00F912E6" w:rsidRPr="00BF3F5B" w:rsidRDefault="00FD48AD" w:rsidP="00E77372">
      <w:pPr>
        <w:pStyle w:val="TOC1"/>
        <w:spacing w:before="0" w:after="120"/>
        <w:ind w:left="403" w:right="288" w:hanging="403"/>
        <w:rPr>
          <w:rFonts w:cs="Arial"/>
          <w:b w:val="0"/>
          <w:noProof/>
          <w:color w:val="auto"/>
          <w:sz w:val="30"/>
          <w:szCs w:val="30"/>
        </w:rPr>
      </w:pPr>
      <w:r>
        <w:rPr>
          <w:rFonts w:cs="Arial"/>
          <w:noProof/>
          <w:sz w:val="30"/>
          <w:szCs w:val="30"/>
        </w:rPr>
        <w:lastRenderedPageBreak/>
        <w:t>2.</w:t>
      </w:r>
      <w:r>
        <w:rPr>
          <w:rFonts w:cs="Arial"/>
          <w:noProof/>
          <w:sz w:val="30"/>
          <w:szCs w:val="30"/>
        </w:rPr>
        <w:tab/>
      </w:r>
      <w:r w:rsidR="00C22AC9">
        <w:rPr>
          <w:rFonts w:cs="Arial"/>
          <w:noProof/>
          <w:sz w:val="30"/>
          <w:szCs w:val="30"/>
        </w:rPr>
        <w:t>Preliminaries</w:t>
      </w:r>
    </w:p>
    <w:p w:rsidR="00F912E6" w:rsidRPr="00BF3F5B" w:rsidRDefault="00C22AC9" w:rsidP="002A5511">
      <w:pPr>
        <w:pStyle w:val="TOC2"/>
        <w:spacing w:before="0"/>
        <w:ind w:left="0" w:firstLine="0"/>
        <w:rPr>
          <w:rFonts w:cs="Arial"/>
          <w:b/>
          <w:noProof/>
          <w:color w:val="00408A"/>
          <w:sz w:val="22"/>
          <w:szCs w:val="22"/>
        </w:rPr>
      </w:pPr>
      <w:r>
        <w:rPr>
          <w:rFonts w:cs="Arial"/>
          <w:b/>
          <w:noProof/>
          <w:color w:val="00408A"/>
          <w:sz w:val="22"/>
          <w:szCs w:val="22"/>
        </w:rPr>
        <w:t>2.1 Focus on Integrated Planning and Reporting</w:t>
      </w:r>
    </w:p>
    <w:p w:rsidR="0020059B" w:rsidRPr="00BF3F5B" w:rsidRDefault="0020059B" w:rsidP="002A5511">
      <w:pPr>
        <w:pStyle w:val="TOC2"/>
        <w:spacing w:before="0"/>
        <w:ind w:left="0" w:firstLine="0"/>
        <w:rPr>
          <w:rFonts w:cs="Arial"/>
          <w:noProof/>
        </w:rPr>
      </w:pPr>
    </w:p>
    <w:p w:rsidR="00E83320" w:rsidRDefault="00E83320" w:rsidP="007C6372">
      <w:pPr>
        <w:autoSpaceDE w:val="0"/>
        <w:autoSpaceDN w:val="0"/>
        <w:adjustRightInd w:val="0"/>
        <w:spacing w:after="0" w:line="240" w:lineRule="auto"/>
        <w:jc w:val="both"/>
        <w:rPr>
          <w:rFonts w:ascii="Arial" w:hAnsi="Arial" w:cs="Arial"/>
          <w:color w:val="000000"/>
          <w:lang w:eastAsia="en-AU"/>
        </w:rPr>
      </w:pPr>
      <w:r w:rsidRPr="00DC76AC">
        <w:rPr>
          <w:rFonts w:ascii="Arial" w:hAnsi="Arial" w:cs="Arial"/>
          <w:color w:val="000000"/>
          <w:lang w:eastAsia="en-AU"/>
        </w:rPr>
        <w:t>In 2013 New South Wales Treasury Corporation published its report on the Financial Sustainability of the New South Wales Local Government Sector.</w:t>
      </w:r>
      <w:r w:rsidR="005B209D">
        <w:rPr>
          <w:rFonts w:ascii="Arial" w:hAnsi="Arial" w:cs="Arial"/>
          <w:color w:val="000000"/>
          <w:lang w:eastAsia="en-AU"/>
        </w:rPr>
        <w:t xml:space="preserve"> </w:t>
      </w:r>
      <w:r w:rsidRPr="00DC76AC">
        <w:rPr>
          <w:rFonts w:ascii="Arial" w:hAnsi="Arial" w:cs="Arial"/>
          <w:color w:val="000000"/>
          <w:lang w:eastAsia="en-AU"/>
        </w:rPr>
        <w:t xml:space="preserve"> This report highlights just how critical financial sustainability is to the future survival of the sector.</w:t>
      </w:r>
      <w:r w:rsidR="005B209D">
        <w:rPr>
          <w:rFonts w:ascii="Arial" w:hAnsi="Arial" w:cs="Arial"/>
          <w:color w:val="000000"/>
          <w:lang w:eastAsia="en-AU"/>
        </w:rPr>
        <w:t xml:space="preserve"> </w:t>
      </w:r>
      <w:r w:rsidRPr="00DC76AC">
        <w:rPr>
          <w:rFonts w:ascii="Arial" w:hAnsi="Arial" w:cs="Arial"/>
          <w:color w:val="000000"/>
          <w:lang w:eastAsia="en-AU"/>
        </w:rPr>
        <w:t xml:space="preserve"> Even prior to the publication of this report the financial challenges facing </w:t>
      </w:r>
      <w:r w:rsidR="009732A0">
        <w:rPr>
          <w:rFonts w:ascii="Arial" w:hAnsi="Arial" w:cs="Arial"/>
          <w:color w:val="000000"/>
          <w:lang w:eastAsia="en-AU"/>
        </w:rPr>
        <w:t>Council</w:t>
      </w:r>
      <w:r w:rsidRPr="00DC76AC">
        <w:rPr>
          <w:rFonts w:ascii="Arial" w:hAnsi="Arial" w:cs="Arial"/>
          <w:color w:val="000000"/>
          <w:lang w:eastAsia="en-AU"/>
        </w:rPr>
        <w:t xml:space="preserve"> </w:t>
      </w:r>
      <w:r w:rsidR="008C09FB">
        <w:rPr>
          <w:rFonts w:ascii="Arial" w:hAnsi="Arial" w:cs="Arial"/>
          <w:color w:val="000000"/>
          <w:lang w:eastAsia="en-AU"/>
        </w:rPr>
        <w:t>were</w:t>
      </w:r>
      <w:r w:rsidRPr="00DC76AC">
        <w:rPr>
          <w:rFonts w:ascii="Arial" w:hAnsi="Arial" w:cs="Arial"/>
          <w:color w:val="000000"/>
          <w:lang w:eastAsia="en-AU"/>
        </w:rPr>
        <w:t xml:space="preserve"> well documented in the</w:t>
      </w:r>
      <w:r w:rsidR="00DC76AC">
        <w:rPr>
          <w:rFonts w:ascii="Arial" w:hAnsi="Arial" w:cs="Arial"/>
          <w:color w:val="000000"/>
          <w:lang w:eastAsia="en-AU"/>
        </w:rPr>
        <w:t xml:space="preserve"> Percy</w:t>
      </w:r>
      <w:r w:rsidR="00EB5BC2" w:rsidRPr="0087269E">
        <w:rPr>
          <w:rFonts w:ascii="Arial" w:hAnsi="Arial" w:cs="Arial"/>
          <w:color w:val="000000"/>
          <w:lang w:eastAsia="en-AU"/>
        </w:rPr>
        <w:t xml:space="preserve"> Allen Report</w:t>
      </w:r>
      <w:r w:rsidR="00A15B53">
        <w:rPr>
          <w:rFonts w:ascii="Arial" w:hAnsi="Arial" w:cs="Arial"/>
          <w:color w:val="000000"/>
          <w:lang w:eastAsia="en-AU"/>
        </w:rPr>
        <w:t xml:space="preserve"> (Attachment 13)</w:t>
      </w:r>
      <w:r w:rsidR="00053C8F">
        <w:rPr>
          <w:rFonts w:ascii="Arial" w:hAnsi="Arial" w:cs="Arial"/>
          <w:color w:val="000000"/>
          <w:lang w:eastAsia="en-AU"/>
        </w:rPr>
        <w:t xml:space="preserve"> which was completed in 2007.</w:t>
      </w:r>
    </w:p>
    <w:p w:rsidR="00053C8F" w:rsidRPr="0087269E" w:rsidRDefault="00053C8F" w:rsidP="007C6372">
      <w:pPr>
        <w:autoSpaceDE w:val="0"/>
        <w:autoSpaceDN w:val="0"/>
        <w:adjustRightInd w:val="0"/>
        <w:spacing w:after="0" w:line="240" w:lineRule="auto"/>
        <w:jc w:val="both"/>
        <w:rPr>
          <w:rFonts w:ascii="Arial" w:hAnsi="Arial" w:cs="Arial"/>
          <w:color w:val="000000"/>
          <w:lang w:eastAsia="en-AU"/>
        </w:rPr>
      </w:pPr>
    </w:p>
    <w:p w:rsidR="00E83320" w:rsidRDefault="00956256" w:rsidP="00236783">
      <w:pPr>
        <w:spacing w:after="0" w:line="240" w:lineRule="auto"/>
        <w:jc w:val="both"/>
        <w:rPr>
          <w:rFonts w:ascii="Arial" w:hAnsi="Arial" w:cs="Arial"/>
          <w:noProof/>
        </w:rPr>
      </w:pPr>
      <w:r w:rsidRPr="00956256">
        <w:rPr>
          <w:rFonts w:ascii="Arial" w:hAnsi="Arial" w:cs="Arial"/>
          <w:noProof/>
        </w:rPr>
        <w:t xml:space="preserve">All Integrated Planning and Reporting (IP&amp;R) documentation produced and approved by Council since the IP&amp;R Framework introduction in 2010 and the adoption of Council’s first </w:t>
      </w:r>
      <w:r w:rsidR="00622AE9">
        <w:rPr>
          <w:rFonts w:ascii="Arial" w:hAnsi="Arial" w:cs="Arial"/>
          <w:noProof/>
        </w:rPr>
        <w:t xml:space="preserve">IP&amp;R </w:t>
      </w:r>
      <w:r w:rsidRPr="0094408A">
        <w:rPr>
          <w:rFonts w:ascii="Arial" w:hAnsi="Arial" w:cs="Arial"/>
          <w:noProof/>
        </w:rPr>
        <w:t>Plans</w:t>
      </w:r>
      <w:r w:rsidRPr="00956256">
        <w:rPr>
          <w:rFonts w:ascii="Arial" w:hAnsi="Arial" w:cs="Arial"/>
          <w:noProof/>
        </w:rPr>
        <w:t xml:space="preserve"> in 2011 reference the substantial financial challenges Council faces to maintain the standard and breath of service delivery and infrastructure expected by the community.  Council has embraced the opportunitues offered by IP&amp;R to truly engage the community in a vision for the City, create greater awareness of Council’s services, ensure alignment of service planning and delivery with community desires</w:t>
      </w:r>
      <w:r w:rsidR="00E83320">
        <w:rPr>
          <w:rFonts w:ascii="Arial" w:hAnsi="Arial" w:cs="Arial"/>
          <w:noProof/>
        </w:rPr>
        <w:t>.</w:t>
      </w:r>
    </w:p>
    <w:p w:rsidR="008C09FB" w:rsidRDefault="008C09FB" w:rsidP="00236783">
      <w:pPr>
        <w:spacing w:after="0" w:line="240" w:lineRule="auto"/>
        <w:jc w:val="both"/>
        <w:rPr>
          <w:rFonts w:ascii="Arial" w:hAnsi="Arial" w:cs="Arial"/>
          <w:noProof/>
        </w:rPr>
      </w:pPr>
    </w:p>
    <w:p w:rsidR="00956256" w:rsidRDefault="00E83320" w:rsidP="00236783">
      <w:pPr>
        <w:spacing w:after="0" w:line="240" w:lineRule="auto"/>
        <w:jc w:val="both"/>
        <w:rPr>
          <w:rFonts w:ascii="Arial" w:hAnsi="Arial" w:cs="Arial"/>
          <w:noProof/>
        </w:rPr>
      </w:pPr>
      <w:r>
        <w:rPr>
          <w:rFonts w:ascii="Arial" w:hAnsi="Arial" w:cs="Arial"/>
          <w:noProof/>
        </w:rPr>
        <w:t>However it beca</w:t>
      </w:r>
      <w:r w:rsidR="00C97C8E">
        <w:rPr>
          <w:rFonts w:ascii="Arial" w:hAnsi="Arial" w:cs="Arial"/>
          <w:noProof/>
        </w:rPr>
        <w:t>me apparent following the 2012 C</w:t>
      </w:r>
      <w:r>
        <w:rPr>
          <w:rFonts w:ascii="Arial" w:hAnsi="Arial" w:cs="Arial"/>
          <w:noProof/>
        </w:rPr>
        <w:t xml:space="preserve">ouncil elections that </w:t>
      </w:r>
      <w:r w:rsidR="00956256" w:rsidRPr="00956256">
        <w:rPr>
          <w:rFonts w:ascii="Arial" w:hAnsi="Arial" w:cs="Arial"/>
          <w:noProof/>
        </w:rPr>
        <w:t xml:space="preserve">the very real financial and service challenges facing the organisation </w:t>
      </w:r>
      <w:r>
        <w:rPr>
          <w:rFonts w:ascii="Arial" w:hAnsi="Arial" w:cs="Arial"/>
          <w:noProof/>
        </w:rPr>
        <w:t>had not been adequately addressed.</w:t>
      </w:r>
      <w:r w:rsidR="00C97C8E">
        <w:rPr>
          <w:rFonts w:ascii="Arial" w:hAnsi="Arial" w:cs="Arial"/>
          <w:noProof/>
        </w:rPr>
        <w:t xml:space="preserve"> </w:t>
      </w:r>
      <w:r>
        <w:rPr>
          <w:rFonts w:ascii="Arial" w:hAnsi="Arial" w:cs="Arial"/>
          <w:noProof/>
        </w:rPr>
        <w:t xml:space="preserve"> The newly elected </w:t>
      </w:r>
      <w:r w:rsidR="00C97C8E">
        <w:rPr>
          <w:rFonts w:ascii="Arial" w:hAnsi="Arial" w:cs="Arial"/>
          <w:noProof/>
        </w:rPr>
        <w:t>Council took immediate</w:t>
      </w:r>
      <w:r>
        <w:rPr>
          <w:rFonts w:ascii="Arial" w:hAnsi="Arial" w:cs="Arial"/>
          <w:noProof/>
        </w:rPr>
        <w:t xml:space="preserve"> steps to urgently address the issue of financial sustainability and developed a set of Budget Principles</w:t>
      </w:r>
      <w:r w:rsidR="00E95716">
        <w:rPr>
          <w:rFonts w:ascii="Arial" w:hAnsi="Arial" w:cs="Arial"/>
          <w:noProof/>
        </w:rPr>
        <w:t>, detailed below,</w:t>
      </w:r>
      <w:r>
        <w:rPr>
          <w:rFonts w:ascii="Arial" w:hAnsi="Arial" w:cs="Arial"/>
          <w:noProof/>
        </w:rPr>
        <w:t xml:space="preserve"> which they took to the community and on which the  Delivery P</w:t>
      </w:r>
      <w:r w:rsidR="00053C8F">
        <w:rPr>
          <w:rFonts w:ascii="Arial" w:hAnsi="Arial" w:cs="Arial"/>
          <w:noProof/>
        </w:rPr>
        <w:t>rogram</w:t>
      </w:r>
      <w:r>
        <w:rPr>
          <w:rFonts w:ascii="Arial" w:hAnsi="Arial" w:cs="Arial"/>
          <w:noProof/>
        </w:rPr>
        <w:t xml:space="preserve"> </w:t>
      </w:r>
      <w:r w:rsidR="00CF4D90">
        <w:rPr>
          <w:rFonts w:ascii="Arial" w:hAnsi="Arial" w:cs="Arial"/>
          <w:noProof/>
        </w:rPr>
        <w:t xml:space="preserve">2013-2017 </w:t>
      </w:r>
      <w:r>
        <w:rPr>
          <w:rFonts w:ascii="Arial" w:hAnsi="Arial" w:cs="Arial"/>
          <w:noProof/>
        </w:rPr>
        <w:t>was based.</w:t>
      </w:r>
      <w:r w:rsidR="00C97C8E">
        <w:rPr>
          <w:rFonts w:ascii="Arial" w:hAnsi="Arial" w:cs="Arial"/>
          <w:noProof/>
        </w:rPr>
        <w:t xml:space="preserve"> </w:t>
      </w:r>
      <w:r>
        <w:rPr>
          <w:rFonts w:ascii="Arial" w:hAnsi="Arial" w:cs="Arial"/>
          <w:noProof/>
        </w:rPr>
        <w:t xml:space="preserve"> This </w:t>
      </w:r>
      <w:r w:rsidR="00053C8F">
        <w:rPr>
          <w:rFonts w:ascii="Arial" w:hAnsi="Arial" w:cs="Arial"/>
          <w:noProof/>
        </w:rPr>
        <w:t xml:space="preserve">document </w:t>
      </w:r>
      <w:r>
        <w:rPr>
          <w:rFonts w:ascii="Arial" w:hAnsi="Arial" w:cs="Arial"/>
          <w:noProof/>
        </w:rPr>
        <w:t>highlighted that a business as usual approach was not financially sustainable.</w:t>
      </w:r>
      <w:r w:rsidR="00C97C8E">
        <w:rPr>
          <w:rFonts w:ascii="Arial" w:hAnsi="Arial" w:cs="Arial"/>
          <w:noProof/>
        </w:rPr>
        <w:t xml:space="preserve"> </w:t>
      </w:r>
      <w:r>
        <w:rPr>
          <w:rFonts w:ascii="Arial" w:hAnsi="Arial" w:cs="Arial"/>
          <w:noProof/>
        </w:rPr>
        <w:t xml:space="preserve"> One of the additional strategies outlined </w:t>
      </w:r>
      <w:r w:rsidR="002E1AA5">
        <w:rPr>
          <w:rFonts w:ascii="Arial" w:hAnsi="Arial" w:cs="Arial"/>
          <w:noProof/>
        </w:rPr>
        <w:t xml:space="preserve">in the Delivery Program </w:t>
      </w:r>
      <w:r>
        <w:rPr>
          <w:rFonts w:ascii="Arial" w:hAnsi="Arial" w:cs="Arial"/>
          <w:noProof/>
        </w:rPr>
        <w:t>and included in the LTFP</w:t>
      </w:r>
      <w:r w:rsidR="008C09FB">
        <w:rPr>
          <w:rFonts w:ascii="Arial" w:hAnsi="Arial" w:cs="Arial"/>
          <w:noProof/>
        </w:rPr>
        <w:t xml:space="preserve"> 2013-2023</w:t>
      </w:r>
      <w:r>
        <w:rPr>
          <w:rFonts w:ascii="Arial" w:hAnsi="Arial" w:cs="Arial"/>
          <w:noProof/>
        </w:rPr>
        <w:t xml:space="preserve"> was the potential need for an SRV</w:t>
      </w:r>
      <w:r w:rsidR="00CF4D90">
        <w:rPr>
          <w:rFonts w:ascii="Arial" w:hAnsi="Arial" w:cs="Arial"/>
          <w:noProof/>
        </w:rPr>
        <w:t>.  The Delivery Program was updated in the development of the Operational Plan for 2014/15 and the me</w:t>
      </w:r>
      <w:r w:rsidR="00E77372">
        <w:rPr>
          <w:rFonts w:ascii="Arial" w:hAnsi="Arial" w:cs="Arial"/>
          <w:noProof/>
        </w:rPr>
        <w:t>s</w:t>
      </w:r>
      <w:r w:rsidR="00CF4D90">
        <w:rPr>
          <w:rFonts w:ascii="Arial" w:hAnsi="Arial" w:cs="Arial"/>
          <w:noProof/>
        </w:rPr>
        <w:t>sage remained the same, namely Council was still not on a path of financial sustainability despite singificant progress on reducing costs and improving revenues and therefore an SRV would still be required (</w:t>
      </w:r>
      <w:r w:rsidR="00053C8F">
        <w:rPr>
          <w:rFonts w:ascii="Arial" w:hAnsi="Arial" w:cs="Arial"/>
          <w:noProof/>
        </w:rPr>
        <w:t xml:space="preserve"> </w:t>
      </w:r>
      <w:r w:rsidR="00CF4D90">
        <w:rPr>
          <w:rFonts w:ascii="Arial" w:hAnsi="Arial" w:cs="Arial"/>
          <w:noProof/>
        </w:rPr>
        <w:t>projected at</w:t>
      </w:r>
      <w:r w:rsidR="00053C8F">
        <w:rPr>
          <w:rFonts w:ascii="Arial" w:hAnsi="Arial" w:cs="Arial"/>
          <w:noProof/>
        </w:rPr>
        <w:t xml:space="preserve"> 6.5% to 6.8% </w:t>
      </w:r>
      <w:r w:rsidR="00CF4D90">
        <w:rPr>
          <w:rFonts w:ascii="Arial" w:hAnsi="Arial" w:cs="Arial"/>
          <w:noProof/>
        </w:rPr>
        <w:t xml:space="preserve">per annum </w:t>
      </w:r>
      <w:r>
        <w:rPr>
          <w:rFonts w:ascii="Arial" w:hAnsi="Arial" w:cs="Arial"/>
          <w:noProof/>
        </w:rPr>
        <w:t>commencing in 201</w:t>
      </w:r>
      <w:r w:rsidR="00CF4D90">
        <w:rPr>
          <w:rFonts w:ascii="Arial" w:hAnsi="Arial" w:cs="Arial"/>
          <w:noProof/>
        </w:rPr>
        <w:t>5</w:t>
      </w:r>
      <w:r>
        <w:rPr>
          <w:rFonts w:ascii="Arial" w:hAnsi="Arial" w:cs="Arial"/>
          <w:noProof/>
        </w:rPr>
        <w:t>/</w:t>
      </w:r>
      <w:r w:rsidR="00C97C8E">
        <w:rPr>
          <w:rFonts w:ascii="Arial" w:hAnsi="Arial" w:cs="Arial"/>
          <w:noProof/>
        </w:rPr>
        <w:t>1</w:t>
      </w:r>
      <w:r w:rsidR="00CF4D90">
        <w:rPr>
          <w:rFonts w:ascii="Arial" w:hAnsi="Arial" w:cs="Arial"/>
          <w:noProof/>
        </w:rPr>
        <w:t>6</w:t>
      </w:r>
      <w:r w:rsidR="00C97C8E">
        <w:rPr>
          <w:rFonts w:ascii="Arial" w:hAnsi="Arial" w:cs="Arial"/>
          <w:noProof/>
        </w:rPr>
        <w:t xml:space="preserve"> and running for a period of </w:t>
      </w:r>
      <w:r w:rsidR="00CF4D90">
        <w:rPr>
          <w:rFonts w:ascii="Arial" w:hAnsi="Arial" w:cs="Arial"/>
          <w:noProof/>
        </w:rPr>
        <w:t>five</w:t>
      </w:r>
      <w:r>
        <w:rPr>
          <w:rFonts w:ascii="Arial" w:hAnsi="Arial" w:cs="Arial"/>
          <w:noProof/>
        </w:rPr>
        <w:t xml:space="preserve"> years).</w:t>
      </w:r>
    </w:p>
    <w:p w:rsidR="008C09FB" w:rsidRPr="00956256" w:rsidRDefault="008C09FB" w:rsidP="00236783">
      <w:pPr>
        <w:spacing w:after="0" w:line="240" w:lineRule="auto"/>
        <w:jc w:val="both"/>
        <w:rPr>
          <w:rFonts w:ascii="Arial" w:hAnsi="Arial" w:cs="Arial"/>
          <w:noProof/>
        </w:rPr>
      </w:pPr>
    </w:p>
    <w:p w:rsidR="005C2E62" w:rsidRDefault="009F0900" w:rsidP="00B32988">
      <w:pPr>
        <w:spacing w:after="0" w:line="240" w:lineRule="auto"/>
        <w:jc w:val="both"/>
        <w:rPr>
          <w:rFonts w:ascii="Arial" w:hAnsi="Arial" w:cs="Arial"/>
        </w:rPr>
      </w:pPr>
      <w:r>
        <w:rPr>
          <w:rFonts w:ascii="Arial" w:hAnsi="Arial" w:cs="Arial"/>
        </w:rPr>
        <w:t>T</w:t>
      </w:r>
      <w:r w:rsidR="00C22AC9" w:rsidRPr="00C22AC9">
        <w:rPr>
          <w:rFonts w:ascii="Arial" w:hAnsi="Arial" w:cs="Arial"/>
        </w:rPr>
        <w:t>he Council’s Integrated Strategic Financial Analysis (ISFA)</w:t>
      </w:r>
      <w:r w:rsidR="00DA705F">
        <w:rPr>
          <w:rFonts w:ascii="Arial" w:hAnsi="Arial" w:cs="Arial"/>
        </w:rPr>
        <w:t xml:space="preserve"> (Attachment 24)</w:t>
      </w:r>
      <w:r>
        <w:rPr>
          <w:rFonts w:ascii="Arial" w:hAnsi="Arial" w:cs="Arial"/>
        </w:rPr>
        <w:t>,</w:t>
      </w:r>
      <w:r w:rsidR="00C22AC9" w:rsidRPr="00C22AC9">
        <w:rPr>
          <w:rFonts w:ascii="Arial" w:hAnsi="Arial" w:cs="Arial"/>
        </w:rPr>
        <w:t xml:space="preserve"> </w:t>
      </w:r>
      <w:r w:rsidR="00E95716">
        <w:rPr>
          <w:rFonts w:ascii="Arial" w:hAnsi="Arial" w:cs="Arial"/>
        </w:rPr>
        <w:t xml:space="preserve">was </w:t>
      </w:r>
      <w:r w:rsidR="00C22AC9" w:rsidRPr="00C22AC9">
        <w:rPr>
          <w:rFonts w:ascii="Arial" w:hAnsi="Arial" w:cs="Arial"/>
        </w:rPr>
        <w:t xml:space="preserve">prepared in November 2012 and </w:t>
      </w:r>
      <w:r w:rsidR="00C97C8E">
        <w:rPr>
          <w:rFonts w:ascii="Arial" w:hAnsi="Arial" w:cs="Arial"/>
        </w:rPr>
        <w:t>incorporated</w:t>
      </w:r>
      <w:r w:rsidR="00E95716">
        <w:rPr>
          <w:rFonts w:ascii="Arial" w:hAnsi="Arial" w:cs="Arial"/>
        </w:rPr>
        <w:t xml:space="preserve"> </w:t>
      </w:r>
      <w:r w:rsidR="00C22AC9" w:rsidRPr="00C22AC9">
        <w:rPr>
          <w:rFonts w:ascii="Arial" w:hAnsi="Arial" w:cs="Arial"/>
        </w:rPr>
        <w:t>expert independent advice</w:t>
      </w:r>
      <w:r w:rsidR="00E95716">
        <w:rPr>
          <w:rFonts w:ascii="Arial" w:hAnsi="Arial" w:cs="Arial"/>
        </w:rPr>
        <w:t xml:space="preserve"> provided by the Financial Advisory Panel</w:t>
      </w:r>
      <w:r w:rsidR="00DA705F">
        <w:rPr>
          <w:rFonts w:ascii="Arial" w:hAnsi="Arial" w:cs="Arial"/>
        </w:rPr>
        <w:t xml:space="preserve"> (Attachment 23)</w:t>
      </w:r>
      <w:r w:rsidR="00C22AC9" w:rsidRPr="00C22AC9">
        <w:rPr>
          <w:rFonts w:ascii="Arial" w:hAnsi="Arial" w:cs="Arial"/>
        </w:rPr>
        <w:t xml:space="preserve">.  ISFA </w:t>
      </w:r>
      <w:r>
        <w:rPr>
          <w:rFonts w:ascii="Arial" w:hAnsi="Arial" w:cs="Arial"/>
        </w:rPr>
        <w:t>identified</w:t>
      </w:r>
      <w:r w:rsidRPr="00C22AC9">
        <w:rPr>
          <w:rFonts w:ascii="Arial" w:hAnsi="Arial" w:cs="Arial"/>
        </w:rPr>
        <w:t xml:space="preserve"> </w:t>
      </w:r>
      <w:r w:rsidR="00C22AC9" w:rsidRPr="00C22AC9">
        <w:rPr>
          <w:rFonts w:ascii="Arial" w:hAnsi="Arial" w:cs="Arial"/>
        </w:rPr>
        <w:t xml:space="preserve">that the budget position </w:t>
      </w:r>
      <w:r>
        <w:rPr>
          <w:rFonts w:ascii="Arial" w:hAnsi="Arial" w:cs="Arial"/>
        </w:rPr>
        <w:t xml:space="preserve">at that time </w:t>
      </w:r>
      <w:r w:rsidR="00C22AC9" w:rsidRPr="00C22AC9">
        <w:rPr>
          <w:rFonts w:ascii="Arial" w:hAnsi="Arial" w:cs="Arial"/>
        </w:rPr>
        <w:t xml:space="preserve">and increasing deficit forecast </w:t>
      </w:r>
      <w:r>
        <w:rPr>
          <w:rFonts w:ascii="Arial" w:hAnsi="Arial" w:cs="Arial"/>
        </w:rPr>
        <w:t>was</w:t>
      </w:r>
      <w:r w:rsidR="00C22AC9" w:rsidRPr="00C22AC9">
        <w:rPr>
          <w:rFonts w:ascii="Arial" w:hAnsi="Arial" w:cs="Arial"/>
        </w:rPr>
        <w:t xml:space="preserve"> not sustainable in the long term.</w:t>
      </w:r>
    </w:p>
    <w:p w:rsidR="008C09FB" w:rsidRPr="00BF3F5B" w:rsidRDefault="008C09FB" w:rsidP="00B32988">
      <w:pPr>
        <w:spacing w:after="0" w:line="240" w:lineRule="auto"/>
        <w:jc w:val="both"/>
        <w:rPr>
          <w:rFonts w:ascii="Arial" w:hAnsi="Arial" w:cs="Arial"/>
          <w:noProof/>
        </w:rPr>
      </w:pPr>
    </w:p>
    <w:p w:rsidR="005C2E62" w:rsidRDefault="00C22AC9" w:rsidP="008244F2">
      <w:pPr>
        <w:spacing w:after="0" w:line="240" w:lineRule="auto"/>
        <w:jc w:val="both"/>
        <w:rPr>
          <w:rFonts w:ascii="Arial" w:hAnsi="Arial" w:cs="Arial"/>
        </w:rPr>
      </w:pPr>
      <w:r w:rsidRPr="00C22AC9">
        <w:rPr>
          <w:rFonts w:ascii="Arial" w:hAnsi="Arial" w:cs="Arial"/>
        </w:rPr>
        <w:t xml:space="preserve">In response to that financial position Council adopted a set of </w:t>
      </w:r>
      <w:r w:rsidR="009F0900">
        <w:rPr>
          <w:rFonts w:ascii="Arial" w:hAnsi="Arial" w:cs="Arial"/>
        </w:rPr>
        <w:t>B</w:t>
      </w:r>
      <w:r w:rsidR="009F0900" w:rsidRPr="00C22AC9">
        <w:rPr>
          <w:rFonts w:ascii="Arial" w:hAnsi="Arial" w:cs="Arial"/>
        </w:rPr>
        <w:t xml:space="preserve">udget </w:t>
      </w:r>
      <w:r w:rsidR="009F0900">
        <w:rPr>
          <w:rFonts w:ascii="Arial" w:hAnsi="Arial" w:cs="Arial"/>
        </w:rPr>
        <w:t>P</w:t>
      </w:r>
      <w:r w:rsidRPr="00C22AC9">
        <w:rPr>
          <w:rFonts w:ascii="Arial" w:hAnsi="Arial" w:cs="Arial"/>
        </w:rPr>
        <w:t xml:space="preserve">rinciples on 18 April 2013.  These principles have underpinned the development of the Delivery Program </w:t>
      </w:r>
      <w:r w:rsidR="00E95716">
        <w:rPr>
          <w:rFonts w:ascii="Arial" w:hAnsi="Arial" w:cs="Arial"/>
        </w:rPr>
        <w:t xml:space="preserve">for the 2013/14 financial year (Delivery Plan 2013) and </w:t>
      </w:r>
      <w:r w:rsidR="00654FCC">
        <w:rPr>
          <w:rFonts w:ascii="Arial" w:hAnsi="Arial" w:cs="Arial"/>
        </w:rPr>
        <w:t xml:space="preserve">the </w:t>
      </w:r>
      <w:r w:rsidRPr="00C22AC9">
        <w:rPr>
          <w:rFonts w:ascii="Arial" w:hAnsi="Arial" w:cs="Arial"/>
        </w:rPr>
        <w:t xml:space="preserve">revised </w:t>
      </w:r>
      <w:r w:rsidR="00654FCC">
        <w:rPr>
          <w:rFonts w:ascii="Arial" w:hAnsi="Arial" w:cs="Arial"/>
        </w:rPr>
        <w:t xml:space="preserve">Delivery Program </w:t>
      </w:r>
      <w:r w:rsidR="00E95716">
        <w:rPr>
          <w:rFonts w:ascii="Arial" w:hAnsi="Arial" w:cs="Arial"/>
        </w:rPr>
        <w:t xml:space="preserve">for the </w:t>
      </w:r>
      <w:r w:rsidRPr="00C22AC9">
        <w:rPr>
          <w:rFonts w:ascii="Arial" w:hAnsi="Arial" w:cs="Arial"/>
        </w:rPr>
        <w:t>2014/15</w:t>
      </w:r>
      <w:r w:rsidR="00E95716">
        <w:rPr>
          <w:rFonts w:ascii="Arial" w:hAnsi="Arial" w:cs="Arial"/>
        </w:rPr>
        <w:t xml:space="preserve"> financial year (Delivery Program 2013-20</w:t>
      </w:r>
      <w:r w:rsidR="009F0900">
        <w:rPr>
          <w:rFonts w:ascii="Arial" w:hAnsi="Arial" w:cs="Arial"/>
        </w:rPr>
        <w:t>1</w:t>
      </w:r>
      <w:r w:rsidR="00E95716">
        <w:rPr>
          <w:rFonts w:ascii="Arial" w:hAnsi="Arial" w:cs="Arial"/>
        </w:rPr>
        <w:t>7</w:t>
      </w:r>
      <w:r w:rsidR="008244F2">
        <w:rPr>
          <w:rFonts w:ascii="Arial" w:hAnsi="Arial" w:cs="Arial"/>
        </w:rPr>
        <w:t xml:space="preserve"> page 48</w:t>
      </w:r>
      <w:r w:rsidR="009732A0">
        <w:rPr>
          <w:rFonts w:ascii="Arial" w:hAnsi="Arial" w:cs="Arial"/>
        </w:rPr>
        <w:t xml:space="preserve"> </w:t>
      </w:r>
      <w:r w:rsidR="009732A0" w:rsidRPr="00D64071">
        <w:rPr>
          <w:rFonts w:ascii="Arial" w:hAnsi="Arial" w:cs="Arial"/>
        </w:rPr>
        <w:t>Attachment</w:t>
      </w:r>
      <w:r w:rsidR="009732A0">
        <w:rPr>
          <w:rFonts w:ascii="Arial" w:hAnsi="Arial" w:cs="Arial"/>
        </w:rPr>
        <w:t xml:space="preserve"> 2</w:t>
      </w:r>
      <w:r w:rsidRPr="00C22AC9">
        <w:rPr>
          <w:rFonts w:ascii="Arial" w:hAnsi="Arial" w:cs="Arial"/>
        </w:rPr>
        <w:t>)</w:t>
      </w:r>
      <w:r w:rsidR="00500252">
        <w:rPr>
          <w:rFonts w:ascii="Arial" w:hAnsi="Arial" w:cs="Arial"/>
        </w:rPr>
        <w:t xml:space="preserve"> </w:t>
      </w:r>
      <w:r w:rsidR="008244F2">
        <w:rPr>
          <w:rFonts w:ascii="Arial" w:hAnsi="Arial" w:cs="Arial"/>
        </w:rPr>
        <w:t>together with</w:t>
      </w:r>
      <w:r w:rsidRPr="00C22AC9">
        <w:rPr>
          <w:rFonts w:ascii="Arial" w:hAnsi="Arial" w:cs="Arial"/>
        </w:rPr>
        <w:t xml:space="preserve"> </w:t>
      </w:r>
      <w:r w:rsidR="00E95716">
        <w:rPr>
          <w:rFonts w:ascii="Arial" w:hAnsi="Arial" w:cs="Arial"/>
        </w:rPr>
        <w:t xml:space="preserve">respective annual </w:t>
      </w:r>
      <w:r w:rsidRPr="00C22AC9">
        <w:rPr>
          <w:rFonts w:ascii="Arial" w:hAnsi="Arial" w:cs="Arial"/>
        </w:rPr>
        <w:t xml:space="preserve">Operational Plans.  The </w:t>
      </w:r>
      <w:r w:rsidR="00F30C97">
        <w:rPr>
          <w:rFonts w:ascii="Arial" w:hAnsi="Arial" w:cs="Arial"/>
        </w:rPr>
        <w:t>B</w:t>
      </w:r>
      <w:r w:rsidRPr="00C22AC9">
        <w:rPr>
          <w:rFonts w:ascii="Arial" w:hAnsi="Arial" w:cs="Arial"/>
        </w:rPr>
        <w:t xml:space="preserve">udget </w:t>
      </w:r>
      <w:r w:rsidR="00F30C97">
        <w:rPr>
          <w:rFonts w:ascii="Arial" w:hAnsi="Arial" w:cs="Arial"/>
        </w:rPr>
        <w:t>P</w:t>
      </w:r>
      <w:r w:rsidRPr="00C22AC9">
        <w:rPr>
          <w:rFonts w:ascii="Arial" w:hAnsi="Arial" w:cs="Arial"/>
        </w:rPr>
        <w:t>rinciples</w:t>
      </w:r>
      <w:r w:rsidR="00654FCC">
        <w:rPr>
          <w:rFonts w:ascii="Arial" w:hAnsi="Arial" w:cs="Arial"/>
        </w:rPr>
        <w:t>,</w:t>
      </w:r>
      <w:r w:rsidRPr="00C22AC9">
        <w:rPr>
          <w:rFonts w:ascii="Arial" w:hAnsi="Arial" w:cs="Arial"/>
        </w:rPr>
        <w:t xml:space="preserve"> </w:t>
      </w:r>
      <w:r w:rsidR="00E95716">
        <w:rPr>
          <w:rFonts w:ascii="Arial" w:hAnsi="Arial" w:cs="Arial"/>
        </w:rPr>
        <w:t xml:space="preserve">which were first adopted for the 2013/14 </w:t>
      </w:r>
      <w:r w:rsidR="00B1119B">
        <w:rPr>
          <w:rFonts w:ascii="Arial" w:hAnsi="Arial" w:cs="Arial"/>
        </w:rPr>
        <w:t>financial year</w:t>
      </w:r>
      <w:r w:rsidR="00654FCC">
        <w:rPr>
          <w:rFonts w:ascii="Arial" w:hAnsi="Arial" w:cs="Arial"/>
        </w:rPr>
        <w:t>,</w:t>
      </w:r>
      <w:r w:rsidR="00B1119B">
        <w:rPr>
          <w:rFonts w:ascii="Arial" w:hAnsi="Arial" w:cs="Arial"/>
        </w:rPr>
        <w:t xml:space="preserve"> </w:t>
      </w:r>
      <w:r w:rsidRPr="00C22AC9">
        <w:rPr>
          <w:rFonts w:ascii="Arial" w:hAnsi="Arial" w:cs="Arial"/>
        </w:rPr>
        <w:t xml:space="preserve">are listed below along with some </w:t>
      </w:r>
      <w:r w:rsidR="00511B4A">
        <w:rPr>
          <w:rFonts w:ascii="Arial" w:hAnsi="Arial" w:cs="Arial"/>
        </w:rPr>
        <w:t xml:space="preserve">explanatory </w:t>
      </w:r>
      <w:r w:rsidRPr="00C22AC9">
        <w:rPr>
          <w:rFonts w:ascii="Arial" w:hAnsi="Arial" w:cs="Arial"/>
        </w:rPr>
        <w:t xml:space="preserve">commentary where appropriate: </w:t>
      </w:r>
    </w:p>
    <w:p w:rsidR="00E77372" w:rsidRPr="00BF3F5B" w:rsidRDefault="00E77372" w:rsidP="008244F2">
      <w:pPr>
        <w:spacing w:after="0" w:line="240" w:lineRule="auto"/>
        <w:jc w:val="both"/>
        <w:rPr>
          <w:rFonts w:ascii="Arial" w:hAnsi="Arial" w:cs="Arial"/>
        </w:rPr>
      </w:pPr>
    </w:p>
    <w:p w:rsidR="00897F45" w:rsidRPr="00BF3F5B" w:rsidRDefault="00C22AC9" w:rsidP="00E77372">
      <w:pPr>
        <w:numPr>
          <w:ilvl w:val="0"/>
          <w:numId w:val="10"/>
        </w:numPr>
        <w:tabs>
          <w:tab w:val="left" w:pos="360"/>
        </w:tabs>
        <w:spacing w:after="0" w:line="240" w:lineRule="auto"/>
        <w:ind w:left="357" w:hanging="357"/>
        <w:jc w:val="both"/>
        <w:rPr>
          <w:rFonts w:ascii="Arial" w:hAnsi="Arial" w:cs="Arial"/>
        </w:rPr>
      </w:pPr>
      <w:r w:rsidRPr="00C22AC9">
        <w:rPr>
          <w:rFonts w:ascii="Arial" w:hAnsi="Arial" w:cs="Arial"/>
        </w:rPr>
        <w:t>Reduction in net operating expense</w:t>
      </w:r>
      <w:r w:rsidR="00E77372">
        <w:rPr>
          <w:rFonts w:ascii="Arial" w:hAnsi="Arial" w:cs="Arial"/>
        </w:rPr>
        <w:t xml:space="preserve"> of at least 10% over the next two</w:t>
      </w:r>
      <w:r w:rsidRPr="00C22AC9">
        <w:rPr>
          <w:rFonts w:ascii="Arial" w:hAnsi="Arial" w:cs="Arial"/>
        </w:rPr>
        <w:t xml:space="preserve"> years.</w:t>
      </w:r>
    </w:p>
    <w:p w:rsidR="008E022B" w:rsidRDefault="00F30C97" w:rsidP="007C6372">
      <w:pPr>
        <w:spacing w:after="0" w:line="240" w:lineRule="auto"/>
        <w:ind w:left="720"/>
        <w:jc w:val="both"/>
        <w:rPr>
          <w:rFonts w:ascii="Arial" w:hAnsi="Arial" w:cs="Arial"/>
          <w:i/>
        </w:rPr>
      </w:pPr>
      <w:r>
        <w:rPr>
          <w:rFonts w:ascii="Arial" w:hAnsi="Arial" w:cs="Arial"/>
          <w:i/>
        </w:rPr>
        <w:t>(</w:t>
      </w:r>
      <w:r w:rsidR="00C22AC9" w:rsidRPr="00C22AC9">
        <w:rPr>
          <w:rFonts w:ascii="Arial" w:hAnsi="Arial" w:cs="Arial"/>
          <w:i/>
        </w:rPr>
        <w:t xml:space="preserve">Note:  </w:t>
      </w:r>
      <w:r w:rsidR="001D36A9">
        <w:rPr>
          <w:rFonts w:ascii="Arial" w:hAnsi="Arial" w:cs="Arial"/>
          <w:i/>
        </w:rPr>
        <w:t>reduction in</w:t>
      </w:r>
      <w:r w:rsidR="00376925" w:rsidRPr="00BF3F5B">
        <w:rPr>
          <w:rFonts w:ascii="Arial" w:hAnsi="Arial" w:cs="Arial"/>
          <w:i/>
        </w:rPr>
        <w:t xml:space="preserve"> net operating expenses is assessed against total operating expenses and can be realised via a combination of revenue enh</w:t>
      </w:r>
      <w:r w:rsidR="00376925" w:rsidRPr="00E70FF3">
        <w:rPr>
          <w:rFonts w:ascii="Arial" w:hAnsi="Arial" w:cs="Arial"/>
          <w:i/>
        </w:rPr>
        <w:t>ancement and expense reduction</w:t>
      </w:r>
      <w:r>
        <w:rPr>
          <w:rFonts w:ascii="Arial" w:hAnsi="Arial" w:cs="Arial"/>
          <w:i/>
        </w:rPr>
        <w:t>)</w:t>
      </w:r>
      <w:r w:rsidR="00376925" w:rsidRPr="00E70FF3">
        <w:rPr>
          <w:rFonts w:ascii="Arial" w:hAnsi="Arial" w:cs="Arial"/>
          <w:i/>
        </w:rPr>
        <w:t>.</w:t>
      </w:r>
    </w:p>
    <w:p w:rsidR="00C97C8E" w:rsidRDefault="00C97C8E" w:rsidP="007C6372">
      <w:pPr>
        <w:spacing w:after="0" w:line="240" w:lineRule="auto"/>
        <w:ind w:left="720"/>
        <w:jc w:val="both"/>
        <w:rPr>
          <w:rFonts w:ascii="Arial" w:hAnsi="Arial" w:cs="Arial"/>
          <w:i/>
        </w:rPr>
      </w:pPr>
    </w:p>
    <w:p w:rsidR="005C2E62" w:rsidRPr="00BF3F5B" w:rsidRDefault="005C2E62" w:rsidP="00960299">
      <w:pPr>
        <w:numPr>
          <w:ilvl w:val="0"/>
          <w:numId w:val="10"/>
        </w:numPr>
        <w:tabs>
          <w:tab w:val="num" w:pos="550"/>
        </w:tabs>
        <w:spacing w:after="0" w:line="240" w:lineRule="auto"/>
        <w:ind w:left="357" w:hanging="357"/>
        <w:jc w:val="both"/>
        <w:rPr>
          <w:rFonts w:ascii="Arial" w:hAnsi="Arial" w:cs="Arial"/>
        </w:rPr>
      </w:pPr>
      <w:r w:rsidRPr="00BF3F5B">
        <w:rPr>
          <w:rFonts w:ascii="Arial" w:hAnsi="Arial" w:cs="Arial"/>
        </w:rPr>
        <w:t xml:space="preserve">Achieve at least a 2.7% net overall funding surplus, (in accordance with </w:t>
      </w:r>
      <w:r w:rsidR="00B64E26" w:rsidRPr="00BF3F5B">
        <w:rPr>
          <w:rFonts w:ascii="Arial" w:hAnsi="Arial" w:cs="Arial"/>
        </w:rPr>
        <w:t>Fiscal Star</w:t>
      </w:r>
      <w:r w:rsidRPr="005D7BC4">
        <w:rPr>
          <w:rFonts w:ascii="Arial" w:hAnsi="Arial" w:cs="Arial"/>
        </w:rPr>
        <w:t xml:space="preserve"> recommendations to the Division </w:t>
      </w:r>
      <w:r w:rsidR="00E77372">
        <w:rPr>
          <w:rFonts w:ascii="Arial" w:hAnsi="Arial" w:cs="Arial"/>
        </w:rPr>
        <w:t>of Local Government), by 2014/</w:t>
      </w:r>
      <w:r w:rsidRPr="005D7BC4">
        <w:rPr>
          <w:rFonts w:ascii="Arial" w:hAnsi="Arial" w:cs="Arial"/>
        </w:rPr>
        <w:t xml:space="preserve">15. </w:t>
      </w:r>
      <w:r w:rsidR="00C97C8E">
        <w:rPr>
          <w:rFonts w:ascii="Arial" w:hAnsi="Arial" w:cs="Arial"/>
        </w:rPr>
        <w:t xml:space="preserve"> This is a minimum of $8m (in 2012/</w:t>
      </w:r>
      <w:r w:rsidRPr="005D7BC4">
        <w:rPr>
          <w:rFonts w:ascii="Arial" w:hAnsi="Arial" w:cs="Arial"/>
        </w:rPr>
        <w:t xml:space="preserve">13 dollars). </w:t>
      </w:r>
    </w:p>
    <w:p w:rsidR="008E022B" w:rsidRDefault="00F30C97" w:rsidP="00B32988">
      <w:pPr>
        <w:spacing w:after="0" w:line="240" w:lineRule="auto"/>
        <w:ind w:left="709"/>
        <w:jc w:val="both"/>
        <w:rPr>
          <w:rFonts w:ascii="Arial" w:hAnsi="Arial" w:cs="Arial"/>
          <w:i/>
        </w:rPr>
      </w:pPr>
      <w:r>
        <w:rPr>
          <w:rFonts w:ascii="Arial" w:hAnsi="Arial" w:cs="Arial"/>
          <w:i/>
        </w:rPr>
        <w:t>(</w:t>
      </w:r>
      <w:r w:rsidR="00C22AC9" w:rsidRPr="00C22AC9">
        <w:rPr>
          <w:rFonts w:ascii="Arial" w:hAnsi="Arial" w:cs="Arial"/>
          <w:i/>
        </w:rPr>
        <w:t>Note: A funding surplus was realised in 2013/14</w:t>
      </w:r>
      <w:r w:rsidR="000166A8" w:rsidRPr="00BF3F5B">
        <w:rPr>
          <w:rFonts w:ascii="Arial" w:hAnsi="Arial" w:cs="Arial"/>
          <w:i/>
        </w:rPr>
        <w:t xml:space="preserve"> and 2014/15 is currently in surplus</w:t>
      </w:r>
      <w:r>
        <w:rPr>
          <w:rFonts w:ascii="Arial" w:hAnsi="Arial" w:cs="Arial"/>
          <w:i/>
        </w:rPr>
        <w:t>)</w:t>
      </w:r>
      <w:r w:rsidR="00376925" w:rsidRPr="00BF3F5B">
        <w:rPr>
          <w:rFonts w:ascii="Arial" w:hAnsi="Arial" w:cs="Arial"/>
          <w:i/>
        </w:rPr>
        <w:t xml:space="preserve">.  </w:t>
      </w:r>
    </w:p>
    <w:p w:rsidR="005C2E62" w:rsidRPr="00236783" w:rsidRDefault="005C2E62" w:rsidP="007C6372">
      <w:pPr>
        <w:pStyle w:val="ListParagraph"/>
        <w:rPr>
          <w:rFonts w:ascii="Arial" w:hAnsi="Arial" w:cs="Arial"/>
        </w:rPr>
      </w:pPr>
      <w:r w:rsidRPr="00236783">
        <w:rPr>
          <w:rFonts w:ascii="Arial" w:hAnsi="Arial" w:cs="Arial"/>
        </w:rPr>
        <w:t>Maintain a minimum of 2.7% net overall funding surplus for each an</w:t>
      </w:r>
      <w:r w:rsidR="00E77372">
        <w:rPr>
          <w:rFonts w:ascii="Arial" w:hAnsi="Arial" w:cs="Arial"/>
        </w:rPr>
        <w:t>d every budget year from 2015/</w:t>
      </w:r>
      <w:r w:rsidR="007F5A08">
        <w:rPr>
          <w:rFonts w:ascii="Arial" w:hAnsi="Arial" w:cs="Arial"/>
        </w:rPr>
        <w:t>16 until 2021/</w:t>
      </w:r>
      <w:r w:rsidRPr="00236783">
        <w:rPr>
          <w:rFonts w:ascii="Arial" w:hAnsi="Arial" w:cs="Arial"/>
        </w:rPr>
        <w:t xml:space="preserve">22. </w:t>
      </w:r>
    </w:p>
    <w:p w:rsidR="008E022B" w:rsidRDefault="00F30C97" w:rsidP="00B32988">
      <w:pPr>
        <w:spacing w:after="0"/>
        <w:ind w:left="709"/>
        <w:jc w:val="both"/>
        <w:rPr>
          <w:rFonts w:ascii="Arial" w:hAnsi="Arial" w:cs="Arial"/>
          <w:i/>
        </w:rPr>
      </w:pPr>
      <w:r>
        <w:rPr>
          <w:rFonts w:ascii="Arial" w:hAnsi="Arial" w:cs="Arial"/>
          <w:i/>
        </w:rPr>
        <w:lastRenderedPageBreak/>
        <w:t>(</w:t>
      </w:r>
      <w:r w:rsidR="00C22AC9" w:rsidRPr="00C22AC9">
        <w:rPr>
          <w:rFonts w:ascii="Arial" w:hAnsi="Arial" w:cs="Arial"/>
          <w:i/>
        </w:rPr>
        <w:t>Note:  Due to the extensive capital works required to address the backlog the average net funding position over time could not be maintained without significant adjustment to the status quo.  Maintaining a reasonable net funding position remains a priority</w:t>
      </w:r>
      <w:r w:rsidR="000166A8" w:rsidRPr="00BF3F5B">
        <w:rPr>
          <w:rFonts w:ascii="Arial" w:hAnsi="Arial" w:cs="Arial"/>
          <w:i/>
        </w:rPr>
        <w:t xml:space="preserve"> with a goal of reaching a modest surplus as a long term trend</w:t>
      </w:r>
      <w:r w:rsidR="00C22AC9" w:rsidRPr="00C22AC9">
        <w:rPr>
          <w:rFonts w:ascii="Arial" w:hAnsi="Arial" w:cs="Arial"/>
          <w:i/>
        </w:rPr>
        <w:t>.  A Net Operating Surplus</w:t>
      </w:r>
      <w:r w:rsidR="000166A8" w:rsidRPr="00BF3F5B">
        <w:rPr>
          <w:rFonts w:ascii="Arial" w:hAnsi="Arial" w:cs="Arial"/>
          <w:i/>
        </w:rPr>
        <w:t xml:space="preserve"> is seen as a more import</w:t>
      </w:r>
      <w:r w:rsidR="00C22AC9" w:rsidRPr="00C22AC9">
        <w:rPr>
          <w:rFonts w:ascii="Arial" w:hAnsi="Arial" w:cs="Arial"/>
          <w:i/>
        </w:rPr>
        <w:t>ant objective and helps establish a strong funding pos</w:t>
      </w:r>
      <w:r w:rsidR="007F5A08">
        <w:rPr>
          <w:rFonts w:ascii="Arial" w:hAnsi="Arial" w:cs="Arial"/>
          <w:i/>
        </w:rPr>
        <w:t>ition in the long term</w:t>
      </w:r>
      <w:r w:rsidR="00C22AC9" w:rsidRPr="00C22AC9">
        <w:rPr>
          <w:rFonts w:ascii="Arial" w:hAnsi="Arial" w:cs="Arial"/>
          <w:i/>
        </w:rPr>
        <w:t xml:space="preserve">.  Fit for the Future and the Comrie Report recommend a minimum breakeven operating position </w:t>
      </w:r>
      <w:r w:rsidR="000166A8" w:rsidRPr="00BF3F5B">
        <w:rPr>
          <w:rFonts w:ascii="Arial" w:hAnsi="Arial" w:cs="Arial"/>
          <w:i/>
        </w:rPr>
        <w:t>(but ideally up to 10%)</w:t>
      </w:r>
      <w:r w:rsidR="00C22AC9" w:rsidRPr="00C22AC9">
        <w:rPr>
          <w:rFonts w:ascii="Arial" w:hAnsi="Arial" w:cs="Arial"/>
          <w:i/>
        </w:rPr>
        <w:t>.</w:t>
      </w:r>
    </w:p>
    <w:p w:rsidR="007F5A08" w:rsidRDefault="007F5A08" w:rsidP="00B32988">
      <w:pPr>
        <w:spacing w:after="0"/>
        <w:ind w:left="709"/>
        <w:jc w:val="both"/>
        <w:rPr>
          <w:rFonts w:ascii="Arial" w:hAnsi="Arial" w:cs="Arial"/>
          <w:i/>
        </w:rPr>
      </w:pPr>
    </w:p>
    <w:p w:rsidR="00CB73AC" w:rsidRDefault="00CB73AC" w:rsidP="007F5A08">
      <w:pPr>
        <w:numPr>
          <w:ilvl w:val="0"/>
          <w:numId w:val="10"/>
        </w:numPr>
        <w:spacing w:after="0" w:line="240" w:lineRule="auto"/>
        <w:jc w:val="both"/>
        <w:rPr>
          <w:rFonts w:ascii="Arial" w:hAnsi="Arial" w:cs="Arial"/>
        </w:rPr>
      </w:pPr>
      <w:r>
        <w:rPr>
          <w:rFonts w:ascii="Arial" w:hAnsi="Arial" w:cs="Arial"/>
        </w:rPr>
        <w:t>Maintain a minimum of 2.7% net overall funding surplus for each and every budget year from 2015/16 until 2021/22.</w:t>
      </w:r>
    </w:p>
    <w:p w:rsidR="00CB73AC" w:rsidRDefault="00CB73AC" w:rsidP="00CB73AC">
      <w:pPr>
        <w:spacing w:after="0" w:line="240" w:lineRule="auto"/>
        <w:jc w:val="both"/>
        <w:rPr>
          <w:rFonts w:ascii="Arial" w:hAnsi="Arial" w:cs="Arial"/>
        </w:rPr>
      </w:pPr>
    </w:p>
    <w:p w:rsidR="005C2E62" w:rsidRDefault="005C2E62" w:rsidP="007F5A08">
      <w:pPr>
        <w:numPr>
          <w:ilvl w:val="0"/>
          <w:numId w:val="10"/>
        </w:numPr>
        <w:spacing w:after="0" w:line="240" w:lineRule="auto"/>
        <w:jc w:val="both"/>
        <w:rPr>
          <w:rFonts w:ascii="Arial" w:hAnsi="Arial" w:cs="Arial"/>
        </w:rPr>
      </w:pPr>
      <w:r w:rsidRPr="00E70FF3">
        <w:rPr>
          <w:rFonts w:ascii="Arial" w:hAnsi="Arial" w:cs="Arial"/>
        </w:rPr>
        <w:t>Identify redundant assets for disposal and for the proceeds to be placed in the Land and Property Reserve.</w:t>
      </w:r>
    </w:p>
    <w:p w:rsidR="007F5A08" w:rsidRPr="00E70FF3" w:rsidRDefault="007F5A08" w:rsidP="007F5A08">
      <w:pPr>
        <w:tabs>
          <w:tab w:val="num" w:pos="550"/>
        </w:tabs>
        <w:spacing w:after="0" w:line="240" w:lineRule="auto"/>
        <w:ind w:left="110"/>
        <w:jc w:val="both"/>
        <w:rPr>
          <w:rFonts w:ascii="Arial" w:hAnsi="Arial" w:cs="Arial"/>
        </w:rPr>
      </w:pPr>
    </w:p>
    <w:p w:rsidR="005C2E62" w:rsidRPr="00A34475" w:rsidRDefault="005C2E62" w:rsidP="007F5A08">
      <w:pPr>
        <w:numPr>
          <w:ilvl w:val="0"/>
          <w:numId w:val="10"/>
        </w:numPr>
        <w:spacing w:after="0" w:line="240" w:lineRule="auto"/>
        <w:jc w:val="both"/>
        <w:rPr>
          <w:rFonts w:ascii="Arial" w:hAnsi="Arial" w:cs="Arial"/>
        </w:rPr>
      </w:pPr>
      <w:r w:rsidRPr="00A34475">
        <w:rPr>
          <w:rFonts w:ascii="Arial" w:hAnsi="Arial" w:cs="Arial"/>
        </w:rPr>
        <w:t>The Land and Property Reserve to be used as a funding source for:</w:t>
      </w:r>
    </w:p>
    <w:p w:rsidR="005C2E62" w:rsidRPr="00C23FCC" w:rsidRDefault="005C2E62" w:rsidP="00960299">
      <w:pPr>
        <w:numPr>
          <w:ilvl w:val="1"/>
          <w:numId w:val="10"/>
        </w:numPr>
        <w:spacing w:after="0" w:line="240" w:lineRule="auto"/>
        <w:jc w:val="both"/>
        <w:rPr>
          <w:rFonts w:ascii="Arial" w:hAnsi="Arial" w:cs="Arial"/>
        </w:rPr>
      </w:pPr>
      <w:r w:rsidRPr="00C23FCC">
        <w:rPr>
          <w:rFonts w:ascii="Arial" w:hAnsi="Arial" w:cs="Arial"/>
        </w:rPr>
        <w:t xml:space="preserve">Renewal of key assets identified and prioritised in the Infrastructure Backlog, and </w:t>
      </w:r>
    </w:p>
    <w:p w:rsidR="007F5A08" w:rsidRDefault="005C2E62" w:rsidP="00960299">
      <w:pPr>
        <w:numPr>
          <w:ilvl w:val="1"/>
          <w:numId w:val="10"/>
        </w:numPr>
        <w:spacing w:after="0" w:line="240" w:lineRule="auto"/>
        <w:jc w:val="both"/>
        <w:rPr>
          <w:rFonts w:ascii="Arial" w:hAnsi="Arial" w:cs="Arial"/>
        </w:rPr>
      </w:pPr>
      <w:r w:rsidRPr="007200B9">
        <w:rPr>
          <w:rFonts w:ascii="Arial" w:hAnsi="Arial" w:cs="Arial"/>
        </w:rPr>
        <w:t>Reduce/replace debt as an infrastructure backlog funding source.</w:t>
      </w:r>
    </w:p>
    <w:p w:rsidR="005C2E62" w:rsidRPr="007200B9" w:rsidRDefault="005C2E62" w:rsidP="007F5A08">
      <w:pPr>
        <w:spacing w:after="0" w:line="240" w:lineRule="auto"/>
        <w:ind w:left="720"/>
        <w:jc w:val="both"/>
        <w:rPr>
          <w:rFonts w:ascii="Arial" w:hAnsi="Arial" w:cs="Arial"/>
        </w:rPr>
      </w:pPr>
      <w:r w:rsidRPr="007200B9">
        <w:rPr>
          <w:rFonts w:ascii="Arial" w:hAnsi="Arial" w:cs="Arial"/>
        </w:rPr>
        <w:t xml:space="preserve"> </w:t>
      </w:r>
    </w:p>
    <w:p w:rsidR="009A0DCD" w:rsidRPr="009A0DCD" w:rsidRDefault="005C2E62" w:rsidP="00960299">
      <w:pPr>
        <w:numPr>
          <w:ilvl w:val="0"/>
          <w:numId w:val="10"/>
        </w:numPr>
        <w:spacing w:after="0" w:line="240" w:lineRule="auto"/>
        <w:jc w:val="both"/>
        <w:rPr>
          <w:rFonts w:ascii="Arial" w:hAnsi="Arial" w:cs="Arial"/>
        </w:rPr>
      </w:pPr>
      <w:r w:rsidRPr="0042480D">
        <w:rPr>
          <w:rFonts w:ascii="Arial" w:hAnsi="Arial" w:cs="Arial"/>
        </w:rPr>
        <w:t xml:space="preserve">To reduce The City of Newcastle's Infrastructure Backlog Ratio to less than 2% over the next 10 years or $32m (in 2012/13 dollars). </w:t>
      </w:r>
      <w:r w:rsidRPr="0042480D">
        <w:rPr>
          <w:rFonts w:ascii="Arial" w:hAnsi="Arial" w:cs="Arial"/>
          <w:b/>
          <w:bCs/>
        </w:rPr>
        <w:t>*</w:t>
      </w:r>
    </w:p>
    <w:p w:rsidR="005C2E62" w:rsidRDefault="00F30C97" w:rsidP="00B32988">
      <w:pPr>
        <w:spacing w:after="0" w:line="240" w:lineRule="auto"/>
        <w:ind w:left="550"/>
        <w:jc w:val="both"/>
        <w:rPr>
          <w:rFonts w:ascii="Arial" w:hAnsi="Arial" w:cs="Arial"/>
          <w:bCs/>
          <w:i/>
        </w:rPr>
      </w:pPr>
      <w:r>
        <w:rPr>
          <w:rFonts w:ascii="Arial" w:hAnsi="Arial" w:cs="Arial"/>
          <w:bCs/>
          <w:i/>
        </w:rPr>
        <w:t>(</w:t>
      </w:r>
      <w:r w:rsidR="00C22AC9" w:rsidRPr="009A0DCD">
        <w:rPr>
          <w:rFonts w:ascii="Arial" w:hAnsi="Arial" w:cs="Arial"/>
          <w:bCs/>
          <w:i/>
        </w:rPr>
        <w:t>Note</w:t>
      </w:r>
      <w:r w:rsidR="009A0DCD">
        <w:rPr>
          <w:rFonts w:ascii="Arial" w:hAnsi="Arial" w:cs="Arial"/>
          <w:bCs/>
          <w:i/>
        </w:rPr>
        <w:t>:</w:t>
      </w:r>
      <w:r w:rsidR="007F5A08">
        <w:rPr>
          <w:rFonts w:ascii="Arial" w:hAnsi="Arial" w:cs="Arial"/>
          <w:bCs/>
          <w:i/>
        </w:rPr>
        <w:t xml:space="preserve"> </w:t>
      </w:r>
      <w:r w:rsidR="00C22AC9" w:rsidRPr="009A0DCD">
        <w:rPr>
          <w:rFonts w:ascii="Arial" w:hAnsi="Arial" w:cs="Arial"/>
          <w:bCs/>
          <w:i/>
        </w:rPr>
        <w:t xml:space="preserve"> </w:t>
      </w:r>
      <w:r w:rsidR="009A0DCD" w:rsidRPr="009A0DCD">
        <w:rPr>
          <w:rFonts w:ascii="Arial" w:hAnsi="Arial" w:cs="Arial"/>
          <w:bCs/>
          <w:i/>
        </w:rPr>
        <w:t>The infrastructure Backlog Ratio is calculated by dividing the value of the backlog by total infrastructure carrying value</w:t>
      </w:r>
      <w:r>
        <w:rPr>
          <w:rFonts w:ascii="Arial" w:hAnsi="Arial" w:cs="Arial"/>
          <w:bCs/>
          <w:i/>
        </w:rPr>
        <w:t>)</w:t>
      </w:r>
      <w:r w:rsidR="007F5A08">
        <w:rPr>
          <w:rFonts w:ascii="Arial" w:hAnsi="Arial" w:cs="Arial"/>
          <w:bCs/>
          <w:i/>
        </w:rPr>
        <w:t>.</w:t>
      </w:r>
    </w:p>
    <w:p w:rsidR="007F5A08" w:rsidRPr="009A0DCD" w:rsidRDefault="007F5A08" w:rsidP="00B32988">
      <w:pPr>
        <w:spacing w:after="0" w:line="240" w:lineRule="auto"/>
        <w:ind w:left="550"/>
        <w:jc w:val="both"/>
        <w:rPr>
          <w:rFonts w:ascii="Arial" w:hAnsi="Arial" w:cs="Arial"/>
          <w:i/>
        </w:rPr>
      </w:pPr>
    </w:p>
    <w:p w:rsidR="005C2E62" w:rsidRDefault="005C2E62" w:rsidP="007F5A08">
      <w:pPr>
        <w:numPr>
          <w:ilvl w:val="0"/>
          <w:numId w:val="10"/>
        </w:numPr>
        <w:spacing w:after="0" w:line="240" w:lineRule="auto"/>
        <w:jc w:val="both"/>
        <w:rPr>
          <w:rFonts w:ascii="Arial" w:hAnsi="Arial" w:cs="Arial"/>
        </w:rPr>
      </w:pPr>
      <w:r w:rsidRPr="00E70FF3">
        <w:rPr>
          <w:rFonts w:ascii="Arial" w:hAnsi="Arial" w:cs="Arial"/>
        </w:rPr>
        <w:t>To restrict debt levels so that the net financial liabilities ratio of 40% is not exceeded</w:t>
      </w:r>
      <w:r w:rsidR="007F5A08">
        <w:rPr>
          <w:rFonts w:ascii="Arial" w:hAnsi="Arial" w:cs="Arial"/>
        </w:rPr>
        <w:t xml:space="preserve"> in any one year between 2013/14 and 2021/</w:t>
      </w:r>
      <w:r w:rsidRPr="00E70FF3">
        <w:rPr>
          <w:rFonts w:ascii="Arial" w:hAnsi="Arial" w:cs="Arial"/>
        </w:rPr>
        <w:t xml:space="preserve">22. </w:t>
      </w:r>
    </w:p>
    <w:p w:rsidR="007F5A08" w:rsidRPr="00E70FF3" w:rsidRDefault="007F5A08" w:rsidP="007F5A08">
      <w:pPr>
        <w:tabs>
          <w:tab w:val="num" w:pos="550"/>
        </w:tabs>
        <w:spacing w:after="0" w:line="240" w:lineRule="auto"/>
        <w:ind w:left="110"/>
        <w:jc w:val="both"/>
        <w:rPr>
          <w:rFonts w:ascii="Arial" w:hAnsi="Arial" w:cs="Arial"/>
        </w:rPr>
      </w:pPr>
    </w:p>
    <w:p w:rsidR="005C2E62" w:rsidRDefault="005C2E62" w:rsidP="007F5A08">
      <w:pPr>
        <w:numPr>
          <w:ilvl w:val="0"/>
          <w:numId w:val="10"/>
        </w:numPr>
        <w:spacing w:after="0" w:line="240" w:lineRule="auto"/>
        <w:jc w:val="both"/>
        <w:rPr>
          <w:rFonts w:ascii="Arial" w:hAnsi="Arial" w:cs="Arial"/>
        </w:rPr>
      </w:pPr>
      <w:r w:rsidRPr="00A34475">
        <w:rPr>
          <w:rFonts w:ascii="Arial" w:hAnsi="Arial" w:cs="Arial"/>
        </w:rPr>
        <w:t>That no project commences until funding for the full cost of the project is secured or has certainty.</w:t>
      </w:r>
    </w:p>
    <w:p w:rsidR="007F5A08" w:rsidRPr="00A34475" w:rsidRDefault="007F5A08" w:rsidP="007F5A08">
      <w:pPr>
        <w:spacing w:after="0" w:line="240" w:lineRule="auto"/>
        <w:jc w:val="both"/>
        <w:rPr>
          <w:rFonts w:ascii="Arial" w:hAnsi="Arial" w:cs="Arial"/>
        </w:rPr>
      </w:pPr>
    </w:p>
    <w:p w:rsidR="005C2E62" w:rsidRPr="007200B9" w:rsidRDefault="005C2E62" w:rsidP="007F5A08">
      <w:pPr>
        <w:numPr>
          <w:ilvl w:val="0"/>
          <w:numId w:val="10"/>
        </w:numPr>
        <w:spacing w:after="0" w:line="240" w:lineRule="auto"/>
        <w:jc w:val="both"/>
        <w:rPr>
          <w:rFonts w:ascii="Arial" w:hAnsi="Arial" w:cs="Arial"/>
        </w:rPr>
      </w:pPr>
      <w:r w:rsidRPr="00C23FCC">
        <w:rPr>
          <w:rFonts w:ascii="Arial" w:hAnsi="Arial" w:cs="Arial"/>
        </w:rPr>
        <w:t xml:space="preserve">The special projects capital be prioritised in accordance with community ranking from the Micromex Research 2011 Report and timing for delivery matched to cash flow.  These priorities </w:t>
      </w:r>
      <w:r w:rsidR="00FE0BE2" w:rsidRPr="007200B9">
        <w:rPr>
          <w:rFonts w:ascii="Arial" w:hAnsi="Arial" w:cs="Arial"/>
        </w:rPr>
        <w:t>were set in accordance with the community’s preferences</w:t>
      </w:r>
      <w:r w:rsidRPr="007200B9">
        <w:rPr>
          <w:rFonts w:ascii="Arial" w:hAnsi="Arial" w:cs="Arial"/>
        </w:rPr>
        <w:t xml:space="preserve">: </w:t>
      </w:r>
    </w:p>
    <w:p w:rsidR="005C2E62" w:rsidRPr="0042480D" w:rsidRDefault="005C2E62" w:rsidP="00B32988">
      <w:pPr>
        <w:tabs>
          <w:tab w:val="left" w:pos="1980"/>
        </w:tabs>
        <w:spacing w:after="0"/>
        <w:ind w:left="1980" w:hanging="1100"/>
        <w:jc w:val="both"/>
        <w:rPr>
          <w:rFonts w:ascii="Arial" w:hAnsi="Arial" w:cs="Arial"/>
        </w:rPr>
      </w:pPr>
      <w:r w:rsidRPr="0042480D">
        <w:rPr>
          <w:rFonts w:ascii="Arial" w:hAnsi="Arial" w:cs="Arial"/>
        </w:rPr>
        <w:t>Priority 1:</w:t>
      </w:r>
      <w:r w:rsidRPr="0042480D">
        <w:rPr>
          <w:rFonts w:ascii="Arial" w:hAnsi="Arial" w:cs="Arial"/>
        </w:rPr>
        <w:tab/>
        <w:t xml:space="preserve">Revitalising Hunter Street </w:t>
      </w:r>
    </w:p>
    <w:p w:rsidR="005C2E62" w:rsidRPr="004C11FF" w:rsidRDefault="005C2E62" w:rsidP="00B32988">
      <w:pPr>
        <w:tabs>
          <w:tab w:val="left" w:pos="1980"/>
        </w:tabs>
        <w:spacing w:after="0"/>
        <w:ind w:left="1980" w:hanging="1100"/>
        <w:jc w:val="both"/>
        <w:rPr>
          <w:rFonts w:ascii="Arial" w:hAnsi="Arial" w:cs="Arial"/>
        </w:rPr>
      </w:pPr>
      <w:r w:rsidRPr="0042480D">
        <w:rPr>
          <w:rFonts w:ascii="Arial" w:hAnsi="Arial" w:cs="Arial"/>
        </w:rPr>
        <w:t>Priority 2:</w:t>
      </w:r>
      <w:r w:rsidRPr="0042480D">
        <w:rPr>
          <w:rFonts w:ascii="Arial" w:hAnsi="Arial" w:cs="Arial"/>
        </w:rPr>
        <w:tab/>
        <w:t xml:space="preserve">Revitalising our coast </w:t>
      </w:r>
    </w:p>
    <w:p w:rsidR="005C2E62" w:rsidRPr="00B03374" w:rsidRDefault="005C2E62" w:rsidP="00B32988">
      <w:pPr>
        <w:tabs>
          <w:tab w:val="left" w:pos="1980"/>
        </w:tabs>
        <w:spacing w:after="0"/>
        <w:ind w:left="1980" w:hanging="1100"/>
        <w:jc w:val="both"/>
        <w:rPr>
          <w:rFonts w:ascii="Arial" w:hAnsi="Arial" w:cs="Arial"/>
        </w:rPr>
      </w:pPr>
      <w:r w:rsidRPr="00B03374">
        <w:rPr>
          <w:rFonts w:ascii="Arial" w:hAnsi="Arial" w:cs="Arial"/>
        </w:rPr>
        <w:t>Priority 3:</w:t>
      </w:r>
      <w:r w:rsidRPr="00B03374">
        <w:rPr>
          <w:rFonts w:ascii="Arial" w:hAnsi="Arial" w:cs="Arial"/>
        </w:rPr>
        <w:tab/>
        <w:t xml:space="preserve">Upgrading Blackbutt Reserve </w:t>
      </w:r>
    </w:p>
    <w:p w:rsidR="005C2E62" w:rsidRPr="002E644B" w:rsidRDefault="005C2E62" w:rsidP="00B32988">
      <w:pPr>
        <w:tabs>
          <w:tab w:val="left" w:pos="1980"/>
        </w:tabs>
        <w:spacing w:after="0"/>
        <w:ind w:left="1980" w:hanging="1100"/>
        <w:jc w:val="both"/>
        <w:rPr>
          <w:rFonts w:ascii="Arial" w:hAnsi="Arial" w:cs="Arial"/>
        </w:rPr>
      </w:pPr>
      <w:r w:rsidRPr="002E644B">
        <w:rPr>
          <w:rFonts w:ascii="Arial" w:hAnsi="Arial" w:cs="Arial"/>
        </w:rPr>
        <w:t>Priority 4:</w:t>
      </w:r>
      <w:r w:rsidRPr="002E644B">
        <w:rPr>
          <w:rFonts w:ascii="Arial" w:hAnsi="Arial" w:cs="Arial"/>
        </w:rPr>
        <w:tab/>
        <w:t xml:space="preserve">Providing new cycleways </w:t>
      </w:r>
    </w:p>
    <w:p w:rsidR="005C2E62" w:rsidRPr="00FA2348" w:rsidRDefault="005C2E62" w:rsidP="00B32988">
      <w:pPr>
        <w:tabs>
          <w:tab w:val="left" w:pos="1980"/>
        </w:tabs>
        <w:spacing w:after="0"/>
        <w:ind w:left="1980" w:hanging="1100"/>
        <w:jc w:val="both"/>
        <w:rPr>
          <w:rFonts w:ascii="Arial" w:hAnsi="Arial" w:cs="Arial"/>
        </w:rPr>
      </w:pPr>
      <w:r w:rsidRPr="00FA2348">
        <w:rPr>
          <w:rFonts w:ascii="Arial" w:hAnsi="Arial" w:cs="Arial"/>
        </w:rPr>
        <w:t>Priority 5:</w:t>
      </w:r>
      <w:r w:rsidRPr="00FA2348">
        <w:rPr>
          <w:rFonts w:ascii="Arial" w:hAnsi="Arial" w:cs="Arial"/>
        </w:rPr>
        <w:tab/>
        <w:t xml:space="preserve">Improving our swimming pools </w:t>
      </w:r>
    </w:p>
    <w:p w:rsidR="005C2E62" w:rsidRPr="002B2AD9" w:rsidRDefault="005C2E62" w:rsidP="00B32988">
      <w:pPr>
        <w:tabs>
          <w:tab w:val="left" w:pos="1980"/>
        </w:tabs>
        <w:spacing w:after="0"/>
        <w:ind w:left="1980" w:hanging="1100"/>
        <w:jc w:val="both"/>
        <w:rPr>
          <w:rFonts w:ascii="Arial" w:hAnsi="Arial" w:cs="Arial"/>
        </w:rPr>
      </w:pPr>
      <w:r w:rsidRPr="002B2AD9">
        <w:rPr>
          <w:rFonts w:ascii="Arial" w:hAnsi="Arial" w:cs="Arial"/>
        </w:rPr>
        <w:t>Priority 6:</w:t>
      </w:r>
      <w:r w:rsidRPr="002B2AD9">
        <w:rPr>
          <w:rFonts w:ascii="Arial" w:hAnsi="Arial" w:cs="Arial"/>
        </w:rPr>
        <w:tab/>
        <w:t xml:space="preserve">Modernising our Libraries </w:t>
      </w:r>
    </w:p>
    <w:p w:rsidR="005C2E62" w:rsidRDefault="005C2E62" w:rsidP="00B32988">
      <w:pPr>
        <w:tabs>
          <w:tab w:val="left" w:pos="1980"/>
        </w:tabs>
        <w:spacing w:after="0"/>
        <w:ind w:left="1980" w:hanging="1100"/>
        <w:jc w:val="both"/>
        <w:rPr>
          <w:rFonts w:ascii="Arial" w:hAnsi="Arial" w:cs="Arial"/>
        </w:rPr>
      </w:pPr>
      <w:r w:rsidRPr="00373C96">
        <w:rPr>
          <w:rFonts w:ascii="Arial" w:hAnsi="Arial" w:cs="Arial"/>
        </w:rPr>
        <w:t>Priori</w:t>
      </w:r>
      <w:r w:rsidR="007F5A08">
        <w:rPr>
          <w:rFonts w:ascii="Arial" w:hAnsi="Arial" w:cs="Arial"/>
        </w:rPr>
        <w:t>ty 7:</w:t>
      </w:r>
      <w:r w:rsidR="007F5A08">
        <w:rPr>
          <w:rFonts w:ascii="Arial" w:hAnsi="Arial" w:cs="Arial"/>
        </w:rPr>
        <w:tab/>
        <w:t>Expanding our Art Gallery.</w:t>
      </w:r>
    </w:p>
    <w:p w:rsidR="007F5A08" w:rsidRPr="00373C96" w:rsidRDefault="007F5A08" w:rsidP="00B32988">
      <w:pPr>
        <w:tabs>
          <w:tab w:val="left" w:pos="1980"/>
        </w:tabs>
        <w:spacing w:after="0"/>
        <w:ind w:left="1980" w:hanging="1100"/>
        <w:jc w:val="both"/>
        <w:rPr>
          <w:rFonts w:ascii="Arial" w:hAnsi="Arial" w:cs="Arial"/>
        </w:rPr>
      </w:pPr>
    </w:p>
    <w:p w:rsidR="005C2E62" w:rsidRPr="0099019B" w:rsidRDefault="005C2E62" w:rsidP="00960299">
      <w:pPr>
        <w:numPr>
          <w:ilvl w:val="0"/>
          <w:numId w:val="10"/>
        </w:numPr>
        <w:tabs>
          <w:tab w:val="left" w:pos="550"/>
          <w:tab w:val="left" w:pos="1320"/>
        </w:tabs>
        <w:spacing w:after="0" w:line="240" w:lineRule="auto"/>
        <w:jc w:val="both"/>
        <w:rPr>
          <w:rFonts w:ascii="Arial" w:hAnsi="Arial" w:cs="Arial"/>
        </w:rPr>
      </w:pPr>
      <w:r w:rsidRPr="00320D8D">
        <w:rPr>
          <w:rFonts w:ascii="Arial" w:hAnsi="Arial" w:cs="Arial"/>
        </w:rPr>
        <w:t xml:space="preserve">The cash flow for special capital projects listed in (9) </w:t>
      </w:r>
      <w:r w:rsidRPr="0099019B">
        <w:rPr>
          <w:rFonts w:ascii="Arial" w:hAnsi="Arial" w:cs="Arial"/>
        </w:rPr>
        <w:t xml:space="preserve">above be sourced from; </w:t>
      </w:r>
    </w:p>
    <w:p w:rsidR="005C2E62" w:rsidRPr="005068A7" w:rsidRDefault="005C2E62" w:rsidP="00960299">
      <w:pPr>
        <w:numPr>
          <w:ilvl w:val="1"/>
          <w:numId w:val="10"/>
        </w:numPr>
        <w:spacing w:after="0" w:line="240" w:lineRule="auto"/>
        <w:jc w:val="both"/>
        <w:rPr>
          <w:rFonts w:ascii="Arial" w:hAnsi="Arial" w:cs="Arial"/>
        </w:rPr>
      </w:pPr>
      <w:r w:rsidRPr="005068A7">
        <w:rPr>
          <w:rFonts w:ascii="Arial" w:hAnsi="Arial" w:cs="Arial"/>
        </w:rPr>
        <w:t xml:space="preserve">The 5% capital restricted Special Rate Levy awarded to Council in 2012 </w:t>
      </w:r>
    </w:p>
    <w:p w:rsidR="005C2E62" w:rsidRPr="00406B0E" w:rsidRDefault="005C2E62" w:rsidP="00960299">
      <w:pPr>
        <w:numPr>
          <w:ilvl w:val="1"/>
          <w:numId w:val="10"/>
        </w:numPr>
        <w:spacing w:after="0" w:line="240" w:lineRule="auto"/>
        <w:jc w:val="both"/>
        <w:rPr>
          <w:rFonts w:ascii="Arial" w:hAnsi="Arial" w:cs="Arial"/>
        </w:rPr>
      </w:pPr>
      <w:r w:rsidRPr="00406B0E">
        <w:rPr>
          <w:rFonts w:ascii="Arial" w:hAnsi="Arial" w:cs="Arial"/>
        </w:rPr>
        <w:t xml:space="preserve">Section 94 funds and </w:t>
      </w:r>
    </w:p>
    <w:p w:rsidR="005C2E62" w:rsidRDefault="005C2E62" w:rsidP="00960299">
      <w:pPr>
        <w:numPr>
          <w:ilvl w:val="1"/>
          <w:numId w:val="10"/>
        </w:numPr>
        <w:spacing w:after="0" w:line="240" w:lineRule="auto"/>
        <w:jc w:val="both"/>
        <w:rPr>
          <w:rFonts w:ascii="Arial" w:hAnsi="Arial" w:cs="Arial"/>
        </w:rPr>
      </w:pPr>
      <w:r w:rsidRPr="008841AD">
        <w:rPr>
          <w:rFonts w:ascii="Arial" w:hAnsi="Arial" w:cs="Arial"/>
        </w:rPr>
        <w:t xml:space="preserve">Existing reserves. </w:t>
      </w:r>
    </w:p>
    <w:p w:rsidR="0027781F" w:rsidRPr="008841AD" w:rsidRDefault="0027781F" w:rsidP="0027781F">
      <w:pPr>
        <w:spacing w:after="0" w:line="240" w:lineRule="auto"/>
        <w:ind w:left="720"/>
        <w:jc w:val="both"/>
        <w:rPr>
          <w:rFonts w:ascii="Arial" w:hAnsi="Arial" w:cs="Arial"/>
        </w:rPr>
      </w:pPr>
    </w:p>
    <w:p w:rsidR="005C2E62" w:rsidRPr="00BC7EC6" w:rsidRDefault="005C2E62" w:rsidP="00960299">
      <w:pPr>
        <w:numPr>
          <w:ilvl w:val="0"/>
          <w:numId w:val="10"/>
        </w:numPr>
        <w:tabs>
          <w:tab w:val="left" w:pos="550"/>
          <w:tab w:val="left" w:pos="1320"/>
        </w:tabs>
        <w:spacing w:after="0" w:line="240" w:lineRule="auto"/>
        <w:jc w:val="both"/>
        <w:rPr>
          <w:rFonts w:ascii="Arial" w:hAnsi="Arial" w:cs="Arial"/>
          <w:b/>
        </w:rPr>
      </w:pPr>
      <w:r w:rsidRPr="008841AD">
        <w:rPr>
          <w:rFonts w:ascii="Arial" w:hAnsi="Arial" w:cs="Arial"/>
          <w:b/>
          <w:i/>
        </w:rPr>
        <w:t>A general purpose (s508A) rate variation be used only as a last resort to achieve financial sustainability and the ass</w:t>
      </w:r>
      <w:r w:rsidRPr="00314C24">
        <w:rPr>
          <w:rFonts w:ascii="Arial" w:hAnsi="Arial" w:cs="Arial"/>
          <w:b/>
          <w:i/>
        </w:rPr>
        <w:t>ociated targets above</w:t>
      </w:r>
      <w:r w:rsidRPr="00BC7EC6">
        <w:rPr>
          <w:rFonts w:ascii="Arial" w:hAnsi="Arial" w:cs="Arial"/>
          <w:b/>
        </w:rPr>
        <w:t>.</w:t>
      </w:r>
    </w:p>
    <w:p w:rsidR="00654FCC" w:rsidRDefault="00654FCC" w:rsidP="00B32988">
      <w:pPr>
        <w:spacing w:after="0"/>
        <w:jc w:val="both"/>
        <w:rPr>
          <w:rFonts w:ascii="Arial" w:hAnsi="Arial" w:cs="Arial"/>
          <w:color w:val="000000"/>
        </w:rPr>
      </w:pPr>
    </w:p>
    <w:p w:rsidR="00376935" w:rsidRDefault="00511B4A" w:rsidP="00B32988">
      <w:pPr>
        <w:spacing w:after="0"/>
        <w:jc w:val="both"/>
        <w:rPr>
          <w:rFonts w:ascii="Arial" w:hAnsi="Arial" w:cs="Arial"/>
          <w:color w:val="000000"/>
        </w:rPr>
      </w:pPr>
      <w:r>
        <w:rPr>
          <w:rFonts w:ascii="Arial" w:hAnsi="Arial" w:cs="Arial"/>
          <w:color w:val="000000"/>
        </w:rPr>
        <w:t>Through its commitment to the IP&amp;R process</w:t>
      </w:r>
      <w:r w:rsidR="00654FCC">
        <w:rPr>
          <w:rFonts w:ascii="Arial" w:hAnsi="Arial" w:cs="Arial"/>
          <w:color w:val="000000"/>
        </w:rPr>
        <w:t>,</w:t>
      </w:r>
      <w:r>
        <w:rPr>
          <w:rFonts w:ascii="Arial" w:hAnsi="Arial" w:cs="Arial"/>
          <w:color w:val="000000"/>
        </w:rPr>
        <w:t xml:space="preserve"> including the ongoing update of the key IP&amp;R documents</w:t>
      </w:r>
      <w:r w:rsidR="00654FCC">
        <w:rPr>
          <w:rFonts w:ascii="Arial" w:hAnsi="Arial" w:cs="Arial"/>
          <w:color w:val="000000"/>
        </w:rPr>
        <w:t>,</w:t>
      </w:r>
      <w:r>
        <w:rPr>
          <w:rFonts w:ascii="Arial" w:hAnsi="Arial" w:cs="Arial"/>
          <w:color w:val="000000"/>
        </w:rPr>
        <w:t xml:space="preserve"> </w:t>
      </w:r>
      <w:r w:rsidR="00B1119B" w:rsidRPr="00B1119B">
        <w:rPr>
          <w:rFonts w:ascii="Arial" w:hAnsi="Arial" w:cs="Arial"/>
          <w:color w:val="000000"/>
        </w:rPr>
        <w:t xml:space="preserve">the Council </w:t>
      </w:r>
      <w:r w:rsidR="002E1AA5">
        <w:rPr>
          <w:rFonts w:ascii="Arial" w:hAnsi="Arial" w:cs="Arial"/>
          <w:color w:val="000000"/>
        </w:rPr>
        <w:t xml:space="preserve">has </w:t>
      </w:r>
      <w:r w:rsidR="00B1119B" w:rsidRPr="00B1119B">
        <w:rPr>
          <w:rFonts w:ascii="Arial" w:hAnsi="Arial" w:cs="Arial"/>
          <w:color w:val="000000"/>
        </w:rPr>
        <w:t xml:space="preserve">demonstrated a </w:t>
      </w:r>
      <w:r w:rsidR="00EC3839" w:rsidRPr="00B1119B">
        <w:rPr>
          <w:rFonts w:ascii="Arial" w:hAnsi="Arial" w:cs="Arial"/>
          <w:color w:val="000000"/>
        </w:rPr>
        <w:t>commitmen</w:t>
      </w:r>
      <w:r w:rsidR="00EC3839">
        <w:rPr>
          <w:rFonts w:ascii="Arial" w:hAnsi="Arial" w:cs="Arial"/>
          <w:color w:val="000000"/>
        </w:rPr>
        <w:t>t</w:t>
      </w:r>
      <w:r w:rsidR="00B1119B" w:rsidRPr="00B1119B">
        <w:rPr>
          <w:rFonts w:ascii="Arial" w:hAnsi="Arial" w:cs="Arial"/>
          <w:color w:val="000000"/>
        </w:rPr>
        <w:t xml:space="preserve"> to fiscal responsibility</w:t>
      </w:r>
      <w:r>
        <w:rPr>
          <w:rFonts w:ascii="Arial" w:hAnsi="Arial" w:cs="Arial"/>
          <w:color w:val="000000"/>
        </w:rPr>
        <w:t xml:space="preserve"> and has implemented the necessary remedial action to</w:t>
      </w:r>
      <w:r w:rsidR="002E1AA5">
        <w:rPr>
          <w:rFonts w:ascii="Arial" w:hAnsi="Arial" w:cs="Arial"/>
          <w:color w:val="000000"/>
        </w:rPr>
        <w:t xml:space="preserve"> begin to </w:t>
      </w:r>
      <w:r>
        <w:rPr>
          <w:rFonts w:ascii="Arial" w:hAnsi="Arial" w:cs="Arial"/>
          <w:color w:val="000000"/>
        </w:rPr>
        <w:t>address the operating deficit</w:t>
      </w:r>
      <w:r w:rsidR="00B1119B" w:rsidRPr="00B1119B">
        <w:rPr>
          <w:rFonts w:ascii="Arial" w:hAnsi="Arial" w:cs="Arial"/>
          <w:color w:val="000000"/>
        </w:rPr>
        <w:t xml:space="preserve">. </w:t>
      </w:r>
      <w:r w:rsidR="007F2044">
        <w:rPr>
          <w:rFonts w:ascii="Arial" w:hAnsi="Arial" w:cs="Arial"/>
          <w:color w:val="000000"/>
        </w:rPr>
        <w:t xml:space="preserve"> </w:t>
      </w:r>
      <w:r w:rsidR="00B1119B" w:rsidRPr="00B1119B">
        <w:rPr>
          <w:rFonts w:ascii="Arial" w:hAnsi="Arial" w:cs="Arial"/>
          <w:color w:val="000000"/>
        </w:rPr>
        <w:t xml:space="preserve">This has </w:t>
      </w:r>
      <w:r w:rsidR="00FB6B31" w:rsidRPr="00B1119B">
        <w:rPr>
          <w:rFonts w:ascii="Arial" w:hAnsi="Arial" w:cs="Arial"/>
          <w:color w:val="000000"/>
        </w:rPr>
        <w:t>involved</w:t>
      </w:r>
      <w:r w:rsidR="00B1119B" w:rsidRPr="00B1119B">
        <w:rPr>
          <w:rFonts w:ascii="Arial" w:hAnsi="Arial" w:cs="Arial"/>
          <w:color w:val="000000"/>
        </w:rPr>
        <w:t xml:space="preserve"> making some difficult decisions and implementing these </w:t>
      </w:r>
      <w:r w:rsidR="00FB6B31">
        <w:rPr>
          <w:rFonts w:ascii="Arial" w:hAnsi="Arial" w:cs="Arial"/>
          <w:color w:val="000000"/>
        </w:rPr>
        <w:t>decisions</w:t>
      </w:r>
      <w:r w:rsidR="00FB6B31" w:rsidRPr="00B1119B">
        <w:rPr>
          <w:rFonts w:ascii="Arial" w:hAnsi="Arial" w:cs="Arial"/>
          <w:color w:val="000000"/>
        </w:rPr>
        <w:t xml:space="preserve"> </w:t>
      </w:r>
      <w:r w:rsidR="00B1119B" w:rsidRPr="00B1119B">
        <w:rPr>
          <w:rFonts w:ascii="Arial" w:hAnsi="Arial" w:cs="Arial"/>
          <w:color w:val="000000"/>
        </w:rPr>
        <w:t>effectively.</w:t>
      </w:r>
      <w:r w:rsidR="007F2044">
        <w:rPr>
          <w:rFonts w:ascii="Arial" w:hAnsi="Arial" w:cs="Arial"/>
          <w:color w:val="000000"/>
        </w:rPr>
        <w:t xml:space="preserve"> </w:t>
      </w:r>
      <w:r w:rsidR="00B1119B" w:rsidRPr="00B1119B">
        <w:rPr>
          <w:rFonts w:ascii="Arial" w:hAnsi="Arial" w:cs="Arial"/>
          <w:color w:val="000000"/>
        </w:rPr>
        <w:t xml:space="preserve"> </w:t>
      </w:r>
      <w:r w:rsidR="00B1119B" w:rsidRPr="00B1119B">
        <w:rPr>
          <w:rFonts w:ascii="Arial" w:hAnsi="Arial" w:cs="Arial"/>
          <w:color w:val="000000"/>
        </w:rPr>
        <w:lastRenderedPageBreak/>
        <w:t xml:space="preserve">The results of this hard work can be seen in the reported result for 2013/14 </w:t>
      </w:r>
      <w:r w:rsidR="00206A6E">
        <w:rPr>
          <w:rFonts w:ascii="Arial" w:hAnsi="Arial" w:cs="Arial"/>
          <w:color w:val="000000"/>
        </w:rPr>
        <w:t xml:space="preserve">(Financial Statements for the year ended 30 June 2014 </w:t>
      </w:r>
      <w:r w:rsidR="00206A6E" w:rsidRPr="00CE0F46">
        <w:rPr>
          <w:rFonts w:ascii="Arial" w:hAnsi="Arial" w:cs="Arial"/>
          <w:color w:val="000000"/>
        </w:rPr>
        <w:t>Attachment 20</w:t>
      </w:r>
      <w:r w:rsidR="00206A6E">
        <w:rPr>
          <w:rFonts w:ascii="Arial" w:hAnsi="Arial" w:cs="Arial"/>
          <w:color w:val="000000"/>
        </w:rPr>
        <w:t xml:space="preserve">) </w:t>
      </w:r>
      <w:r w:rsidR="00B1119B" w:rsidRPr="00B1119B">
        <w:rPr>
          <w:rFonts w:ascii="Arial" w:hAnsi="Arial" w:cs="Arial"/>
          <w:color w:val="000000"/>
        </w:rPr>
        <w:t xml:space="preserve">and the current year to date results. </w:t>
      </w:r>
    </w:p>
    <w:p w:rsidR="00654FCC" w:rsidRDefault="00654FCC" w:rsidP="00B32988">
      <w:pPr>
        <w:spacing w:after="0"/>
        <w:jc w:val="both"/>
        <w:rPr>
          <w:rFonts w:ascii="Arial" w:hAnsi="Arial" w:cs="Arial"/>
          <w:color w:val="000000"/>
        </w:rPr>
      </w:pPr>
    </w:p>
    <w:p w:rsidR="00B1119B" w:rsidRDefault="00B1119B" w:rsidP="00B32988">
      <w:pPr>
        <w:spacing w:after="0"/>
        <w:jc w:val="both"/>
        <w:rPr>
          <w:rFonts w:ascii="Arial" w:hAnsi="Arial" w:cs="Arial"/>
          <w:color w:val="000000"/>
        </w:rPr>
      </w:pPr>
      <w:r w:rsidRPr="00B1119B">
        <w:rPr>
          <w:rFonts w:ascii="Arial" w:hAnsi="Arial" w:cs="Arial"/>
          <w:color w:val="000000"/>
        </w:rPr>
        <w:t xml:space="preserve">Despite these </w:t>
      </w:r>
      <w:r w:rsidR="00376935">
        <w:rPr>
          <w:rFonts w:ascii="Arial" w:hAnsi="Arial" w:cs="Arial"/>
          <w:color w:val="000000"/>
        </w:rPr>
        <w:t xml:space="preserve">improvements </w:t>
      </w:r>
      <w:r w:rsidR="002E1AA5">
        <w:rPr>
          <w:rFonts w:ascii="Arial" w:hAnsi="Arial" w:cs="Arial"/>
          <w:color w:val="000000"/>
        </w:rPr>
        <w:t xml:space="preserve">it </w:t>
      </w:r>
      <w:r w:rsidRPr="00B1119B">
        <w:rPr>
          <w:rFonts w:ascii="Arial" w:hAnsi="Arial" w:cs="Arial"/>
          <w:color w:val="000000"/>
        </w:rPr>
        <w:t xml:space="preserve">has become increasingly clear </w:t>
      </w:r>
      <w:r w:rsidR="00376935">
        <w:rPr>
          <w:rFonts w:ascii="Arial" w:hAnsi="Arial" w:cs="Arial"/>
          <w:color w:val="000000"/>
        </w:rPr>
        <w:t xml:space="preserve">with the </w:t>
      </w:r>
      <w:r w:rsidR="00BF1E74">
        <w:rPr>
          <w:rFonts w:ascii="Arial" w:hAnsi="Arial" w:cs="Arial"/>
          <w:color w:val="000000"/>
        </w:rPr>
        <w:t xml:space="preserve">most </w:t>
      </w:r>
      <w:r w:rsidR="00376935">
        <w:rPr>
          <w:rFonts w:ascii="Arial" w:hAnsi="Arial" w:cs="Arial"/>
          <w:color w:val="000000"/>
        </w:rPr>
        <w:t>recent update of our LTFP</w:t>
      </w:r>
      <w:r w:rsidR="00654FCC">
        <w:rPr>
          <w:rFonts w:ascii="Arial" w:hAnsi="Arial" w:cs="Arial"/>
          <w:color w:val="000000"/>
        </w:rPr>
        <w:t xml:space="preserve"> 2</w:t>
      </w:r>
      <w:r w:rsidR="00CB73AC">
        <w:rPr>
          <w:rFonts w:ascii="Arial" w:hAnsi="Arial" w:cs="Arial"/>
          <w:color w:val="000000"/>
        </w:rPr>
        <w:t>01</w:t>
      </w:r>
      <w:r w:rsidR="00654FCC">
        <w:rPr>
          <w:rFonts w:ascii="Arial" w:hAnsi="Arial" w:cs="Arial"/>
          <w:color w:val="000000"/>
        </w:rPr>
        <w:t>5-2025</w:t>
      </w:r>
      <w:r w:rsidR="00376935">
        <w:rPr>
          <w:rFonts w:ascii="Arial" w:hAnsi="Arial" w:cs="Arial"/>
          <w:color w:val="000000"/>
        </w:rPr>
        <w:t xml:space="preserve"> </w:t>
      </w:r>
      <w:r w:rsidRPr="00B1119B">
        <w:rPr>
          <w:rFonts w:ascii="Arial" w:hAnsi="Arial" w:cs="Arial"/>
          <w:color w:val="000000"/>
        </w:rPr>
        <w:t>that without the SRV proposed in this application financial sustainability cannot be achieved while providing the improved service delivery required by the community.</w:t>
      </w:r>
    </w:p>
    <w:p w:rsidR="00654FCC" w:rsidRPr="00B1119B" w:rsidRDefault="00654FCC" w:rsidP="00B32988">
      <w:pPr>
        <w:spacing w:after="0"/>
        <w:jc w:val="both"/>
        <w:rPr>
          <w:rFonts w:ascii="Arial" w:hAnsi="Arial" w:cs="Arial"/>
          <w:color w:val="000000"/>
        </w:rPr>
      </w:pPr>
    </w:p>
    <w:p w:rsidR="00B1119B" w:rsidRPr="00B1119B" w:rsidRDefault="00B1119B" w:rsidP="00B32988">
      <w:pPr>
        <w:spacing w:after="0"/>
        <w:jc w:val="both"/>
        <w:rPr>
          <w:rFonts w:ascii="Arial" w:hAnsi="Arial" w:cs="Arial"/>
          <w:color w:val="000000"/>
        </w:rPr>
      </w:pPr>
      <w:r w:rsidRPr="00B1119B">
        <w:rPr>
          <w:rFonts w:ascii="Arial" w:hAnsi="Arial" w:cs="Arial"/>
          <w:color w:val="000000"/>
        </w:rPr>
        <w:t>While the need for a</w:t>
      </w:r>
      <w:r w:rsidR="0027781F">
        <w:rPr>
          <w:rFonts w:ascii="Arial" w:hAnsi="Arial" w:cs="Arial"/>
          <w:color w:val="000000"/>
        </w:rPr>
        <w:t>n</w:t>
      </w:r>
      <w:r w:rsidRPr="00B1119B">
        <w:rPr>
          <w:rFonts w:ascii="Arial" w:hAnsi="Arial" w:cs="Arial"/>
          <w:color w:val="000000"/>
        </w:rPr>
        <w:t xml:space="preserve"> SRV has been clearly articulated </w:t>
      </w:r>
      <w:r w:rsidR="00FB6B31" w:rsidRPr="00B1119B">
        <w:rPr>
          <w:rFonts w:ascii="Arial" w:hAnsi="Arial" w:cs="Arial"/>
          <w:color w:val="000000"/>
        </w:rPr>
        <w:t>throughout</w:t>
      </w:r>
      <w:r w:rsidRPr="00B1119B">
        <w:rPr>
          <w:rFonts w:ascii="Arial" w:hAnsi="Arial" w:cs="Arial"/>
          <w:color w:val="000000"/>
        </w:rPr>
        <w:t xml:space="preserve"> all of the recent IP&amp;R documents the dynamic environment in which the Council is currently operating has meant that the final amount of the rate increase required wa</w:t>
      </w:r>
      <w:r w:rsidRPr="00D64071">
        <w:rPr>
          <w:rFonts w:ascii="Arial" w:hAnsi="Arial" w:cs="Arial"/>
          <w:color w:val="000000"/>
        </w:rPr>
        <w:t>s only recently determined.</w:t>
      </w:r>
      <w:r w:rsidR="007F2044" w:rsidRPr="00D64071">
        <w:rPr>
          <w:rFonts w:ascii="Arial" w:hAnsi="Arial" w:cs="Arial"/>
          <w:color w:val="000000"/>
        </w:rPr>
        <w:t xml:space="preserve"> </w:t>
      </w:r>
      <w:r w:rsidRPr="00D64071">
        <w:rPr>
          <w:rFonts w:ascii="Arial" w:hAnsi="Arial" w:cs="Arial"/>
          <w:color w:val="000000"/>
        </w:rPr>
        <w:t xml:space="preserve"> This was foreshadowed in the current Delivery Program</w:t>
      </w:r>
      <w:r w:rsidR="008244F2" w:rsidRPr="00D64071">
        <w:rPr>
          <w:rFonts w:ascii="Arial" w:hAnsi="Arial" w:cs="Arial"/>
          <w:color w:val="000000"/>
        </w:rPr>
        <w:t xml:space="preserve"> page 20</w:t>
      </w:r>
      <w:r w:rsidR="009732A0" w:rsidRPr="00D64071">
        <w:rPr>
          <w:rFonts w:ascii="Arial" w:hAnsi="Arial" w:cs="Arial"/>
          <w:color w:val="000000"/>
        </w:rPr>
        <w:t xml:space="preserve"> Attachment 2</w:t>
      </w:r>
      <w:r w:rsidRPr="00B1119B">
        <w:rPr>
          <w:rFonts w:ascii="Arial" w:hAnsi="Arial" w:cs="Arial"/>
          <w:color w:val="000000"/>
        </w:rPr>
        <w:t xml:space="preserve"> which noted:</w:t>
      </w:r>
    </w:p>
    <w:p w:rsidR="00B1119B" w:rsidRPr="00B1119B" w:rsidRDefault="00B1119B" w:rsidP="0027781F">
      <w:pPr>
        <w:spacing w:before="120" w:after="0"/>
        <w:ind w:left="562"/>
        <w:jc w:val="both"/>
        <w:rPr>
          <w:rFonts w:ascii="Arial" w:hAnsi="Arial" w:cs="Arial"/>
          <w:color w:val="000000"/>
        </w:rPr>
      </w:pPr>
      <w:r w:rsidRPr="00B1119B">
        <w:rPr>
          <w:rFonts w:ascii="Arial" w:hAnsi="Arial" w:cs="Arial"/>
          <w:color w:val="000000"/>
        </w:rPr>
        <w:t>“A community consultation process will be undertaken before a final SRV amount and duration is recommended to Council for adoption.”</w:t>
      </w:r>
    </w:p>
    <w:p w:rsidR="00654FCC" w:rsidRDefault="00654FCC" w:rsidP="00B32988">
      <w:pPr>
        <w:spacing w:after="0"/>
        <w:jc w:val="both"/>
        <w:rPr>
          <w:rFonts w:ascii="Arial" w:hAnsi="Arial" w:cs="Arial"/>
          <w:color w:val="000000"/>
        </w:rPr>
      </w:pPr>
    </w:p>
    <w:p w:rsidR="00B1119B" w:rsidRDefault="00B1119B" w:rsidP="00B32988">
      <w:pPr>
        <w:spacing w:after="0"/>
        <w:jc w:val="both"/>
        <w:rPr>
          <w:rFonts w:ascii="Arial" w:hAnsi="Arial" w:cs="Arial"/>
          <w:color w:val="000000"/>
        </w:rPr>
      </w:pPr>
      <w:r w:rsidRPr="00B1119B">
        <w:rPr>
          <w:rFonts w:ascii="Arial" w:hAnsi="Arial" w:cs="Arial"/>
          <w:color w:val="000000"/>
        </w:rPr>
        <w:t>This consultation was undertaken during the Road to Recovery engagement for the proposed SRV</w:t>
      </w:r>
      <w:r w:rsidR="00511B4A">
        <w:rPr>
          <w:rFonts w:ascii="Arial" w:hAnsi="Arial" w:cs="Arial"/>
          <w:color w:val="000000"/>
        </w:rPr>
        <w:t xml:space="preserve"> in October 2014</w:t>
      </w:r>
      <w:r w:rsidRPr="00B1119B">
        <w:rPr>
          <w:rFonts w:ascii="Arial" w:hAnsi="Arial" w:cs="Arial"/>
          <w:color w:val="000000"/>
        </w:rPr>
        <w:t xml:space="preserve">. </w:t>
      </w:r>
      <w:r w:rsidR="007F2044">
        <w:rPr>
          <w:rFonts w:ascii="Arial" w:hAnsi="Arial" w:cs="Arial"/>
          <w:color w:val="000000"/>
        </w:rPr>
        <w:t xml:space="preserve"> </w:t>
      </w:r>
      <w:r w:rsidRPr="00B1119B">
        <w:rPr>
          <w:rFonts w:ascii="Arial" w:hAnsi="Arial" w:cs="Arial"/>
          <w:color w:val="000000"/>
        </w:rPr>
        <w:t xml:space="preserve">During this engagement a number of alternate funding options were presented to the community, including the SRV option previously detailed in the IP&amp;R documents (ie Option 2) as well as an alternate SRV option which would enable the Council to fund the revitalisation of the </w:t>
      </w:r>
      <w:r w:rsidR="00BF1E74">
        <w:rPr>
          <w:rFonts w:ascii="Arial" w:hAnsi="Arial" w:cs="Arial"/>
          <w:color w:val="000000"/>
        </w:rPr>
        <w:t>C</w:t>
      </w:r>
      <w:r w:rsidRPr="00B1119B">
        <w:rPr>
          <w:rFonts w:ascii="Arial" w:hAnsi="Arial" w:cs="Arial"/>
          <w:color w:val="000000"/>
        </w:rPr>
        <w:t>ity (ie Option 3).</w:t>
      </w:r>
      <w:r w:rsidR="007F2044">
        <w:rPr>
          <w:rFonts w:ascii="Arial" w:hAnsi="Arial" w:cs="Arial"/>
          <w:color w:val="000000"/>
        </w:rPr>
        <w:t xml:space="preserve"> </w:t>
      </w:r>
      <w:r w:rsidRPr="00B1119B">
        <w:rPr>
          <w:rFonts w:ascii="Arial" w:hAnsi="Arial" w:cs="Arial"/>
          <w:color w:val="000000"/>
        </w:rPr>
        <w:t xml:space="preserve"> This third option was developed in response to the emerging support to increase the pace of the </w:t>
      </w:r>
      <w:r w:rsidR="00376935">
        <w:rPr>
          <w:rFonts w:ascii="Arial" w:hAnsi="Arial" w:cs="Arial"/>
          <w:color w:val="000000"/>
        </w:rPr>
        <w:t>C</w:t>
      </w:r>
      <w:r w:rsidRPr="00B1119B">
        <w:rPr>
          <w:rFonts w:ascii="Arial" w:hAnsi="Arial" w:cs="Arial"/>
          <w:color w:val="000000"/>
        </w:rPr>
        <w:t xml:space="preserve">ity’s revitalisation and </w:t>
      </w:r>
      <w:r w:rsidR="00376935">
        <w:rPr>
          <w:rFonts w:ascii="Arial" w:hAnsi="Arial" w:cs="Arial"/>
          <w:color w:val="000000"/>
        </w:rPr>
        <w:t xml:space="preserve">the </w:t>
      </w:r>
      <w:r w:rsidRPr="00B1119B">
        <w:rPr>
          <w:rFonts w:ascii="Arial" w:hAnsi="Arial" w:cs="Arial"/>
          <w:color w:val="000000"/>
        </w:rPr>
        <w:t>increasing sense of urgency fro</w:t>
      </w:r>
      <w:r w:rsidR="0027781F">
        <w:rPr>
          <w:rFonts w:ascii="Arial" w:hAnsi="Arial" w:cs="Arial"/>
          <w:color w:val="000000"/>
        </w:rPr>
        <w:t xml:space="preserve">m the community for the Council </w:t>
      </w:r>
      <w:r w:rsidRPr="00B1119B">
        <w:rPr>
          <w:rFonts w:ascii="Arial" w:hAnsi="Arial" w:cs="Arial"/>
          <w:color w:val="000000"/>
        </w:rPr>
        <w:t xml:space="preserve">to deliver the Community’s vision for the </w:t>
      </w:r>
      <w:r w:rsidR="00376935">
        <w:rPr>
          <w:rFonts w:ascii="Arial" w:hAnsi="Arial" w:cs="Arial"/>
          <w:color w:val="000000"/>
        </w:rPr>
        <w:t>C</w:t>
      </w:r>
      <w:r w:rsidRPr="00B1119B">
        <w:rPr>
          <w:rFonts w:ascii="Arial" w:hAnsi="Arial" w:cs="Arial"/>
          <w:color w:val="000000"/>
        </w:rPr>
        <w:t xml:space="preserve">ity.  </w:t>
      </w:r>
    </w:p>
    <w:p w:rsidR="00654FCC" w:rsidRPr="00B1119B" w:rsidRDefault="00654FCC" w:rsidP="00B32988">
      <w:pPr>
        <w:spacing w:after="0"/>
        <w:jc w:val="both"/>
        <w:rPr>
          <w:rFonts w:ascii="Arial" w:hAnsi="Arial" w:cs="Arial"/>
          <w:color w:val="000000"/>
        </w:rPr>
      </w:pPr>
    </w:p>
    <w:p w:rsidR="00956256" w:rsidRDefault="00956256" w:rsidP="00B32988">
      <w:pPr>
        <w:spacing w:after="0"/>
        <w:jc w:val="both"/>
        <w:rPr>
          <w:rFonts w:ascii="Arial" w:hAnsi="Arial" w:cs="Arial"/>
        </w:rPr>
      </w:pPr>
      <w:r w:rsidRPr="00F30C97" w:rsidDel="00376935">
        <w:rPr>
          <w:rFonts w:ascii="Arial" w:hAnsi="Arial" w:cs="Arial"/>
        </w:rPr>
        <w:t>As outlined in more detail in this application various alternative funding options have been considered, however th</w:t>
      </w:r>
      <w:r w:rsidR="00265B9E">
        <w:rPr>
          <w:rFonts w:ascii="Arial" w:hAnsi="Arial" w:cs="Arial"/>
        </w:rPr>
        <w:t>e</w:t>
      </w:r>
      <w:r w:rsidRPr="00F30C97" w:rsidDel="00376935">
        <w:rPr>
          <w:rFonts w:ascii="Arial" w:hAnsi="Arial" w:cs="Arial"/>
        </w:rPr>
        <w:t xml:space="preserve"> analysis </w:t>
      </w:r>
      <w:r w:rsidR="00265B9E">
        <w:rPr>
          <w:rFonts w:ascii="Arial" w:hAnsi="Arial" w:cs="Arial"/>
        </w:rPr>
        <w:t xml:space="preserve">in the LTFP </w:t>
      </w:r>
      <w:r w:rsidRPr="00F30C97" w:rsidDel="00376935">
        <w:rPr>
          <w:rFonts w:ascii="Arial" w:hAnsi="Arial" w:cs="Arial"/>
        </w:rPr>
        <w:t>clearly demonstrates that the only viable option available to ensure the financial sustainability of Council is to increase the revenue base.</w:t>
      </w:r>
      <w:r w:rsidR="007F2044">
        <w:rPr>
          <w:rFonts w:ascii="Arial" w:hAnsi="Arial" w:cs="Arial"/>
        </w:rPr>
        <w:t xml:space="preserve"> </w:t>
      </w:r>
      <w:r w:rsidRPr="00F30C97" w:rsidDel="00376935">
        <w:rPr>
          <w:rFonts w:ascii="Arial" w:hAnsi="Arial" w:cs="Arial"/>
        </w:rPr>
        <w:t xml:space="preserve"> Further analysis,</w:t>
      </w:r>
      <w:r w:rsidR="00265B9E">
        <w:rPr>
          <w:rFonts w:ascii="Arial" w:hAnsi="Arial" w:cs="Arial"/>
        </w:rPr>
        <w:t xml:space="preserve"> undertaken with recent update of the LTFP</w:t>
      </w:r>
      <w:r w:rsidRPr="00F30C97" w:rsidDel="00376935">
        <w:rPr>
          <w:rFonts w:ascii="Arial" w:hAnsi="Arial" w:cs="Arial"/>
        </w:rPr>
        <w:t xml:space="preserve"> </w:t>
      </w:r>
      <w:r w:rsidR="00654FCC">
        <w:rPr>
          <w:rFonts w:ascii="Arial" w:hAnsi="Arial" w:cs="Arial"/>
        </w:rPr>
        <w:t xml:space="preserve">2015-2025 </w:t>
      </w:r>
      <w:r w:rsidRPr="00F30C97" w:rsidDel="00376935">
        <w:rPr>
          <w:rFonts w:ascii="Arial" w:hAnsi="Arial" w:cs="Arial"/>
        </w:rPr>
        <w:t>supports the conclusion that</w:t>
      </w:r>
      <w:r w:rsidR="00376935">
        <w:rPr>
          <w:rFonts w:ascii="Arial" w:hAnsi="Arial" w:cs="Arial"/>
        </w:rPr>
        <w:t xml:space="preserve"> in order to achieve financial sustainability and to support the level of services currently desired by the community </w:t>
      </w:r>
      <w:r w:rsidR="00265B9E">
        <w:rPr>
          <w:rFonts w:ascii="Arial" w:hAnsi="Arial" w:cs="Arial"/>
        </w:rPr>
        <w:t xml:space="preserve">the only viable option available is to </w:t>
      </w:r>
      <w:r w:rsidRPr="00956256" w:rsidDel="00376935">
        <w:rPr>
          <w:rFonts w:ascii="Arial" w:hAnsi="Arial" w:cs="Arial"/>
        </w:rPr>
        <w:t>increas</w:t>
      </w:r>
      <w:r w:rsidR="00265B9E">
        <w:rPr>
          <w:rFonts w:ascii="Arial" w:hAnsi="Arial" w:cs="Arial"/>
        </w:rPr>
        <w:t xml:space="preserve">e </w:t>
      </w:r>
      <w:r w:rsidRPr="00956256" w:rsidDel="00376935">
        <w:rPr>
          <w:rFonts w:ascii="Arial" w:hAnsi="Arial" w:cs="Arial"/>
        </w:rPr>
        <w:t xml:space="preserve">rates </w:t>
      </w:r>
      <w:r w:rsidR="00265B9E">
        <w:rPr>
          <w:rFonts w:ascii="Arial" w:hAnsi="Arial" w:cs="Arial"/>
        </w:rPr>
        <w:t xml:space="preserve">in line with funding Option 3 which is the basis of </w:t>
      </w:r>
      <w:r w:rsidRPr="00956256" w:rsidDel="00376935">
        <w:rPr>
          <w:rFonts w:ascii="Arial" w:hAnsi="Arial" w:cs="Arial"/>
        </w:rPr>
        <w:t>this SRV application.</w:t>
      </w:r>
    </w:p>
    <w:p w:rsidR="00D71FD0" w:rsidRPr="002E644B" w:rsidRDefault="00D71FD0" w:rsidP="009732A0">
      <w:pPr>
        <w:pStyle w:val="TOC2"/>
        <w:tabs>
          <w:tab w:val="clear" w:pos="907"/>
          <w:tab w:val="left" w:pos="709"/>
        </w:tabs>
        <w:spacing w:before="0"/>
        <w:jc w:val="both"/>
        <w:rPr>
          <w:rFonts w:cs="Arial"/>
          <w:noProof/>
          <w:sz w:val="22"/>
          <w:szCs w:val="22"/>
          <w:highlight w:val="magenta"/>
        </w:rPr>
      </w:pPr>
    </w:p>
    <w:p w:rsidR="00F912E6" w:rsidRPr="00373C96" w:rsidRDefault="00434CD2" w:rsidP="009732A0">
      <w:pPr>
        <w:pStyle w:val="TOC2"/>
        <w:spacing w:before="0"/>
        <w:ind w:left="0" w:firstLine="0"/>
        <w:jc w:val="both"/>
        <w:rPr>
          <w:rFonts w:cs="Arial"/>
          <w:b/>
          <w:noProof/>
          <w:color w:val="00408A"/>
          <w:sz w:val="22"/>
          <w:szCs w:val="22"/>
        </w:rPr>
      </w:pPr>
      <w:r w:rsidRPr="00FA2348">
        <w:rPr>
          <w:rFonts w:cs="Arial"/>
          <w:b/>
          <w:noProof/>
          <w:color w:val="00408A"/>
          <w:sz w:val="22"/>
          <w:szCs w:val="22"/>
        </w:rPr>
        <w:t>2.2 Key</w:t>
      </w:r>
      <w:r w:rsidR="008568E2">
        <w:rPr>
          <w:rFonts w:cs="Arial"/>
          <w:b/>
          <w:noProof/>
          <w:color w:val="00408A"/>
          <w:sz w:val="22"/>
          <w:szCs w:val="22"/>
        </w:rPr>
        <w:t xml:space="preserve"> Purpose of S</w:t>
      </w:r>
      <w:r w:rsidR="00AE4916" w:rsidRPr="002B2AD9">
        <w:rPr>
          <w:rFonts w:cs="Arial"/>
          <w:b/>
          <w:noProof/>
          <w:color w:val="00408A"/>
          <w:sz w:val="22"/>
          <w:szCs w:val="22"/>
        </w:rPr>
        <w:t>pecial Vari</w:t>
      </w:r>
      <w:r w:rsidR="008568E2">
        <w:rPr>
          <w:rFonts w:cs="Arial"/>
          <w:b/>
          <w:noProof/>
          <w:color w:val="00408A"/>
          <w:sz w:val="22"/>
          <w:szCs w:val="22"/>
        </w:rPr>
        <w:t>a</w:t>
      </w:r>
      <w:r w:rsidR="00AE4916" w:rsidRPr="002B2AD9">
        <w:rPr>
          <w:rFonts w:cs="Arial"/>
          <w:b/>
          <w:noProof/>
          <w:color w:val="00408A"/>
          <w:sz w:val="22"/>
          <w:szCs w:val="22"/>
        </w:rPr>
        <w:t xml:space="preserve">tion </w:t>
      </w:r>
    </w:p>
    <w:p w:rsidR="00F912E6" w:rsidRPr="00320D8D" w:rsidRDefault="00F912E6" w:rsidP="009732A0">
      <w:pPr>
        <w:pStyle w:val="TOC2"/>
        <w:tabs>
          <w:tab w:val="clear" w:pos="907"/>
          <w:tab w:val="left" w:pos="709"/>
        </w:tabs>
        <w:spacing w:before="0"/>
        <w:ind w:left="0" w:firstLine="0"/>
        <w:jc w:val="both"/>
        <w:rPr>
          <w:rFonts w:cs="Arial"/>
          <w:noProof/>
          <w:sz w:val="22"/>
          <w:szCs w:val="22"/>
        </w:rPr>
      </w:pPr>
    </w:p>
    <w:p w:rsidR="00DB74F3" w:rsidRPr="00BF3F5B" w:rsidRDefault="00C22AC9" w:rsidP="009732A0">
      <w:pPr>
        <w:pStyle w:val="BodyText"/>
        <w:spacing w:after="0"/>
        <w:jc w:val="both"/>
        <w:rPr>
          <w:rFonts w:ascii="Arial" w:hAnsi="Arial" w:cs="Arial"/>
        </w:rPr>
      </w:pPr>
      <w:r w:rsidRPr="00C22AC9">
        <w:rPr>
          <w:rFonts w:ascii="Arial" w:hAnsi="Arial" w:cs="Arial"/>
        </w:rPr>
        <w:t>At the highest level, indicate the key purpose(s) of the special variation by marking one or more of the boxes below with an “x”.</w:t>
      </w:r>
    </w:p>
    <w:tbl>
      <w:tblPr>
        <w:tblW w:w="0" w:type="auto"/>
        <w:tblLook w:val="04A0" w:firstRow="1" w:lastRow="0" w:firstColumn="1" w:lastColumn="0" w:noHBand="0" w:noVBand="1"/>
      </w:tblPr>
      <w:tblGrid>
        <w:gridCol w:w="4644"/>
        <w:gridCol w:w="993"/>
      </w:tblGrid>
      <w:tr w:rsidR="00DB74F3" w:rsidRPr="00BF3F5B" w:rsidTr="00DB74F3">
        <w:tc>
          <w:tcPr>
            <w:tcW w:w="4644" w:type="dxa"/>
            <w:vAlign w:val="center"/>
          </w:tcPr>
          <w:p w:rsidR="00DB74F3" w:rsidRPr="007F2044" w:rsidRDefault="00DB74F3" w:rsidP="009732A0">
            <w:pPr>
              <w:pStyle w:val="TableTextEntries"/>
              <w:spacing w:before="0" w:after="0"/>
              <w:ind w:left="426"/>
              <w:jc w:val="both"/>
              <w:rPr>
                <w:rFonts w:cs="Arial"/>
                <w:sz w:val="22"/>
                <w:szCs w:val="22"/>
              </w:rPr>
            </w:pPr>
            <w:r w:rsidRPr="007F2044">
              <w:rPr>
                <w:rFonts w:cs="Arial"/>
                <w:sz w:val="22"/>
                <w:szCs w:val="22"/>
              </w:rPr>
              <w:t>Maintain existing services</w:t>
            </w:r>
          </w:p>
        </w:tc>
        <w:tc>
          <w:tcPr>
            <w:tcW w:w="993" w:type="dxa"/>
          </w:tcPr>
          <w:p w:rsidR="00DB74F3" w:rsidRPr="00BF3F5B" w:rsidRDefault="009879D9" w:rsidP="009732A0">
            <w:pPr>
              <w:pStyle w:val="BodyText"/>
              <w:spacing w:after="0"/>
              <w:ind w:left="426"/>
              <w:jc w:val="both"/>
              <w:rPr>
                <w:rFonts w:ascii="Arial" w:hAnsi="Arial" w:cs="Arial"/>
              </w:rPr>
            </w:pPr>
            <w:r w:rsidRPr="00C22AC9">
              <w:rPr>
                <w:rFonts w:ascii="Arial" w:hAnsi="Arial" w:cs="Arial"/>
              </w:rPr>
              <w:fldChar w:fldCharType="begin">
                <w:ffData>
                  <w:name w:val="Check7"/>
                  <w:enabled/>
                  <w:calcOnExit w:val="0"/>
                  <w:checkBox>
                    <w:sizeAuto/>
                    <w:default w:val="1"/>
                  </w:checkBox>
                </w:ffData>
              </w:fldChar>
            </w:r>
            <w:r w:rsidR="00C22AC9" w:rsidRPr="00C22AC9">
              <w:rPr>
                <w:rFonts w:ascii="Arial" w:hAnsi="Arial" w:cs="Arial"/>
              </w:rPr>
              <w:instrText xml:space="preserve"> FORMCHECKBOX </w:instrText>
            </w:r>
            <w:r w:rsidR="001D549B">
              <w:rPr>
                <w:rFonts w:ascii="Arial" w:hAnsi="Arial" w:cs="Arial"/>
              </w:rPr>
            </w:r>
            <w:r w:rsidR="001D549B">
              <w:rPr>
                <w:rFonts w:ascii="Arial" w:hAnsi="Arial" w:cs="Arial"/>
              </w:rPr>
              <w:fldChar w:fldCharType="separate"/>
            </w:r>
            <w:r w:rsidRPr="00C22AC9">
              <w:rPr>
                <w:rFonts w:ascii="Arial" w:hAnsi="Arial" w:cs="Arial"/>
              </w:rPr>
              <w:fldChar w:fldCharType="end"/>
            </w:r>
          </w:p>
        </w:tc>
      </w:tr>
      <w:tr w:rsidR="00DB74F3" w:rsidRPr="00BF3F5B" w:rsidTr="00DB74F3">
        <w:tc>
          <w:tcPr>
            <w:tcW w:w="4644" w:type="dxa"/>
            <w:vAlign w:val="center"/>
          </w:tcPr>
          <w:p w:rsidR="00DB74F3" w:rsidRPr="007F2044" w:rsidRDefault="00DB74F3" w:rsidP="009732A0">
            <w:pPr>
              <w:pStyle w:val="TableTextEntries"/>
              <w:spacing w:before="0" w:after="0"/>
              <w:ind w:left="426"/>
              <w:jc w:val="both"/>
              <w:rPr>
                <w:rFonts w:cs="Arial"/>
                <w:sz w:val="22"/>
                <w:szCs w:val="22"/>
              </w:rPr>
            </w:pPr>
            <w:r w:rsidRPr="007F2044">
              <w:rPr>
                <w:rFonts w:cs="Arial"/>
                <w:sz w:val="22"/>
                <w:szCs w:val="22"/>
              </w:rPr>
              <w:t>Enhance financial sustainability</w:t>
            </w:r>
          </w:p>
        </w:tc>
        <w:tc>
          <w:tcPr>
            <w:tcW w:w="993" w:type="dxa"/>
          </w:tcPr>
          <w:p w:rsidR="00DB74F3" w:rsidRPr="00BF3F5B" w:rsidRDefault="009879D9" w:rsidP="009732A0">
            <w:pPr>
              <w:pStyle w:val="BodyText"/>
              <w:spacing w:after="0"/>
              <w:ind w:left="426"/>
              <w:jc w:val="both"/>
              <w:rPr>
                <w:rFonts w:ascii="Arial" w:eastAsia="Times New Roman" w:hAnsi="Arial" w:cs="Arial"/>
              </w:rPr>
            </w:pPr>
            <w:r w:rsidRPr="00C22AC9">
              <w:rPr>
                <w:rFonts w:ascii="Arial" w:hAnsi="Arial" w:cs="Arial"/>
              </w:rPr>
              <w:fldChar w:fldCharType="begin">
                <w:ffData>
                  <w:name w:val="Check7"/>
                  <w:enabled/>
                  <w:calcOnExit w:val="0"/>
                  <w:checkBox>
                    <w:sizeAuto/>
                    <w:default w:val="1"/>
                  </w:checkBox>
                </w:ffData>
              </w:fldChar>
            </w:r>
            <w:r w:rsidR="00C22AC9" w:rsidRPr="00C22AC9">
              <w:rPr>
                <w:rFonts w:ascii="Arial" w:hAnsi="Arial" w:cs="Arial"/>
              </w:rPr>
              <w:instrText xml:space="preserve"> FORMCHECKBOX </w:instrText>
            </w:r>
            <w:r w:rsidR="001D549B">
              <w:rPr>
                <w:rFonts w:ascii="Arial" w:hAnsi="Arial" w:cs="Arial"/>
              </w:rPr>
            </w:r>
            <w:r w:rsidR="001D549B">
              <w:rPr>
                <w:rFonts w:ascii="Arial" w:hAnsi="Arial" w:cs="Arial"/>
              </w:rPr>
              <w:fldChar w:fldCharType="separate"/>
            </w:r>
            <w:r w:rsidRPr="00C22AC9">
              <w:rPr>
                <w:rFonts w:ascii="Arial" w:hAnsi="Arial" w:cs="Arial"/>
              </w:rPr>
              <w:fldChar w:fldCharType="end"/>
            </w:r>
          </w:p>
        </w:tc>
      </w:tr>
      <w:tr w:rsidR="00DB74F3" w:rsidRPr="00BF3F5B" w:rsidTr="00DB74F3">
        <w:tc>
          <w:tcPr>
            <w:tcW w:w="4644" w:type="dxa"/>
            <w:vAlign w:val="center"/>
          </w:tcPr>
          <w:p w:rsidR="00DB74F3" w:rsidRPr="007F2044" w:rsidRDefault="00DB74F3" w:rsidP="009732A0">
            <w:pPr>
              <w:pStyle w:val="TableTextEntries"/>
              <w:spacing w:before="0" w:after="0"/>
              <w:ind w:left="426"/>
              <w:jc w:val="both"/>
              <w:rPr>
                <w:rFonts w:cs="Arial"/>
                <w:sz w:val="22"/>
                <w:szCs w:val="22"/>
              </w:rPr>
            </w:pPr>
            <w:r w:rsidRPr="007F2044">
              <w:rPr>
                <w:rFonts w:cs="Arial"/>
                <w:sz w:val="22"/>
                <w:szCs w:val="22"/>
              </w:rPr>
              <w:t>Environmental services or works</w:t>
            </w:r>
          </w:p>
        </w:tc>
        <w:tc>
          <w:tcPr>
            <w:tcW w:w="993" w:type="dxa"/>
          </w:tcPr>
          <w:p w:rsidR="00DB74F3" w:rsidRPr="00BF3F5B" w:rsidRDefault="009879D9" w:rsidP="009732A0">
            <w:pPr>
              <w:pStyle w:val="BodyText"/>
              <w:spacing w:after="0"/>
              <w:ind w:left="426"/>
              <w:jc w:val="both"/>
              <w:rPr>
                <w:rFonts w:ascii="Arial" w:eastAsia="Times New Roman" w:hAnsi="Arial" w:cs="Arial"/>
              </w:rPr>
            </w:pPr>
            <w:r w:rsidRPr="00C22AC9">
              <w:rPr>
                <w:rFonts w:ascii="Arial" w:hAnsi="Arial" w:cs="Arial"/>
              </w:rPr>
              <w:fldChar w:fldCharType="begin">
                <w:ffData>
                  <w:name w:val="Check3"/>
                  <w:enabled/>
                  <w:calcOnExit w:val="0"/>
                  <w:checkBox>
                    <w:sizeAuto/>
                    <w:default w:val="0"/>
                  </w:checkBox>
                </w:ffData>
              </w:fldChar>
            </w:r>
            <w:bookmarkStart w:id="0" w:name="Check3"/>
            <w:r w:rsidR="00C22AC9" w:rsidRPr="00C22AC9">
              <w:rPr>
                <w:rFonts w:ascii="Arial" w:hAnsi="Arial" w:cs="Arial"/>
              </w:rPr>
              <w:instrText xml:space="preserve"> FORMCHECKBOX </w:instrText>
            </w:r>
            <w:r w:rsidR="001D549B">
              <w:rPr>
                <w:rFonts w:ascii="Arial" w:hAnsi="Arial" w:cs="Arial"/>
              </w:rPr>
            </w:r>
            <w:r w:rsidR="001D549B">
              <w:rPr>
                <w:rFonts w:ascii="Arial" w:hAnsi="Arial" w:cs="Arial"/>
              </w:rPr>
              <w:fldChar w:fldCharType="separate"/>
            </w:r>
            <w:r w:rsidRPr="00C22AC9">
              <w:rPr>
                <w:rFonts w:ascii="Arial" w:hAnsi="Arial" w:cs="Arial"/>
              </w:rPr>
              <w:fldChar w:fldCharType="end"/>
            </w:r>
            <w:bookmarkEnd w:id="0"/>
          </w:p>
        </w:tc>
      </w:tr>
      <w:tr w:rsidR="00DB74F3" w:rsidRPr="00BF3F5B" w:rsidTr="00DB74F3">
        <w:tc>
          <w:tcPr>
            <w:tcW w:w="4644" w:type="dxa"/>
            <w:vAlign w:val="center"/>
          </w:tcPr>
          <w:p w:rsidR="00DB74F3" w:rsidRPr="007F2044" w:rsidRDefault="00DB74F3" w:rsidP="009732A0">
            <w:pPr>
              <w:pStyle w:val="TableTextEntries"/>
              <w:spacing w:before="0" w:after="0"/>
              <w:ind w:left="426"/>
              <w:jc w:val="both"/>
              <w:rPr>
                <w:rFonts w:cs="Arial"/>
                <w:sz w:val="22"/>
                <w:szCs w:val="22"/>
              </w:rPr>
            </w:pPr>
            <w:r w:rsidRPr="007F2044">
              <w:rPr>
                <w:rFonts w:cs="Arial"/>
                <w:sz w:val="22"/>
                <w:szCs w:val="22"/>
              </w:rPr>
              <w:t>Infrastructure maintenance / renewal</w:t>
            </w:r>
          </w:p>
        </w:tc>
        <w:tc>
          <w:tcPr>
            <w:tcW w:w="993" w:type="dxa"/>
          </w:tcPr>
          <w:p w:rsidR="00DB74F3" w:rsidRPr="00BF3F5B" w:rsidRDefault="009879D9" w:rsidP="009732A0">
            <w:pPr>
              <w:pStyle w:val="BodyText"/>
              <w:spacing w:after="0"/>
              <w:ind w:left="426"/>
              <w:jc w:val="both"/>
              <w:rPr>
                <w:rFonts w:ascii="Arial" w:eastAsia="Times New Roman" w:hAnsi="Arial" w:cs="Arial"/>
              </w:rPr>
            </w:pPr>
            <w:r w:rsidRPr="00C22AC9">
              <w:rPr>
                <w:rFonts w:ascii="Arial" w:hAnsi="Arial" w:cs="Arial"/>
              </w:rPr>
              <w:fldChar w:fldCharType="begin">
                <w:ffData>
                  <w:name w:val="Check1"/>
                  <w:enabled/>
                  <w:calcOnExit w:val="0"/>
                  <w:checkBox>
                    <w:sizeAuto/>
                    <w:default w:val="0"/>
                    <w:checked w:val="0"/>
                  </w:checkBox>
                </w:ffData>
              </w:fldChar>
            </w:r>
            <w:bookmarkStart w:id="1" w:name="Check1"/>
            <w:r w:rsidR="00C22AC9" w:rsidRPr="00C22AC9">
              <w:rPr>
                <w:rFonts w:ascii="Arial" w:hAnsi="Arial" w:cs="Arial"/>
              </w:rPr>
              <w:instrText xml:space="preserve"> FORMCHECKBOX </w:instrText>
            </w:r>
            <w:r w:rsidR="001D549B">
              <w:rPr>
                <w:rFonts w:ascii="Arial" w:hAnsi="Arial" w:cs="Arial"/>
              </w:rPr>
            </w:r>
            <w:r w:rsidR="001D549B">
              <w:rPr>
                <w:rFonts w:ascii="Arial" w:hAnsi="Arial" w:cs="Arial"/>
              </w:rPr>
              <w:fldChar w:fldCharType="separate"/>
            </w:r>
            <w:r w:rsidRPr="00C22AC9">
              <w:rPr>
                <w:rFonts w:ascii="Arial" w:hAnsi="Arial" w:cs="Arial"/>
              </w:rPr>
              <w:fldChar w:fldCharType="end"/>
            </w:r>
            <w:bookmarkEnd w:id="1"/>
          </w:p>
        </w:tc>
      </w:tr>
      <w:tr w:rsidR="00DB74F3" w:rsidRPr="00BF3F5B" w:rsidTr="00DB74F3">
        <w:tc>
          <w:tcPr>
            <w:tcW w:w="4644" w:type="dxa"/>
            <w:vAlign w:val="center"/>
          </w:tcPr>
          <w:p w:rsidR="00DB74F3" w:rsidRPr="007F2044" w:rsidRDefault="00DB74F3" w:rsidP="009732A0">
            <w:pPr>
              <w:pStyle w:val="TableTextEntries"/>
              <w:spacing w:before="0" w:after="0"/>
              <w:ind w:left="426"/>
              <w:jc w:val="both"/>
              <w:rPr>
                <w:rFonts w:cs="Arial"/>
                <w:sz w:val="22"/>
                <w:szCs w:val="22"/>
              </w:rPr>
            </w:pPr>
            <w:r w:rsidRPr="007F2044">
              <w:rPr>
                <w:rFonts w:cs="Arial"/>
                <w:sz w:val="22"/>
                <w:szCs w:val="22"/>
              </w:rPr>
              <w:t>Reduce infrastructure backlogs</w:t>
            </w:r>
          </w:p>
        </w:tc>
        <w:tc>
          <w:tcPr>
            <w:tcW w:w="993" w:type="dxa"/>
          </w:tcPr>
          <w:p w:rsidR="00DB74F3" w:rsidRPr="00BF3F5B" w:rsidRDefault="009879D9" w:rsidP="009732A0">
            <w:pPr>
              <w:pStyle w:val="BodyText"/>
              <w:spacing w:after="0"/>
              <w:ind w:left="426"/>
              <w:jc w:val="both"/>
              <w:rPr>
                <w:rFonts w:ascii="Arial" w:eastAsia="Times New Roman" w:hAnsi="Arial" w:cs="Arial"/>
              </w:rPr>
            </w:pPr>
            <w:r w:rsidRPr="00C22AC9">
              <w:rPr>
                <w:rFonts w:ascii="Arial" w:hAnsi="Arial" w:cs="Arial"/>
              </w:rPr>
              <w:fldChar w:fldCharType="begin">
                <w:ffData>
                  <w:name w:val="Check2"/>
                  <w:enabled/>
                  <w:calcOnExit w:val="0"/>
                  <w:checkBox>
                    <w:sizeAuto/>
                    <w:default w:val="0"/>
                    <w:checked w:val="0"/>
                  </w:checkBox>
                </w:ffData>
              </w:fldChar>
            </w:r>
            <w:r w:rsidR="00C22AC9" w:rsidRPr="00C22AC9">
              <w:rPr>
                <w:rFonts w:ascii="Arial" w:hAnsi="Arial" w:cs="Arial"/>
              </w:rPr>
              <w:instrText xml:space="preserve"> FORMCHECKBOX </w:instrText>
            </w:r>
            <w:r w:rsidR="001D549B">
              <w:rPr>
                <w:rFonts w:ascii="Arial" w:hAnsi="Arial" w:cs="Arial"/>
              </w:rPr>
            </w:r>
            <w:r w:rsidR="001D549B">
              <w:rPr>
                <w:rFonts w:ascii="Arial" w:hAnsi="Arial" w:cs="Arial"/>
              </w:rPr>
              <w:fldChar w:fldCharType="separate"/>
            </w:r>
            <w:r w:rsidRPr="00C22AC9">
              <w:rPr>
                <w:rFonts w:ascii="Arial" w:hAnsi="Arial" w:cs="Arial"/>
              </w:rPr>
              <w:fldChar w:fldCharType="end"/>
            </w:r>
          </w:p>
        </w:tc>
      </w:tr>
      <w:tr w:rsidR="00DB74F3" w:rsidRPr="00BF3F5B" w:rsidTr="00DB74F3">
        <w:tc>
          <w:tcPr>
            <w:tcW w:w="4644" w:type="dxa"/>
            <w:vAlign w:val="center"/>
          </w:tcPr>
          <w:p w:rsidR="00DB74F3" w:rsidRPr="007F2044" w:rsidRDefault="00DB74F3" w:rsidP="009732A0">
            <w:pPr>
              <w:pStyle w:val="TableTextEntries"/>
              <w:spacing w:before="0" w:after="0"/>
              <w:ind w:left="426"/>
              <w:jc w:val="both"/>
              <w:rPr>
                <w:rFonts w:cs="Arial"/>
                <w:sz w:val="22"/>
                <w:szCs w:val="22"/>
              </w:rPr>
            </w:pPr>
            <w:r w:rsidRPr="007F2044">
              <w:rPr>
                <w:rFonts w:cs="Arial"/>
                <w:sz w:val="22"/>
                <w:szCs w:val="22"/>
              </w:rPr>
              <w:t>New infrastructure investment</w:t>
            </w:r>
          </w:p>
        </w:tc>
        <w:tc>
          <w:tcPr>
            <w:tcW w:w="993" w:type="dxa"/>
          </w:tcPr>
          <w:p w:rsidR="00DB74F3" w:rsidRPr="00BF3F5B" w:rsidRDefault="009879D9" w:rsidP="009732A0">
            <w:pPr>
              <w:pStyle w:val="BodyText"/>
              <w:spacing w:after="0"/>
              <w:ind w:left="426"/>
              <w:jc w:val="both"/>
              <w:rPr>
                <w:rFonts w:ascii="Arial" w:eastAsia="Times New Roman" w:hAnsi="Arial" w:cs="Arial"/>
              </w:rPr>
            </w:pPr>
            <w:r w:rsidRPr="00C22AC9">
              <w:rPr>
                <w:rFonts w:ascii="Arial" w:hAnsi="Arial" w:cs="Arial"/>
              </w:rPr>
              <w:fldChar w:fldCharType="begin">
                <w:ffData>
                  <w:name w:val="Check2"/>
                  <w:enabled/>
                  <w:calcOnExit w:val="0"/>
                  <w:checkBox>
                    <w:sizeAuto/>
                    <w:default w:val="0"/>
                    <w:checked w:val="0"/>
                  </w:checkBox>
                </w:ffData>
              </w:fldChar>
            </w:r>
            <w:bookmarkStart w:id="2" w:name="Check2"/>
            <w:r w:rsidR="00C22AC9" w:rsidRPr="00C22AC9">
              <w:rPr>
                <w:rFonts w:ascii="Arial" w:hAnsi="Arial" w:cs="Arial"/>
              </w:rPr>
              <w:instrText xml:space="preserve"> FORMCHECKBOX </w:instrText>
            </w:r>
            <w:r w:rsidR="001D549B">
              <w:rPr>
                <w:rFonts w:ascii="Arial" w:hAnsi="Arial" w:cs="Arial"/>
              </w:rPr>
            </w:r>
            <w:r w:rsidR="001D549B">
              <w:rPr>
                <w:rFonts w:ascii="Arial" w:hAnsi="Arial" w:cs="Arial"/>
              </w:rPr>
              <w:fldChar w:fldCharType="separate"/>
            </w:r>
            <w:r w:rsidRPr="00C22AC9">
              <w:rPr>
                <w:rFonts w:ascii="Arial" w:hAnsi="Arial" w:cs="Arial"/>
              </w:rPr>
              <w:fldChar w:fldCharType="end"/>
            </w:r>
            <w:bookmarkEnd w:id="2"/>
          </w:p>
        </w:tc>
      </w:tr>
      <w:tr w:rsidR="00DB74F3" w:rsidRPr="00BF3F5B" w:rsidTr="007F2044">
        <w:trPr>
          <w:trHeight w:val="80"/>
        </w:trPr>
        <w:tc>
          <w:tcPr>
            <w:tcW w:w="4644" w:type="dxa"/>
            <w:vAlign w:val="center"/>
          </w:tcPr>
          <w:p w:rsidR="00DB74F3" w:rsidRPr="007F2044" w:rsidRDefault="00DB74F3" w:rsidP="009732A0">
            <w:pPr>
              <w:pStyle w:val="TableTextEntries"/>
              <w:spacing w:before="0" w:after="0"/>
              <w:ind w:left="426"/>
              <w:jc w:val="both"/>
              <w:rPr>
                <w:rFonts w:cs="Arial"/>
                <w:sz w:val="22"/>
                <w:szCs w:val="22"/>
              </w:rPr>
            </w:pPr>
            <w:r w:rsidRPr="007F2044">
              <w:rPr>
                <w:rFonts w:cs="Arial"/>
                <w:sz w:val="22"/>
                <w:szCs w:val="22"/>
              </w:rPr>
              <w:t>Other (specify)</w:t>
            </w:r>
          </w:p>
        </w:tc>
        <w:tc>
          <w:tcPr>
            <w:tcW w:w="993" w:type="dxa"/>
          </w:tcPr>
          <w:p w:rsidR="00DB74F3" w:rsidRPr="00BF3F5B" w:rsidRDefault="009879D9" w:rsidP="009732A0">
            <w:pPr>
              <w:pStyle w:val="BodyText"/>
              <w:spacing w:after="0"/>
              <w:ind w:left="426"/>
              <w:jc w:val="both"/>
              <w:rPr>
                <w:rFonts w:ascii="Arial" w:eastAsia="Times New Roman" w:hAnsi="Arial" w:cs="Arial"/>
              </w:rPr>
            </w:pPr>
            <w:r>
              <w:rPr>
                <w:rFonts w:ascii="Arial" w:hAnsi="Arial" w:cs="Arial"/>
              </w:rPr>
              <w:fldChar w:fldCharType="begin">
                <w:ffData>
                  <w:name w:val="Check5"/>
                  <w:enabled/>
                  <w:calcOnExit w:val="0"/>
                  <w:checkBox>
                    <w:sizeAuto/>
                    <w:default w:val="1"/>
                  </w:checkBox>
                </w:ffData>
              </w:fldChar>
            </w:r>
            <w:r w:rsidR="00730960">
              <w:rPr>
                <w:rFonts w:ascii="Arial" w:hAnsi="Arial" w:cs="Arial"/>
              </w:rPr>
              <w:instrText xml:space="preserve"> </w:instrText>
            </w:r>
            <w:bookmarkStart w:id="3" w:name="Check5"/>
            <w:r w:rsidR="00730960">
              <w:rPr>
                <w:rFonts w:ascii="Arial" w:hAnsi="Arial" w:cs="Arial"/>
              </w:rPr>
              <w:instrText xml:space="preserve">FORMCHECKBOX </w:instrText>
            </w:r>
            <w:r w:rsidR="001D549B">
              <w:rPr>
                <w:rFonts w:ascii="Arial" w:hAnsi="Arial" w:cs="Arial"/>
              </w:rPr>
            </w:r>
            <w:r w:rsidR="001D549B">
              <w:rPr>
                <w:rFonts w:ascii="Arial" w:hAnsi="Arial" w:cs="Arial"/>
              </w:rPr>
              <w:fldChar w:fldCharType="separate"/>
            </w:r>
            <w:r>
              <w:rPr>
                <w:rFonts w:ascii="Arial" w:hAnsi="Arial" w:cs="Arial"/>
              </w:rPr>
              <w:fldChar w:fldCharType="end"/>
            </w:r>
            <w:bookmarkEnd w:id="3"/>
          </w:p>
        </w:tc>
      </w:tr>
      <w:tr w:rsidR="00D8657F" w:rsidRPr="00BF3F5B" w:rsidTr="00DB74F3">
        <w:tc>
          <w:tcPr>
            <w:tcW w:w="4644" w:type="dxa"/>
            <w:vAlign w:val="center"/>
          </w:tcPr>
          <w:p w:rsidR="00D8657F" w:rsidRPr="00BF3F5B" w:rsidRDefault="00D8657F" w:rsidP="009732A0">
            <w:pPr>
              <w:pStyle w:val="TableTextEntries"/>
              <w:spacing w:before="0" w:after="0"/>
              <w:jc w:val="both"/>
              <w:rPr>
                <w:rFonts w:cs="Arial"/>
              </w:rPr>
            </w:pPr>
          </w:p>
        </w:tc>
        <w:tc>
          <w:tcPr>
            <w:tcW w:w="993" w:type="dxa"/>
          </w:tcPr>
          <w:p w:rsidR="00D8657F" w:rsidRDefault="00D8657F" w:rsidP="009732A0">
            <w:pPr>
              <w:pStyle w:val="BodyText"/>
              <w:spacing w:after="0"/>
              <w:jc w:val="both"/>
              <w:rPr>
                <w:rFonts w:ascii="Arial" w:hAnsi="Arial" w:cs="Arial"/>
              </w:rPr>
            </w:pPr>
          </w:p>
        </w:tc>
      </w:tr>
    </w:tbl>
    <w:p w:rsidR="00DB74F3" w:rsidRPr="00BF3F5B" w:rsidRDefault="00730960" w:rsidP="009732A0">
      <w:pPr>
        <w:pStyle w:val="TOC2"/>
        <w:tabs>
          <w:tab w:val="clear" w:pos="907"/>
          <w:tab w:val="left" w:pos="709"/>
        </w:tabs>
        <w:spacing w:before="0"/>
        <w:ind w:left="709" w:firstLine="0"/>
        <w:jc w:val="both"/>
        <w:rPr>
          <w:rFonts w:cs="Arial"/>
          <w:noProof/>
          <w:sz w:val="22"/>
          <w:szCs w:val="22"/>
        </w:rPr>
      </w:pPr>
      <w:r>
        <w:rPr>
          <w:rFonts w:cs="Arial"/>
          <w:noProof/>
          <w:sz w:val="22"/>
          <w:szCs w:val="22"/>
        </w:rPr>
        <w:tab/>
        <w:t xml:space="preserve">NB: </w:t>
      </w:r>
      <w:r w:rsidR="00500252">
        <w:rPr>
          <w:rFonts w:cs="Arial"/>
          <w:noProof/>
          <w:sz w:val="22"/>
          <w:szCs w:val="22"/>
        </w:rPr>
        <w:t>“O</w:t>
      </w:r>
      <w:r>
        <w:rPr>
          <w:rFonts w:cs="Arial"/>
          <w:noProof/>
          <w:sz w:val="22"/>
          <w:szCs w:val="22"/>
        </w:rPr>
        <w:t>ther</w:t>
      </w:r>
      <w:r w:rsidR="00500252">
        <w:rPr>
          <w:rFonts w:cs="Arial"/>
          <w:noProof/>
          <w:sz w:val="22"/>
          <w:szCs w:val="22"/>
        </w:rPr>
        <w:t>”</w:t>
      </w:r>
      <w:r>
        <w:rPr>
          <w:rFonts w:cs="Arial"/>
          <w:noProof/>
          <w:sz w:val="22"/>
          <w:szCs w:val="22"/>
        </w:rPr>
        <w:t xml:space="preserve"> includes reinstatement of </w:t>
      </w:r>
      <w:r w:rsidRPr="00B1119B">
        <w:rPr>
          <w:rFonts w:cs="Arial"/>
          <w:noProof/>
          <w:sz w:val="22"/>
          <w:szCs w:val="22"/>
        </w:rPr>
        <w:t xml:space="preserve">previously reduced services and selective service level improvement as identified </w:t>
      </w:r>
      <w:r w:rsidR="00B1119B" w:rsidRPr="0095016B">
        <w:rPr>
          <w:rFonts w:cs="Arial"/>
          <w:noProof/>
          <w:sz w:val="22"/>
          <w:szCs w:val="22"/>
        </w:rPr>
        <w:t xml:space="preserve">under funding Option 3 </w:t>
      </w:r>
      <w:r w:rsidR="00500252">
        <w:rPr>
          <w:rFonts w:cs="Arial"/>
          <w:noProof/>
          <w:sz w:val="22"/>
          <w:szCs w:val="22"/>
        </w:rPr>
        <w:t xml:space="preserve">detailed in the </w:t>
      </w:r>
      <w:r w:rsidR="00500252">
        <w:rPr>
          <w:rFonts w:cs="Arial"/>
          <w:noProof/>
          <w:sz w:val="22"/>
          <w:szCs w:val="22"/>
        </w:rPr>
        <w:lastRenderedPageBreak/>
        <w:t>updated LTFP</w:t>
      </w:r>
      <w:r w:rsidR="00654FCC">
        <w:rPr>
          <w:rFonts w:cs="Arial"/>
          <w:noProof/>
          <w:sz w:val="22"/>
          <w:szCs w:val="22"/>
        </w:rPr>
        <w:t xml:space="preserve"> 2015-2025</w:t>
      </w:r>
      <w:r w:rsidR="00500252">
        <w:rPr>
          <w:rFonts w:cs="Arial"/>
          <w:noProof/>
          <w:sz w:val="22"/>
          <w:szCs w:val="22"/>
        </w:rPr>
        <w:t xml:space="preserve"> and </w:t>
      </w:r>
      <w:r w:rsidR="00B1119B" w:rsidRPr="0095016B">
        <w:rPr>
          <w:rFonts w:cs="Arial"/>
          <w:noProof/>
          <w:sz w:val="22"/>
          <w:szCs w:val="22"/>
        </w:rPr>
        <w:t xml:space="preserve">which was outlined </w:t>
      </w:r>
      <w:r w:rsidRPr="00B1119B">
        <w:rPr>
          <w:rFonts w:cs="Arial"/>
          <w:noProof/>
          <w:sz w:val="22"/>
          <w:szCs w:val="22"/>
        </w:rPr>
        <w:t xml:space="preserve">during the </w:t>
      </w:r>
      <w:r w:rsidR="00B1119B" w:rsidRPr="0095016B">
        <w:rPr>
          <w:rFonts w:cs="Arial"/>
          <w:noProof/>
          <w:sz w:val="22"/>
          <w:szCs w:val="22"/>
        </w:rPr>
        <w:t xml:space="preserve">Road to Recovery </w:t>
      </w:r>
      <w:r w:rsidRPr="00B1119B">
        <w:rPr>
          <w:rFonts w:cs="Arial"/>
          <w:noProof/>
          <w:sz w:val="22"/>
          <w:szCs w:val="22"/>
        </w:rPr>
        <w:t>community</w:t>
      </w:r>
      <w:r>
        <w:rPr>
          <w:rFonts w:cs="Arial"/>
          <w:noProof/>
          <w:sz w:val="22"/>
          <w:szCs w:val="22"/>
        </w:rPr>
        <w:t xml:space="preserve"> engagement process</w:t>
      </w:r>
      <w:r w:rsidR="007F2044">
        <w:rPr>
          <w:rFonts w:cs="Arial"/>
          <w:noProof/>
          <w:sz w:val="22"/>
          <w:szCs w:val="22"/>
        </w:rPr>
        <w:t>.</w:t>
      </w:r>
    </w:p>
    <w:p w:rsidR="00DB74F3" w:rsidRPr="00E70FF3" w:rsidRDefault="00DB74F3" w:rsidP="007C6372">
      <w:pPr>
        <w:pStyle w:val="TOC2"/>
        <w:tabs>
          <w:tab w:val="clear" w:pos="907"/>
          <w:tab w:val="left" w:pos="709"/>
        </w:tabs>
        <w:spacing w:before="0"/>
        <w:ind w:left="709" w:firstLine="0"/>
        <w:jc w:val="both"/>
        <w:rPr>
          <w:rFonts w:cs="Arial"/>
          <w:noProof/>
          <w:sz w:val="22"/>
          <w:szCs w:val="22"/>
        </w:rPr>
      </w:pPr>
    </w:p>
    <w:p w:rsidR="00D8657F" w:rsidRDefault="00D8657F" w:rsidP="007C6372">
      <w:pPr>
        <w:spacing w:after="0"/>
        <w:jc w:val="both"/>
        <w:rPr>
          <w:rFonts w:ascii="Arial" w:hAnsi="Arial" w:cs="Arial"/>
        </w:rPr>
      </w:pPr>
      <w:r w:rsidRPr="006F62B8">
        <w:rPr>
          <w:rFonts w:ascii="Arial" w:hAnsi="Arial" w:cs="Arial"/>
        </w:rPr>
        <w:t xml:space="preserve">On 25 November 2014 </w:t>
      </w:r>
      <w:r w:rsidR="00B1119B" w:rsidRPr="0095016B">
        <w:rPr>
          <w:rFonts w:ascii="Arial" w:hAnsi="Arial" w:cs="Arial"/>
        </w:rPr>
        <w:t xml:space="preserve">the elected </w:t>
      </w:r>
      <w:r w:rsidRPr="006F62B8">
        <w:rPr>
          <w:rFonts w:ascii="Arial" w:hAnsi="Arial" w:cs="Arial"/>
        </w:rPr>
        <w:t xml:space="preserve">Council </w:t>
      </w:r>
      <w:r w:rsidR="006F62B8" w:rsidRPr="0095016B">
        <w:rPr>
          <w:rFonts w:ascii="Arial" w:hAnsi="Arial" w:cs="Arial"/>
        </w:rPr>
        <w:t xml:space="preserve">resolved to apply to </w:t>
      </w:r>
      <w:r w:rsidR="00053C8F" w:rsidRPr="0095016B">
        <w:rPr>
          <w:rFonts w:ascii="Arial" w:hAnsi="Arial" w:cs="Arial"/>
        </w:rPr>
        <w:t>IPART</w:t>
      </w:r>
      <w:r w:rsidR="00053C8F" w:rsidRPr="006F62B8">
        <w:rPr>
          <w:rFonts w:ascii="Arial" w:hAnsi="Arial" w:cs="Arial"/>
        </w:rPr>
        <w:t xml:space="preserve"> for</w:t>
      </w:r>
      <w:r w:rsidRPr="006F62B8">
        <w:rPr>
          <w:rFonts w:ascii="Arial" w:hAnsi="Arial" w:cs="Arial"/>
        </w:rPr>
        <w:t xml:space="preserve"> a </w:t>
      </w:r>
      <w:r w:rsidR="006F62B8" w:rsidRPr="0095016B">
        <w:rPr>
          <w:rFonts w:ascii="Arial" w:hAnsi="Arial" w:cs="Arial"/>
        </w:rPr>
        <w:t xml:space="preserve">SRV to increase </w:t>
      </w:r>
      <w:r w:rsidRPr="006F62B8">
        <w:rPr>
          <w:rFonts w:ascii="Arial" w:hAnsi="Arial" w:cs="Arial"/>
        </w:rPr>
        <w:t>rate</w:t>
      </w:r>
      <w:r w:rsidR="006F62B8" w:rsidRPr="006F62B8">
        <w:rPr>
          <w:rFonts w:ascii="Arial" w:hAnsi="Arial" w:cs="Arial"/>
        </w:rPr>
        <w:t>s</w:t>
      </w:r>
      <w:r w:rsidRPr="006F62B8">
        <w:rPr>
          <w:rFonts w:ascii="Arial" w:hAnsi="Arial" w:cs="Arial"/>
        </w:rPr>
        <w:t xml:space="preserve"> </w:t>
      </w:r>
      <w:r w:rsidR="006F62B8" w:rsidRPr="006F62B8">
        <w:rPr>
          <w:rFonts w:ascii="Arial" w:hAnsi="Arial" w:cs="Arial"/>
        </w:rPr>
        <w:t>by</w:t>
      </w:r>
      <w:r w:rsidRPr="006F62B8">
        <w:rPr>
          <w:rFonts w:ascii="Arial" w:hAnsi="Arial" w:cs="Arial"/>
        </w:rPr>
        <w:t xml:space="preserve"> 8% per year, over five years, commencing from 1 July 2015</w:t>
      </w:r>
      <w:r w:rsidR="009732A0">
        <w:rPr>
          <w:rFonts w:ascii="Arial" w:hAnsi="Arial" w:cs="Arial"/>
        </w:rPr>
        <w:t xml:space="preserve"> </w:t>
      </w:r>
      <w:r w:rsidR="002A5511" w:rsidRPr="007A1DCE">
        <w:rPr>
          <w:rFonts w:ascii="Arial" w:hAnsi="Arial" w:cs="Arial"/>
        </w:rPr>
        <w:t>(</w:t>
      </w:r>
      <w:r w:rsidR="009732A0" w:rsidRPr="007A1DCE">
        <w:rPr>
          <w:rFonts w:ascii="Arial" w:hAnsi="Arial" w:cs="Arial"/>
        </w:rPr>
        <w:t>Attachment 8</w:t>
      </w:r>
      <w:r w:rsidR="002A5511" w:rsidRPr="007A1DCE">
        <w:rPr>
          <w:rFonts w:ascii="Arial" w:hAnsi="Arial" w:cs="Arial"/>
        </w:rPr>
        <w:t>)</w:t>
      </w:r>
      <w:r w:rsidRPr="007A1DCE">
        <w:rPr>
          <w:rFonts w:ascii="Arial" w:hAnsi="Arial" w:cs="Arial"/>
        </w:rPr>
        <w:t>.</w:t>
      </w:r>
      <w:r w:rsidR="007F2044">
        <w:rPr>
          <w:rFonts w:ascii="Arial" w:hAnsi="Arial" w:cs="Arial"/>
        </w:rPr>
        <w:t xml:space="preserve"> </w:t>
      </w:r>
      <w:r w:rsidRPr="006F62B8">
        <w:rPr>
          <w:rFonts w:ascii="Arial" w:hAnsi="Arial" w:cs="Arial"/>
        </w:rPr>
        <w:t xml:space="preserve"> The increase is inclusive of the rate peg and each rate rise would remain in the base rate going forward. </w:t>
      </w:r>
    </w:p>
    <w:p w:rsidR="00654FCC" w:rsidRPr="006F62B8" w:rsidRDefault="00654FCC" w:rsidP="007C6372">
      <w:pPr>
        <w:spacing w:after="0"/>
        <w:jc w:val="both"/>
        <w:rPr>
          <w:rFonts w:ascii="Arial" w:hAnsi="Arial" w:cs="Arial"/>
        </w:rPr>
      </w:pPr>
    </w:p>
    <w:p w:rsidR="006F62B8" w:rsidRDefault="00D8657F" w:rsidP="007C6372">
      <w:pPr>
        <w:spacing w:after="0"/>
        <w:jc w:val="both"/>
        <w:rPr>
          <w:rFonts w:ascii="Arial" w:hAnsi="Arial" w:cs="Arial"/>
        </w:rPr>
      </w:pPr>
      <w:r w:rsidRPr="006F62B8">
        <w:rPr>
          <w:rFonts w:ascii="Arial" w:hAnsi="Arial" w:cs="Arial"/>
        </w:rPr>
        <w:t>The key purpose of the SRV and Council’s main focus is to ensure</w:t>
      </w:r>
      <w:r w:rsidR="006F62B8" w:rsidRPr="006F62B8">
        <w:rPr>
          <w:rFonts w:ascii="Arial" w:hAnsi="Arial" w:cs="Arial"/>
        </w:rPr>
        <w:t xml:space="preserve"> that the </w:t>
      </w:r>
      <w:r w:rsidRPr="006F62B8">
        <w:rPr>
          <w:rFonts w:ascii="Arial" w:hAnsi="Arial" w:cs="Arial"/>
        </w:rPr>
        <w:t>Council is</w:t>
      </w:r>
      <w:r w:rsidR="006F62B8" w:rsidRPr="006F62B8">
        <w:rPr>
          <w:rFonts w:ascii="Arial" w:hAnsi="Arial" w:cs="Arial"/>
        </w:rPr>
        <w:t xml:space="preserve"> able to</w:t>
      </w:r>
      <w:r w:rsidRPr="006F62B8">
        <w:rPr>
          <w:rFonts w:ascii="Arial" w:hAnsi="Arial" w:cs="Arial"/>
        </w:rPr>
        <w:t xml:space="preserve"> </w:t>
      </w:r>
      <w:r w:rsidR="006F62B8" w:rsidRPr="0095016B">
        <w:rPr>
          <w:rFonts w:ascii="Arial" w:hAnsi="Arial" w:cs="Arial"/>
        </w:rPr>
        <w:t xml:space="preserve">meet the service delivery requirements of the community while also achieving </w:t>
      </w:r>
      <w:r w:rsidRPr="006F62B8">
        <w:rPr>
          <w:rFonts w:ascii="Arial" w:hAnsi="Arial" w:cs="Arial"/>
        </w:rPr>
        <w:t xml:space="preserve">financially sustainable by 2022/23 financial year. </w:t>
      </w:r>
    </w:p>
    <w:p w:rsidR="008B7317" w:rsidRDefault="008B7317">
      <w:pPr>
        <w:spacing w:after="0"/>
        <w:jc w:val="both"/>
        <w:rPr>
          <w:rFonts w:ascii="Arial" w:hAnsi="Arial" w:cs="Arial"/>
        </w:rPr>
      </w:pPr>
    </w:p>
    <w:p w:rsidR="008B7317" w:rsidRDefault="008B7317">
      <w:pPr>
        <w:spacing w:after="0"/>
        <w:jc w:val="both"/>
        <w:rPr>
          <w:rFonts w:ascii="Arial" w:hAnsi="Arial" w:cs="Arial"/>
        </w:rPr>
      </w:pPr>
      <w:r>
        <w:rPr>
          <w:rFonts w:ascii="Arial" w:hAnsi="Arial" w:cs="Arial"/>
        </w:rPr>
        <w:t>In addition to ensuring the financial sustainability</w:t>
      </w:r>
      <w:r>
        <w:rPr>
          <w:rFonts w:cs="Arial"/>
        </w:rPr>
        <w:t>,</w:t>
      </w:r>
      <w:r>
        <w:rPr>
          <w:rFonts w:ascii="Arial" w:hAnsi="Arial" w:cs="Arial"/>
        </w:rPr>
        <w:t xml:space="preserve"> the higher rate increase proposed under funding </w:t>
      </w:r>
      <w:r w:rsidRPr="006F62B8">
        <w:rPr>
          <w:rFonts w:ascii="Arial" w:hAnsi="Arial" w:cs="Arial"/>
        </w:rPr>
        <w:t>Option 3</w:t>
      </w:r>
      <w:r>
        <w:rPr>
          <w:rFonts w:ascii="Arial" w:hAnsi="Arial" w:cs="Arial"/>
        </w:rPr>
        <w:t xml:space="preserve"> will</w:t>
      </w:r>
      <w:r w:rsidRPr="006F62B8">
        <w:rPr>
          <w:rFonts w:ascii="Arial" w:hAnsi="Arial" w:cs="Arial"/>
        </w:rPr>
        <w:t xml:space="preserve"> also allow Council to</w:t>
      </w:r>
      <w:r>
        <w:rPr>
          <w:rFonts w:cs="Arial"/>
        </w:rPr>
        <w:t xml:space="preserve"> </w:t>
      </w:r>
      <w:r>
        <w:rPr>
          <w:rFonts w:ascii="Arial" w:hAnsi="Arial" w:cs="Arial"/>
        </w:rPr>
        <w:t xml:space="preserve">fund revitalisation of the City </w:t>
      </w:r>
      <w:r w:rsidR="00654FCC">
        <w:rPr>
          <w:rFonts w:ascii="Arial" w:hAnsi="Arial" w:cs="Arial"/>
        </w:rPr>
        <w:t>by</w:t>
      </w:r>
      <w:r>
        <w:rPr>
          <w:rFonts w:ascii="Arial" w:hAnsi="Arial" w:cs="Arial"/>
        </w:rPr>
        <w:t xml:space="preserve"> reinstat</w:t>
      </w:r>
      <w:r w:rsidR="00654FCC">
        <w:rPr>
          <w:rFonts w:ascii="Arial" w:hAnsi="Arial" w:cs="Arial"/>
        </w:rPr>
        <w:t>ing</w:t>
      </w:r>
      <w:r>
        <w:rPr>
          <w:rFonts w:ascii="Arial" w:hAnsi="Arial" w:cs="Arial"/>
        </w:rPr>
        <w:t xml:space="preserve"> and/or selectively improv</w:t>
      </w:r>
      <w:r w:rsidR="00654FCC">
        <w:rPr>
          <w:rFonts w:ascii="Arial" w:hAnsi="Arial" w:cs="Arial"/>
        </w:rPr>
        <w:t>ing</w:t>
      </w:r>
      <w:r>
        <w:rPr>
          <w:rFonts w:ascii="Arial" w:hAnsi="Arial" w:cs="Arial"/>
        </w:rPr>
        <w:t xml:space="preserve"> facilities and service delivery standards as outlined below.</w:t>
      </w:r>
    </w:p>
    <w:p w:rsidR="007F2044" w:rsidRDefault="007F2044">
      <w:pPr>
        <w:spacing w:after="0"/>
        <w:jc w:val="both"/>
        <w:rPr>
          <w:rFonts w:ascii="Arial" w:hAnsi="Arial" w:cs="Arial"/>
        </w:rPr>
      </w:pPr>
    </w:p>
    <w:p w:rsidR="00D8657F" w:rsidRPr="00D8657F" w:rsidRDefault="00D8657F" w:rsidP="009732A0">
      <w:pPr>
        <w:pStyle w:val="TOC2"/>
        <w:spacing w:before="0"/>
        <w:ind w:left="0" w:firstLine="0"/>
        <w:jc w:val="both"/>
        <w:rPr>
          <w:rFonts w:cs="Arial"/>
          <w:b/>
          <w:noProof/>
          <w:sz w:val="22"/>
          <w:szCs w:val="22"/>
        </w:rPr>
      </w:pPr>
      <w:r w:rsidRPr="00D8657F">
        <w:rPr>
          <w:rFonts w:cs="Arial"/>
          <w:b/>
          <w:noProof/>
          <w:sz w:val="22"/>
          <w:szCs w:val="22"/>
        </w:rPr>
        <w:t>Funding Revitalisation</w:t>
      </w:r>
    </w:p>
    <w:p w:rsidR="00D8657F" w:rsidRDefault="00D8657F" w:rsidP="009732A0">
      <w:pPr>
        <w:pStyle w:val="TOC2"/>
        <w:spacing w:before="0"/>
        <w:ind w:left="0" w:firstLine="0"/>
        <w:jc w:val="both"/>
        <w:rPr>
          <w:rFonts w:cs="Arial"/>
          <w:noProof/>
          <w:sz w:val="22"/>
          <w:szCs w:val="22"/>
        </w:rPr>
      </w:pPr>
      <w:r w:rsidRPr="00D8657F">
        <w:rPr>
          <w:rFonts w:cs="Arial"/>
          <w:noProof/>
          <w:sz w:val="22"/>
          <w:szCs w:val="22"/>
        </w:rPr>
        <w:t>This will allow Council to improve current service levels into the future.  We will be able to accelerate the completion of our priority project</w:t>
      </w:r>
      <w:r w:rsidR="00B62905">
        <w:rPr>
          <w:rFonts w:cs="Arial"/>
          <w:noProof/>
          <w:sz w:val="22"/>
          <w:szCs w:val="22"/>
        </w:rPr>
        <w:t>s</w:t>
      </w:r>
      <w:r w:rsidRPr="00D8657F">
        <w:rPr>
          <w:rFonts w:cs="Arial"/>
          <w:noProof/>
          <w:sz w:val="22"/>
          <w:szCs w:val="22"/>
        </w:rPr>
        <w:t xml:space="preserve"> as well as make substantial reductions to our infrastructure backlog.  This means our facilities, roads, footpaths, sportsgrounds, parks and playgrounds will be in better condition.  We will be able to contain increases to user fees and charges and we will be able to invest in new community infrastructure as our population increase</w:t>
      </w:r>
      <w:r w:rsidR="00213179">
        <w:rPr>
          <w:rFonts w:cs="Arial"/>
          <w:noProof/>
          <w:sz w:val="22"/>
          <w:szCs w:val="22"/>
        </w:rPr>
        <w:t>s</w:t>
      </w:r>
      <w:r w:rsidRPr="00D8657F">
        <w:rPr>
          <w:rFonts w:cs="Arial"/>
          <w:noProof/>
          <w:sz w:val="22"/>
          <w:szCs w:val="22"/>
        </w:rPr>
        <w:t>.</w:t>
      </w:r>
      <w:r w:rsidR="00213179">
        <w:rPr>
          <w:rFonts w:cs="Arial"/>
          <w:noProof/>
          <w:sz w:val="22"/>
          <w:szCs w:val="22"/>
        </w:rPr>
        <w:t xml:space="preserve">  Additional expenditure will be required to undertake the following:</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 xml:space="preserve">Complete the restoration of the sandstone façade of </w:t>
      </w:r>
      <w:r w:rsidR="007F2044">
        <w:rPr>
          <w:rFonts w:cs="Arial"/>
          <w:noProof/>
          <w:sz w:val="22"/>
          <w:szCs w:val="22"/>
        </w:rPr>
        <w:t>C</w:t>
      </w:r>
      <w:r w:rsidRPr="00D8657F">
        <w:rPr>
          <w:rFonts w:cs="Arial"/>
          <w:noProof/>
          <w:sz w:val="22"/>
          <w:szCs w:val="22"/>
        </w:rPr>
        <w:t xml:space="preserve">ity </w:t>
      </w:r>
      <w:r w:rsidR="007F2044">
        <w:rPr>
          <w:rFonts w:cs="Arial"/>
          <w:noProof/>
          <w:sz w:val="22"/>
          <w:szCs w:val="22"/>
        </w:rPr>
        <w:t>H</w:t>
      </w:r>
      <w:r w:rsidRPr="00D8657F">
        <w:rPr>
          <w:rFonts w:cs="Arial"/>
          <w:noProof/>
          <w:sz w:val="22"/>
          <w:szCs w:val="22"/>
        </w:rPr>
        <w:t>all</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Replacement of bus shelters</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 xml:space="preserve">Improve our community facilities such as our swimming pools and libraries </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Modernise our Libraries</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Online DA tracking</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Expanded community engagement program</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Increase bush regeneration works</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Complete maintenance work to eliminate the backlog</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 xml:space="preserve">Schedule more pedestrian and local </w:t>
      </w:r>
      <w:r w:rsidR="00E817D2" w:rsidRPr="00E817D2">
        <w:rPr>
          <w:rFonts w:cs="Arial"/>
          <w:noProof/>
          <w:sz w:val="22"/>
          <w:szCs w:val="22"/>
        </w:rPr>
        <w:t>traffic</w:t>
      </w:r>
      <w:r w:rsidR="00E817D2">
        <w:rPr>
          <w:rFonts w:cs="Arial"/>
          <w:noProof/>
          <w:sz w:val="22"/>
          <w:szCs w:val="22"/>
        </w:rPr>
        <w:t xml:space="preserve"> </w:t>
      </w:r>
      <w:r w:rsidRPr="00D8657F">
        <w:rPr>
          <w:rFonts w:cs="Arial"/>
          <w:noProof/>
          <w:sz w:val="22"/>
          <w:szCs w:val="22"/>
        </w:rPr>
        <w:t>improvements</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Accelerate delivery of the Hunter Steet revitalisation project</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Accelerate delivery of Blackbutt Reserve improvements</w:t>
      </w:r>
    </w:p>
    <w:p w:rsidR="00D8657F" w:rsidRPr="00D8657F" w:rsidRDefault="00D8657F" w:rsidP="00960299">
      <w:pPr>
        <w:pStyle w:val="TOC2"/>
        <w:numPr>
          <w:ilvl w:val="0"/>
          <w:numId w:val="35"/>
        </w:numPr>
        <w:spacing w:before="0"/>
        <w:ind w:left="714" w:hanging="357"/>
        <w:jc w:val="both"/>
        <w:rPr>
          <w:rFonts w:cs="Arial"/>
        </w:rPr>
      </w:pPr>
      <w:r w:rsidRPr="00D8657F">
        <w:rPr>
          <w:rFonts w:cs="Arial"/>
          <w:noProof/>
          <w:sz w:val="22"/>
          <w:szCs w:val="22"/>
        </w:rPr>
        <w:t>Accelerate delivery of the coastal revitalisation project</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Implement projects from the Cycling Strategy and Action Plan</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Actively contribute to the revitalisation of Newcastle</w:t>
      </w:r>
    </w:p>
    <w:p w:rsidR="00D8657F" w:rsidRPr="00D8657F" w:rsidRDefault="00D8657F" w:rsidP="00960299">
      <w:pPr>
        <w:pStyle w:val="TOC2"/>
        <w:numPr>
          <w:ilvl w:val="0"/>
          <w:numId w:val="35"/>
        </w:numPr>
        <w:spacing w:before="0"/>
        <w:ind w:left="714" w:hanging="357"/>
        <w:jc w:val="both"/>
        <w:rPr>
          <w:rFonts w:cs="Arial"/>
          <w:noProof/>
          <w:sz w:val="22"/>
          <w:szCs w:val="22"/>
        </w:rPr>
      </w:pPr>
      <w:r w:rsidRPr="00D8657F">
        <w:rPr>
          <w:rFonts w:cs="Arial"/>
          <w:noProof/>
          <w:sz w:val="22"/>
          <w:szCs w:val="22"/>
        </w:rPr>
        <w:t>Support the economic revival of Newcastle</w:t>
      </w:r>
      <w:r w:rsidR="007F2044">
        <w:rPr>
          <w:rFonts w:cs="Arial"/>
          <w:noProof/>
          <w:sz w:val="22"/>
          <w:szCs w:val="22"/>
        </w:rPr>
        <w:t>.</w:t>
      </w:r>
    </w:p>
    <w:p w:rsidR="00D8657F" w:rsidRPr="00D8657F" w:rsidRDefault="00D8657F" w:rsidP="009732A0">
      <w:pPr>
        <w:spacing w:after="0"/>
        <w:jc w:val="both"/>
        <w:rPr>
          <w:rFonts w:ascii="Arial" w:hAnsi="Arial" w:cs="Arial"/>
        </w:rPr>
      </w:pPr>
    </w:p>
    <w:p w:rsidR="00E817D2" w:rsidRDefault="00D8657F" w:rsidP="009732A0">
      <w:pPr>
        <w:spacing w:after="0"/>
        <w:jc w:val="both"/>
        <w:rPr>
          <w:rFonts w:ascii="Arial" w:hAnsi="Arial" w:cs="Arial"/>
          <w:b/>
        </w:rPr>
      </w:pPr>
      <w:r w:rsidRPr="00D8657F">
        <w:rPr>
          <w:rFonts w:ascii="Arial" w:hAnsi="Arial" w:cs="Arial"/>
          <w:b/>
        </w:rPr>
        <w:t xml:space="preserve">Reinstatement and </w:t>
      </w:r>
      <w:r w:rsidR="007F2044">
        <w:rPr>
          <w:rFonts w:ascii="Arial" w:hAnsi="Arial" w:cs="Arial"/>
          <w:b/>
        </w:rPr>
        <w:t>I</w:t>
      </w:r>
      <w:r w:rsidRPr="00D8657F">
        <w:rPr>
          <w:rFonts w:ascii="Arial" w:hAnsi="Arial" w:cs="Arial"/>
          <w:b/>
        </w:rPr>
        <w:t xml:space="preserve">ncrease </w:t>
      </w:r>
      <w:r w:rsidR="007F2044">
        <w:rPr>
          <w:rFonts w:ascii="Arial" w:hAnsi="Arial" w:cs="Arial"/>
          <w:b/>
        </w:rPr>
        <w:t>S</w:t>
      </w:r>
      <w:r w:rsidR="00E817D2">
        <w:rPr>
          <w:rFonts w:ascii="Arial" w:hAnsi="Arial" w:cs="Arial"/>
          <w:b/>
        </w:rPr>
        <w:t>ervices</w:t>
      </w:r>
    </w:p>
    <w:p w:rsidR="00D8657F" w:rsidRPr="00E817D2" w:rsidRDefault="00D8657F" w:rsidP="00213179">
      <w:pPr>
        <w:spacing w:after="0" w:line="240" w:lineRule="auto"/>
        <w:jc w:val="both"/>
        <w:rPr>
          <w:rFonts w:ascii="Arial" w:hAnsi="Arial" w:cs="Arial"/>
          <w:b/>
        </w:rPr>
      </w:pPr>
      <w:r w:rsidRPr="00D8657F">
        <w:rPr>
          <w:rFonts w:ascii="Arial" w:hAnsi="Arial" w:cs="Arial"/>
        </w:rPr>
        <w:t xml:space="preserve">The </w:t>
      </w:r>
      <w:r w:rsidR="00B62905">
        <w:rPr>
          <w:rFonts w:ascii="Arial" w:hAnsi="Arial" w:cs="Arial"/>
        </w:rPr>
        <w:t xml:space="preserve">Road to Recovery </w:t>
      </w:r>
      <w:r w:rsidRPr="00D8657F">
        <w:rPr>
          <w:rFonts w:ascii="Arial" w:hAnsi="Arial" w:cs="Arial"/>
        </w:rPr>
        <w:t xml:space="preserve">engagement process </w:t>
      </w:r>
      <w:r w:rsidR="00B62905">
        <w:rPr>
          <w:rFonts w:ascii="Arial" w:hAnsi="Arial" w:cs="Arial"/>
        </w:rPr>
        <w:t>together with the further endorsement provided by the o</w:t>
      </w:r>
      <w:r w:rsidR="00E817D2">
        <w:rPr>
          <w:rFonts w:ascii="Arial" w:hAnsi="Arial" w:cs="Arial"/>
        </w:rPr>
        <w:t xml:space="preserve">utcome of the recent Mayoral </w:t>
      </w:r>
      <w:r w:rsidR="00C675DF">
        <w:rPr>
          <w:rFonts w:ascii="Arial" w:hAnsi="Arial" w:cs="Arial"/>
        </w:rPr>
        <w:t xml:space="preserve">and Ward 3 </w:t>
      </w:r>
      <w:r w:rsidR="00E817D2">
        <w:rPr>
          <w:rFonts w:ascii="Arial" w:hAnsi="Arial" w:cs="Arial"/>
        </w:rPr>
        <w:t xml:space="preserve">by </w:t>
      </w:r>
      <w:r w:rsidRPr="00D8657F">
        <w:rPr>
          <w:rFonts w:ascii="Arial" w:hAnsi="Arial" w:cs="Arial"/>
        </w:rPr>
        <w:t>election</w:t>
      </w:r>
      <w:r w:rsidR="00C675DF">
        <w:rPr>
          <w:rFonts w:ascii="Arial" w:hAnsi="Arial" w:cs="Arial"/>
        </w:rPr>
        <w:t>s</w:t>
      </w:r>
      <w:r w:rsidRPr="00D8657F">
        <w:rPr>
          <w:rFonts w:ascii="Arial" w:hAnsi="Arial" w:cs="Arial"/>
        </w:rPr>
        <w:t xml:space="preserve"> ha</w:t>
      </w:r>
      <w:r w:rsidR="00B62905">
        <w:rPr>
          <w:rFonts w:ascii="Arial" w:hAnsi="Arial" w:cs="Arial"/>
        </w:rPr>
        <w:t xml:space="preserve">s </w:t>
      </w:r>
      <w:r w:rsidRPr="00D8657F">
        <w:rPr>
          <w:rFonts w:ascii="Arial" w:hAnsi="Arial" w:cs="Arial"/>
        </w:rPr>
        <w:t xml:space="preserve">resulted in significantly greater support </w:t>
      </w:r>
      <w:r w:rsidR="00D90820">
        <w:rPr>
          <w:rFonts w:ascii="Arial" w:hAnsi="Arial" w:cs="Arial"/>
        </w:rPr>
        <w:t>in the c</w:t>
      </w:r>
      <w:r w:rsidR="00B62905">
        <w:rPr>
          <w:rFonts w:ascii="Arial" w:hAnsi="Arial" w:cs="Arial"/>
        </w:rPr>
        <w:t>ommunity</w:t>
      </w:r>
      <w:r w:rsidR="00B62905" w:rsidRPr="00D8657F">
        <w:rPr>
          <w:rFonts w:ascii="Arial" w:hAnsi="Arial" w:cs="Arial"/>
        </w:rPr>
        <w:t xml:space="preserve"> </w:t>
      </w:r>
      <w:r w:rsidRPr="00D8657F">
        <w:rPr>
          <w:rFonts w:ascii="Arial" w:hAnsi="Arial" w:cs="Arial"/>
        </w:rPr>
        <w:t xml:space="preserve">for Option 3 than originally anticipated. </w:t>
      </w:r>
      <w:r w:rsidR="007F2044">
        <w:rPr>
          <w:rFonts w:ascii="Arial" w:hAnsi="Arial" w:cs="Arial"/>
        </w:rPr>
        <w:t xml:space="preserve"> </w:t>
      </w:r>
      <w:r w:rsidR="00B62905">
        <w:rPr>
          <w:rFonts w:ascii="Arial" w:hAnsi="Arial" w:cs="Arial"/>
        </w:rPr>
        <w:t xml:space="preserve">The community has </w:t>
      </w:r>
      <w:r w:rsidRPr="00D8657F">
        <w:rPr>
          <w:rFonts w:ascii="Arial" w:hAnsi="Arial" w:cs="Arial"/>
        </w:rPr>
        <w:t xml:space="preserve">provided clear feedback that </w:t>
      </w:r>
      <w:r w:rsidR="00B62905">
        <w:rPr>
          <w:rFonts w:ascii="Arial" w:hAnsi="Arial" w:cs="Arial"/>
        </w:rPr>
        <w:t xml:space="preserve">in addition to ensuring financial sustainability the </w:t>
      </w:r>
      <w:r w:rsidRPr="00D8657F">
        <w:rPr>
          <w:rFonts w:ascii="Arial" w:hAnsi="Arial" w:cs="Arial"/>
        </w:rPr>
        <w:t xml:space="preserve">minimum they </w:t>
      </w:r>
      <w:r w:rsidR="007723AE">
        <w:rPr>
          <w:rFonts w:ascii="Arial" w:hAnsi="Arial" w:cs="Arial"/>
        </w:rPr>
        <w:t>expect from their Council is that the</w:t>
      </w:r>
      <w:r w:rsidRPr="00D8657F">
        <w:rPr>
          <w:rFonts w:ascii="Arial" w:hAnsi="Arial" w:cs="Arial"/>
        </w:rPr>
        <w:t xml:space="preserve"> current service levels </w:t>
      </w:r>
      <w:r w:rsidR="007723AE">
        <w:rPr>
          <w:rFonts w:ascii="Arial" w:hAnsi="Arial" w:cs="Arial"/>
        </w:rPr>
        <w:t>are</w:t>
      </w:r>
      <w:r w:rsidRPr="00D8657F">
        <w:rPr>
          <w:rFonts w:ascii="Arial" w:hAnsi="Arial" w:cs="Arial"/>
        </w:rPr>
        <w:t xml:space="preserve"> maintained </w:t>
      </w:r>
      <w:r w:rsidR="007723AE">
        <w:rPr>
          <w:rFonts w:ascii="Arial" w:hAnsi="Arial" w:cs="Arial"/>
        </w:rPr>
        <w:t>but there is also strong support for the selective</w:t>
      </w:r>
      <w:r w:rsidRPr="00D8657F">
        <w:rPr>
          <w:rFonts w:ascii="Arial" w:hAnsi="Arial" w:cs="Arial"/>
        </w:rPr>
        <w:t xml:space="preserve"> restor</w:t>
      </w:r>
      <w:r w:rsidR="007723AE">
        <w:rPr>
          <w:rFonts w:ascii="Arial" w:hAnsi="Arial" w:cs="Arial"/>
        </w:rPr>
        <w:t xml:space="preserve">ation and </w:t>
      </w:r>
      <w:r w:rsidRPr="00D8657F">
        <w:rPr>
          <w:rFonts w:ascii="Arial" w:hAnsi="Arial" w:cs="Arial"/>
        </w:rPr>
        <w:t>improve</w:t>
      </w:r>
      <w:r w:rsidR="007723AE">
        <w:rPr>
          <w:rFonts w:ascii="Arial" w:hAnsi="Arial" w:cs="Arial"/>
        </w:rPr>
        <w:t>ment in facilities and services</w:t>
      </w:r>
      <w:r w:rsidRPr="00D8657F">
        <w:rPr>
          <w:rFonts w:ascii="Arial" w:hAnsi="Arial" w:cs="Arial"/>
        </w:rPr>
        <w:t>.  In response to this community feedback and the Council election</w:t>
      </w:r>
      <w:r w:rsidR="00C675DF">
        <w:rPr>
          <w:rFonts w:ascii="Arial" w:hAnsi="Arial" w:cs="Arial"/>
        </w:rPr>
        <w:t>s</w:t>
      </w:r>
      <w:r w:rsidRPr="00D8657F">
        <w:rPr>
          <w:rFonts w:ascii="Arial" w:hAnsi="Arial" w:cs="Arial"/>
        </w:rPr>
        <w:t xml:space="preserve"> a number of formal Council decisions have been made to increase service levels in a number of areas. </w:t>
      </w:r>
      <w:r w:rsidR="00331BD4">
        <w:rPr>
          <w:rFonts w:ascii="Arial" w:hAnsi="Arial" w:cs="Arial"/>
        </w:rPr>
        <w:t xml:space="preserve"> </w:t>
      </w:r>
      <w:r w:rsidRPr="00D8657F">
        <w:rPr>
          <w:rFonts w:ascii="Arial" w:hAnsi="Arial" w:cs="Arial"/>
        </w:rPr>
        <w:t>This will result in expenditure levels higher than those included in the previousl</w:t>
      </w:r>
      <w:r w:rsidR="00331BD4">
        <w:rPr>
          <w:rFonts w:ascii="Arial" w:hAnsi="Arial" w:cs="Arial"/>
        </w:rPr>
        <w:t>y LTFP</w:t>
      </w:r>
      <w:r w:rsidR="00C675DF">
        <w:rPr>
          <w:rFonts w:ascii="Arial" w:hAnsi="Arial" w:cs="Arial"/>
        </w:rPr>
        <w:t xml:space="preserve"> 2013-2023</w:t>
      </w:r>
      <w:r w:rsidR="00331BD4">
        <w:rPr>
          <w:rFonts w:ascii="Arial" w:hAnsi="Arial" w:cs="Arial"/>
        </w:rPr>
        <w:t>.  These include:</w:t>
      </w:r>
    </w:p>
    <w:p w:rsidR="00D8657F" w:rsidRPr="00D8657F" w:rsidRDefault="00331BD4" w:rsidP="00960299">
      <w:pPr>
        <w:pStyle w:val="TOC2"/>
        <w:numPr>
          <w:ilvl w:val="0"/>
          <w:numId w:val="35"/>
        </w:numPr>
        <w:spacing w:before="0" w:line="240" w:lineRule="auto"/>
        <w:ind w:left="714" w:hanging="357"/>
        <w:jc w:val="both"/>
        <w:rPr>
          <w:rFonts w:cs="Arial"/>
          <w:noProof/>
          <w:color w:val="000000" w:themeColor="text1"/>
          <w:sz w:val="22"/>
          <w:szCs w:val="22"/>
        </w:rPr>
      </w:pPr>
      <w:r>
        <w:rPr>
          <w:rFonts w:cs="Arial"/>
          <w:noProof/>
          <w:color w:val="000000" w:themeColor="text1"/>
          <w:sz w:val="22"/>
          <w:szCs w:val="22"/>
        </w:rPr>
        <w:lastRenderedPageBreak/>
        <w:t>A</w:t>
      </w:r>
      <w:r w:rsidR="00D8657F" w:rsidRPr="00D8657F">
        <w:rPr>
          <w:rFonts w:cs="Arial"/>
          <w:noProof/>
          <w:color w:val="000000" w:themeColor="text1"/>
          <w:sz w:val="22"/>
          <w:szCs w:val="22"/>
        </w:rPr>
        <w:t>mendments to swimming pool charges and continuing the op</w:t>
      </w:r>
      <w:r>
        <w:rPr>
          <w:rFonts w:cs="Arial"/>
          <w:noProof/>
          <w:color w:val="000000" w:themeColor="text1"/>
          <w:sz w:val="22"/>
          <w:szCs w:val="22"/>
        </w:rPr>
        <w:t>eration</w:t>
      </w:r>
      <w:r w:rsidR="00D90820">
        <w:rPr>
          <w:rFonts w:cs="Arial"/>
          <w:noProof/>
          <w:color w:val="000000" w:themeColor="text1"/>
          <w:sz w:val="22"/>
          <w:szCs w:val="22"/>
        </w:rPr>
        <w:t xml:space="preserve"> of the Beresfield P</w:t>
      </w:r>
      <w:r>
        <w:rPr>
          <w:rFonts w:cs="Arial"/>
          <w:noProof/>
          <w:color w:val="000000" w:themeColor="text1"/>
          <w:sz w:val="22"/>
          <w:szCs w:val="22"/>
        </w:rPr>
        <w:t>ool</w:t>
      </w:r>
    </w:p>
    <w:p w:rsidR="00D8657F" w:rsidRPr="00D8657F" w:rsidRDefault="00331BD4" w:rsidP="00960299">
      <w:pPr>
        <w:pStyle w:val="TOC2"/>
        <w:numPr>
          <w:ilvl w:val="0"/>
          <w:numId w:val="35"/>
        </w:numPr>
        <w:spacing w:before="0" w:line="240" w:lineRule="auto"/>
        <w:jc w:val="both"/>
        <w:rPr>
          <w:rFonts w:cs="Arial"/>
          <w:noProof/>
          <w:color w:val="000000" w:themeColor="text1"/>
          <w:sz w:val="22"/>
          <w:szCs w:val="22"/>
        </w:rPr>
      </w:pPr>
      <w:r>
        <w:rPr>
          <w:rFonts w:cs="Arial"/>
          <w:noProof/>
          <w:color w:val="000000" w:themeColor="text1"/>
          <w:sz w:val="22"/>
          <w:szCs w:val="22"/>
        </w:rPr>
        <w:t>Additional Lifeguard service</w:t>
      </w:r>
      <w:r w:rsidR="00D8657F" w:rsidRPr="00D8657F">
        <w:rPr>
          <w:rFonts w:cs="Arial"/>
          <w:noProof/>
          <w:color w:val="000000" w:themeColor="text1"/>
          <w:sz w:val="22"/>
          <w:szCs w:val="22"/>
        </w:rPr>
        <w:t xml:space="preserve"> </w:t>
      </w:r>
    </w:p>
    <w:p w:rsidR="00D8657F" w:rsidRPr="00D8657F" w:rsidRDefault="00331BD4" w:rsidP="00960299">
      <w:pPr>
        <w:pStyle w:val="TOC2"/>
        <w:numPr>
          <w:ilvl w:val="0"/>
          <w:numId w:val="35"/>
        </w:numPr>
        <w:spacing w:before="0" w:line="240" w:lineRule="auto"/>
        <w:jc w:val="both"/>
        <w:rPr>
          <w:rFonts w:cs="Arial"/>
          <w:noProof/>
          <w:color w:val="000000" w:themeColor="text1"/>
          <w:sz w:val="22"/>
          <w:szCs w:val="22"/>
        </w:rPr>
      </w:pPr>
      <w:r>
        <w:rPr>
          <w:rFonts w:cs="Arial"/>
          <w:noProof/>
          <w:color w:val="000000" w:themeColor="text1"/>
          <w:sz w:val="22"/>
          <w:szCs w:val="22"/>
        </w:rPr>
        <w:t>R</w:t>
      </w:r>
      <w:r w:rsidR="00D8657F" w:rsidRPr="00D8657F">
        <w:rPr>
          <w:rFonts w:cs="Arial"/>
          <w:noProof/>
          <w:color w:val="000000" w:themeColor="text1"/>
          <w:sz w:val="22"/>
          <w:szCs w:val="22"/>
        </w:rPr>
        <w:t>eduction in revenue for the museum and art gallery and increase in their operating expense and</w:t>
      </w:r>
    </w:p>
    <w:p w:rsidR="00D8657F" w:rsidRDefault="00D8657F" w:rsidP="00960299">
      <w:pPr>
        <w:pStyle w:val="TOC2"/>
        <w:numPr>
          <w:ilvl w:val="0"/>
          <w:numId w:val="35"/>
        </w:numPr>
        <w:spacing w:before="0" w:line="240" w:lineRule="auto"/>
        <w:jc w:val="both"/>
        <w:rPr>
          <w:rFonts w:cs="Arial"/>
          <w:noProof/>
          <w:color w:val="000000" w:themeColor="text1"/>
          <w:sz w:val="22"/>
          <w:szCs w:val="22"/>
        </w:rPr>
      </w:pPr>
      <w:r w:rsidRPr="00D8657F">
        <w:rPr>
          <w:rFonts w:cs="Arial"/>
          <w:noProof/>
          <w:color w:val="000000" w:themeColor="text1"/>
          <w:sz w:val="22"/>
          <w:szCs w:val="22"/>
        </w:rPr>
        <w:t>Maintain current staff numbers</w:t>
      </w:r>
      <w:r w:rsidR="00331BD4">
        <w:rPr>
          <w:rFonts w:cs="Arial"/>
          <w:noProof/>
          <w:color w:val="000000" w:themeColor="text1"/>
          <w:sz w:val="22"/>
          <w:szCs w:val="22"/>
        </w:rPr>
        <w:t>.</w:t>
      </w:r>
    </w:p>
    <w:p w:rsidR="00331BD4" w:rsidRPr="00D8657F" w:rsidRDefault="00331BD4" w:rsidP="007C6372">
      <w:pPr>
        <w:pStyle w:val="TOC2"/>
        <w:spacing w:before="0" w:line="240" w:lineRule="auto"/>
        <w:ind w:left="357" w:firstLine="0"/>
        <w:jc w:val="both"/>
        <w:rPr>
          <w:rFonts w:cs="Arial"/>
          <w:noProof/>
          <w:color w:val="000000" w:themeColor="text1"/>
          <w:sz w:val="22"/>
          <w:szCs w:val="22"/>
        </w:rPr>
      </w:pPr>
    </w:p>
    <w:p w:rsidR="00D8657F" w:rsidRDefault="007723AE" w:rsidP="007C6372">
      <w:pPr>
        <w:spacing w:after="0" w:line="240" w:lineRule="auto"/>
        <w:jc w:val="both"/>
        <w:rPr>
          <w:rFonts w:ascii="Arial" w:hAnsi="Arial" w:cs="Arial"/>
        </w:rPr>
      </w:pPr>
      <w:r>
        <w:rPr>
          <w:rFonts w:ascii="Arial" w:hAnsi="Arial" w:cs="Arial"/>
        </w:rPr>
        <w:t>As part of the ongoing IP&amp;R process and i</w:t>
      </w:r>
      <w:r w:rsidR="00D8657F" w:rsidRPr="00D8657F">
        <w:rPr>
          <w:rFonts w:ascii="Arial" w:hAnsi="Arial" w:cs="Arial"/>
        </w:rPr>
        <w:t xml:space="preserve">n conjunction with the SRV application Council has undertaken extensive financial analysis of </w:t>
      </w:r>
      <w:r w:rsidR="00611C40">
        <w:rPr>
          <w:rFonts w:ascii="Arial" w:hAnsi="Arial" w:cs="Arial"/>
        </w:rPr>
        <w:t>all</w:t>
      </w:r>
      <w:r w:rsidR="00611C40" w:rsidRPr="00D8657F">
        <w:rPr>
          <w:rFonts w:ascii="Arial" w:hAnsi="Arial" w:cs="Arial"/>
        </w:rPr>
        <w:t xml:space="preserve"> </w:t>
      </w:r>
      <w:r w:rsidR="00611C40">
        <w:rPr>
          <w:rFonts w:ascii="Arial" w:hAnsi="Arial" w:cs="Arial"/>
        </w:rPr>
        <w:t xml:space="preserve">potential </w:t>
      </w:r>
      <w:r w:rsidR="00D8657F" w:rsidRPr="00D8657F">
        <w:rPr>
          <w:rFonts w:ascii="Arial" w:hAnsi="Arial" w:cs="Arial"/>
        </w:rPr>
        <w:t>funding options</w:t>
      </w:r>
      <w:r w:rsidR="00611C40">
        <w:rPr>
          <w:rFonts w:ascii="Arial" w:hAnsi="Arial" w:cs="Arial"/>
        </w:rPr>
        <w:t xml:space="preserve">. </w:t>
      </w:r>
      <w:r w:rsidR="00D8657F" w:rsidRPr="00D8657F">
        <w:rPr>
          <w:rFonts w:ascii="Arial" w:hAnsi="Arial" w:cs="Arial"/>
        </w:rPr>
        <w:t xml:space="preserve"> This analysis has been used to </w:t>
      </w:r>
      <w:r w:rsidR="00611C40">
        <w:rPr>
          <w:rFonts w:ascii="Arial" w:hAnsi="Arial" w:cs="Arial"/>
        </w:rPr>
        <w:t>update</w:t>
      </w:r>
      <w:r w:rsidR="00611C40" w:rsidRPr="00D8657F">
        <w:rPr>
          <w:rFonts w:ascii="Arial" w:hAnsi="Arial" w:cs="Arial"/>
        </w:rPr>
        <w:t xml:space="preserve"> </w:t>
      </w:r>
      <w:r w:rsidR="00D8657F" w:rsidRPr="00D8657F">
        <w:rPr>
          <w:rFonts w:ascii="Arial" w:hAnsi="Arial" w:cs="Arial"/>
        </w:rPr>
        <w:t>the LTFP</w:t>
      </w:r>
      <w:r w:rsidR="00C675DF">
        <w:rPr>
          <w:rFonts w:ascii="Arial" w:hAnsi="Arial" w:cs="Arial"/>
        </w:rPr>
        <w:t xml:space="preserve"> 2015-2025</w:t>
      </w:r>
      <w:r w:rsidR="00D8657F" w:rsidRPr="00D8657F">
        <w:rPr>
          <w:rFonts w:ascii="Arial" w:hAnsi="Arial" w:cs="Arial"/>
        </w:rPr>
        <w:t xml:space="preserve"> which w</w:t>
      </w:r>
      <w:r w:rsidR="00611C40">
        <w:rPr>
          <w:rFonts w:ascii="Arial" w:hAnsi="Arial" w:cs="Arial"/>
        </w:rPr>
        <w:t xml:space="preserve">as </w:t>
      </w:r>
      <w:r w:rsidR="00E817D2">
        <w:rPr>
          <w:rFonts w:ascii="Arial" w:hAnsi="Arial" w:cs="Arial"/>
        </w:rPr>
        <w:t>adopted</w:t>
      </w:r>
      <w:r w:rsidR="00611C40">
        <w:rPr>
          <w:rFonts w:ascii="Arial" w:hAnsi="Arial" w:cs="Arial"/>
        </w:rPr>
        <w:t xml:space="preserve"> by </w:t>
      </w:r>
      <w:r w:rsidR="00D8657F" w:rsidRPr="00D8657F">
        <w:rPr>
          <w:rFonts w:ascii="Arial" w:hAnsi="Arial" w:cs="Arial"/>
        </w:rPr>
        <w:t xml:space="preserve">Council at the first meeting for 2015 </w:t>
      </w:r>
      <w:r w:rsidR="00331BD4">
        <w:rPr>
          <w:rFonts w:ascii="Arial" w:hAnsi="Arial" w:cs="Arial"/>
        </w:rPr>
        <w:t>held on</w:t>
      </w:r>
      <w:r w:rsidR="00D8657F" w:rsidRPr="00D8657F">
        <w:rPr>
          <w:rFonts w:ascii="Arial" w:hAnsi="Arial" w:cs="Arial"/>
        </w:rPr>
        <w:t xml:space="preserve"> 2</w:t>
      </w:r>
      <w:r w:rsidR="00611C40">
        <w:rPr>
          <w:rFonts w:ascii="Arial" w:hAnsi="Arial" w:cs="Arial"/>
        </w:rPr>
        <w:t>4</w:t>
      </w:r>
      <w:r w:rsidR="00D8657F" w:rsidRPr="00D8657F">
        <w:rPr>
          <w:rFonts w:ascii="Arial" w:hAnsi="Arial" w:cs="Arial"/>
        </w:rPr>
        <w:t xml:space="preserve"> February. </w:t>
      </w:r>
      <w:r w:rsidR="00331BD4">
        <w:rPr>
          <w:rFonts w:ascii="Arial" w:hAnsi="Arial" w:cs="Arial"/>
        </w:rPr>
        <w:t xml:space="preserve"> </w:t>
      </w:r>
      <w:r w:rsidR="00D8657F" w:rsidRPr="00D8657F">
        <w:rPr>
          <w:rFonts w:ascii="Arial" w:hAnsi="Arial" w:cs="Arial"/>
        </w:rPr>
        <w:t xml:space="preserve">Our analysis has confirmed if Council continues to operate on </w:t>
      </w:r>
      <w:r w:rsidR="00331BD4">
        <w:rPr>
          <w:rFonts w:ascii="Arial" w:hAnsi="Arial" w:cs="Arial"/>
        </w:rPr>
        <w:t>a,</w:t>
      </w:r>
      <w:r w:rsidR="00C675DF">
        <w:rPr>
          <w:rFonts w:ascii="Arial" w:hAnsi="Arial" w:cs="Arial"/>
        </w:rPr>
        <w:t xml:space="preserve"> </w:t>
      </w:r>
      <w:r w:rsidR="00331BD4">
        <w:rPr>
          <w:rFonts w:ascii="Arial" w:hAnsi="Arial" w:cs="Arial"/>
        </w:rPr>
        <w:t>’business as usual’ basis (i</w:t>
      </w:r>
      <w:r w:rsidR="00D8657F" w:rsidRPr="00D8657F">
        <w:rPr>
          <w:rFonts w:ascii="Arial" w:hAnsi="Arial" w:cs="Arial"/>
        </w:rPr>
        <w:t>e without a signi</w:t>
      </w:r>
      <w:r w:rsidR="00331BD4">
        <w:rPr>
          <w:rFonts w:ascii="Arial" w:hAnsi="Arial" w:cs="Arial"/>
        </w:rPr>
        <w:t>ficant increase in our revenue)</w:t>
      </w:r>
      <w:r w:rsidR="00D8657F" w:rsidRPr="00D8657F">
        <w:rPr>
          <w:rFonts w:ascii="Arial" w:hAnsi="Arial" w:cs="Arial"/>
        </w:rPr>
        <w:t xml:space="preserve">, our financial sustainability and ability to service the community will be severely compromised, with large operating deficits forecast and a rapid decline of Council’s reserve funds predicted. </w:t>
      </w:r>
      <w:r w:rsidR="00331BD4">
        <w:rPr>
          <w:rFonts w:ascii="Arial" w:hAnsi="Arial" w:cs="Arial"/>
        </w:rPr>
        <w:t xml:space="preserve"> </w:t>
      </w:r>
      <w:r w:rsidR="00D8657F" w:rsidRPr="00D8657F">
        <w:rPr>
          <w:rFonts w:ascii="Arial" w:hAnsi="Arial" w:cs="Arial"/>
        </w:rPr>
        <w:t>This is unsustainable.</w:t>
      </w:r>
    </w:p>
    <w:p w:rsidR="001C0457" w:rsidRDefault="001C0457" w:rsidP="007C6372">
      <w:pPr>
        <w:spacing w:after="0" w:line="240" w:lineRule="auto"/>
        <w:jc w:val="both"/>
        <w:rPr>
          <w:rFonts w:ascii="Arial" w:hAnsi="Arial" w:cs="Arial"/>
        </w:rPr>
      </w:pPr>
    </w:p>
    <w:p w:rsidR="00400ADC" w:rsidRDefault="00C65C77">
      <w:pPr>
        <w:pStyle w:val="TOC2"/>
        <w:tabs>
          <w:tab w:val="clear" w:pos="907"/>
          <w:tab w:val="left" w:pos="0"/>
          <w:tab w:val="left" w:pos="142"/>
        </w:tabs>
        <w:ind w:left="0" w:firstLine="0"/>
        <w:jc w:val="both"/>
        <w:rPr>
          <w:rFonts w:cs="Arial"/>
          <w:b/>
          <w:noProof/>
          <w:sz w:val="22"/>
          <w:szCs w:val="22"/>
        </w:rPr>
      </w:pPr>
      <w:r w:rsidRPr="00C65C77">
        <w:rPr>
          <w:rFonts w:cs="Arial"/>
          <w:b/>
          <w:noProof/>
          <w:sz w:val="22"/>
          <w:szCs w:val="22"/>
        </w:rPr>
        <w:t>The purpose of this SRV in context to the 2012 SRV</w:t>
      </w:r>
    </w:p>
    <w:p w:rsidR="00400ADC" w:rsidRDefault="001C0457">
      <w:pPr>
        <w:pStyle w:val="TOC2"/>
        <w:tabs>
          <w:tab w:val="clear" w:pos="907"/>
          <w:tab w:val="left" w:pos="0"/>
          <w:tab w:val="left" w:pos="142"/>
        </w:tabs>
        <w:ind w:left="0" w:firstLine="0"/>
        <w:jc w:val="both"/>
        <w:rPr>
          <w:rFonts w:cs="Arial"/>
          <w:noProof/>
          <w:sz w:val="22"/>
          <w:szCs w:val="22"/>
        </w:rPr>
      </w:pPr>
      <w:r>
        <w:rPr>
          <w:rFonts w:cs="Arial"/>
          <w:noProof/>
          <w:sz w:val="22"/>
          <w:szCs w:val="22"/>
        </w:rPr>
        <w:t>The Determination provided by IPART for Council</w:t>
      </w:r>
      <w:r w:rsidR="00D60B55">
        <w:rPr>
          <w:rFonts w:cs="Arial"/>
          <w:noProof/>
          <w:sz w:val="22"/>
          <w:szCs w:val="22"/>
        </w:rPr>
        <w:t>’</w:t>
      </w:r>
      <w:r>
        <w:rPr>
          <w:rFonts w:cs="Arial"/>
          <w:noProof/>
          <w:sz w:val="22"/>
          <w:szCs w:val="22"/>
        </w:rPr>
        <w:t xml:space="preserve">s application for a special variation 2012/13 provides useful context for the current </w:t>
      </w:r>
      <w:r w:rsidR="00D60B55">
        <w:rPr>
          <w:rFonts w:cs="Arial"/>
          <w:noProof/>
          <w:sz w:val="22"/>
          <w:szCs w:val="22"/>
        </w:rPr>
        <w:t>application</w:t>
      </w:r>
      <w:r>
        <w:rPr>
          <w:rFonts w:cs="Arial"/>
          <w:noProof/>
          <w:sz w:val="22"/>
          <w:szCs w:val="22"/>
        </w:rPr>
        <w:t xml:space="preserve"> and clarifies the distinction between the purpose of th</w:t>
      </w:r>
      <w:r w:rsidR="00D60B55">
        <w:rPr>
          <w:rFonts w:cs="Arial"/>
          <w:noProof/>
          <w:sz w:val="22"/>
          <w:szCs w:val="22"/>
        </w:rPr>
        <w:t>e 2012</w:t>
      </w:r>
      <w:r>
        <w:rPr>
          <w:rFonts w:cs="Arial"/>
          <w:noProof/>
          <w:sz w:val="22"/>
          <w:szCs w:val="22"/>
        </w:rPr>
        <w:t xml:space="preserve"> SRV and the current one.  The determination provides an insightful perspective of Council</w:t>
      </w:r>
      <w:r w:rsidR="00F07955">
        <w:rPr>
          <w:rFonts w:cs="Arial"/>
          <w:noProof/>
          <w:sz w:val="22"/>
          <w:szCs w:val="22"/>
        </w:rPr>
        <w:t>’</w:t>
      </w:r>
      <w:r>
        <w:rPr>
          <w:rFonts w:cs="Arial"/>
          <w:noProof/>
          <w:sz w:val="22"/>
          <w:szCs w:val="22"/>
        </w:rPr>
        <w:t xml:space="preserve">s financial position and the issues </w:t>
      </w:r>
      <w:r w:rsidR="00CA11D0">
        <w:rPr>
          <w:rFonts w:cs="Arial"/>
          <w:noProof/>
          <w:sz w:val="22"/>
          <w:szCs w:val="22"/>
        </w:rPr>
        <w:t>to be addressed to achieve</w:t>
      </w:r>
      <w:r>
        <w:rPr>
          <w:rFonts w:cs="Arial"/>
          <w:noProof/>
          <w:sz w:val="22"/>
          <w:szCs w:val="22"/>
        </w:rPr>
        <w:t xml:space="preserve"> sustainability</w:t>
      </w:r>
      <w:r w:rsidR="00CA11D0">
        <w:rPr>
          <w:rFonts w:cs="Arial"/>
          <w:noProof/>
          <w:sz w:val="22"/>
          <w:szCs w:val="22"/>
        </w:rPr>
        <w:t>.</w:t>
      </w:r>
      <w:r w:rsidR="008B2775">
        <w:rPr>
          <w:rFonts w:cs="Arial"/>
          <w:noProof/>
          <w:sz w:val="22"/>
          <w:szCs w:val="22"/>
        </w:rPr>
        <w:t xml:space="preserve"> </w:t>
      </w:r>
      <w:r>
        <w:rPr>
          <w:rFonts w:cs="Arial"/>
          <w:noProof/>
          <w:sz w:val="22"/>
          <w:szCs w:val="22"/>
        </w:rPr>
        <w:t xml:space="preserve"> </w:t>
      </w:r>
      <w:r w:rsidR="008B2775">
        <w:rPr>
          <w:rFonts w:cs="Arial"/>
          <w:noProof/>
          <w:sz w:val="22"/>
          <w:szCs w:val="22"/>
        </w:rPr>
        <w:t xml:space="preserve">Consequently a number of </w:t>
      </w:r>
      <w:r w:rsidR="00D60B55">
        <w:rPr>
          <w:rFonts w:cs="Arial"/>
          <w:noProof/>
          <w:sz w:val="22"/>
          <w:szCs w:val="22"/>
        </w:rPr>
        <w:t>quotes from the determination have been included</w:t>
      </w:r>
      <w:r w:rsidR="00E17C99">
        <w:rPr>
          <w:rFonts w:cs="Arial"/>
          <w:noProof/>
          <w:sz w:val="22"/>
          <w:szCs w:val="22"/>
        </w:rPr>
        <w:t xml:space="preserve"> with some </w:t>
      </w:r>
      <w:r w:rsidR="00D60B55">
        <w:rPr>
          <w:rFonts w:cs="Arial"/>
          <w:noProof/>
          <w:sz w:val="22"/>
          <w:szCs w:val="22"/>
        </w:rPr>
        <w:t xml:space="preserve">relevant </w:t>
      </w:r>
      <w:r w:rsidR="00E17C99">
        <w:rPr>
          <w:rFonts w:cs="Arial"/>
          <w:noProof/>
          <w:sz w:val="22"/>
          <w:szCs w:val="22"/>
        </w:rPr>
        <w:t>commentary</w:t>
      </w:r>
      <w:r w:rsidR="00D60B55">
        <w:rPr>
          <w:rFonts w:cs="Arial"/>
          <w:noProof/>
          <w:sz w:val="22"/>
          <w:szCs w:val="22"/>
        </w:rPr>
        <w:t xml:space="preserve"> (all references are to the IPART Determination)</w:t>
      </w:r>
      <w:r w:rsidR="008B2775">
        <w:rPr>
          <w:rFonts w:cs="Arial"/>
          <w:noProof/>
          <w:sz w:val="22"/>
          <w:szCs w:val="22"/>
        </w:rPr>
        <w:t xml:space="preserve">.  </w:t>
      </w:r>
    </w:p>
    <w:p w:rsidR="00400ADC" w:rsidRDefault="00400ADC">
      <w:pPr>
        <w:pStyle w:val="TOC2"/>
        <w:tabs>
          <w:tab w:val="clear" w:pos="907"/>
          <w:tab w:val="left" w:pos="0"/>
          <w:tab w:val="left" w:pos="142"/>
        </w:tabs>
        <w:ind w:left="0" w:firstLine="0"/>
        <w:jc w:val="both"/>
        <w:rPr>
          <w:rFonts w:cs="Arial"/>
          <w:noProof/>
          <w:sz w:val="22"/>
          <w:szCs w:val="22"/>
        </w:rPr>
      </w:pPr>
    </w:p>
    <w:p w:rsidR="00400ADC" w:rsidRDefault="001C0457">
      <w:pPr>
        <w:pStyle w:val="TOC2"/>
        <w:tabs>
          <w:tab w:val="clear" w:pos="907"/>
          <w:tab w:val="left" w:pos="0"/>
          <w:tab w:val="left" w:pos="142"/>
        </w:tabs>
        <w:ind w:left="0" w:firstLine="0"/>
        <w:jc w:val="both"/>
        <w:rPr>
          <w:rFonts w:cs="Arial"/>
          <w:noProof/>
          <w:sz w:val="22"/>
          <w:szCs w:val="22"/>
        </w:rPr>
      </w:pPr>
      <w:r>
        <w:rPr>
          <w:rFonts w:cs="Arial"/>
          <w:noProof/>
          <w:sz w:val="22"/>
          <w:szCs w:val="22"/>
        </w:rPr>
        <w:t xml:space="preserve">In </w:t>
      </w:r>
      <w:r w:rsidRPr="001C0457">
        <w:rPr>
          <w:rFonts w:cs="Arial"/>
          <w:noProof/>
          <w:sz w:val="22"/>
          <w:szCs w:val="22"/>
        </w:rPr>
        <w:t>3.1 Criterion 1 - Demonstrated need for the rate increases implied by</w:t>
      </w:r>
      <w:r w:rsidR="008B2775">
        <w:rPr>
          <w:rFonts w:cs="Arial"/>
          <w:noProof/>
          <w:sz w:val="22"/>
          <w:szCs w:val="22"/>
        </w:rPr>
        <w:t xml:space="preserve"> </w:t>
      </w:r>
      <w:r w:rsidRPr="001C0457">
        <w:rPr>
          <w:rFonts w:cs="Arial"/>
          <w:noProof/>
          <w:sz w:val="22"/>
          <w:szCs w:val="22"/>
        </w:rPr>
        <w:t>the special variation</w:t>
      </w:r>
      <w:r>
        <w:rPr>
          <w:rFonts w:cs="Arial"/>
          <w:noProof/>
          <w:sz w:val="22"/>
          <w:szCs w:val="22"/>
        </w:rPr>
        <w:t xml:space="preserve"> IPART notes the following:</w:t>
      </w:r>
    </w:p>
    <w:p w:rsidR="001C0457" w:rsidRDefault="001C0457" w:rsidP="001C0457">
      <w:pPr>
        <w:pStyle w:val="TOC2"/>
        <w:spacing w:before="0"/>
        <w:ind w:left="0" w:firstLine="0"/>
        <w:jc w:val="both"/>
        <w:rPr>
          <w:rFonts w:cs="Arial"/>
          <w:noProof/>
          <w:sz w:val="22"/>
          <w:szCs w:val="22"/>
        </w:rPr>
      </w:pPr>
    </w:p>
    <w:p w:rsidR="00400ADC" w:rsidRDefault="00C65C77">
      <w:pPr>
        <w:pStyle w:val="TOC2"/>
        <w:spacing w:before="0"/>
        <w:ind w:left="397" w:firstLine="0"/>
        <w:jc w:val="both"/>
        <w:rPr>
          <w:rFonts w:cs="Arial"/>
          <w:i/>
          <w:noProof/>
          <w:sz w:val="22"/>
          <w:szCs w:val="22"/>
        </w:rPr>
      </w:pPr>
      <w:r w:rsidRPr="00C65C77">
        <w:rPr>
          <w:rFonts w:cs="Arial"/>
          <w:i/>
          <w:noProof/>
          <w:sz w:val="22"/>
          <w:szCs w:val="22"/>
        </w:rPr>
        <w:t>“They (the projects) each link to 2 or more of the 7 strategic directions identified in the Newcastle 2030 Community Strategic Plan, which was developed after 18 months of community consultation.</w:t>
      </w:r>
      <w:r w:rsidR="00F07955">
        <w:rPr>
          <w:rFonts w:cs="Arial"/>
          <w:i/>
          <w:noProof/>
          <w:sz w:val="22"/>
          <w:szCs w:val="22"/>
        </w:rPr>
        <w:t xml:space="preserve"> </w:t>
      </w:r>
      <w:r w:rsidRPr="00C65C77">
        <w:rPr>
          <w:rFonts w:cs="Arial"/>
          <w:i/>
          <w:noProof/>
          <w:sz w:val="22"/>
          <w:szCs w:val="22"/>
        </w:rPr>
        <w:t xml:space="preserve"> Therefore, we are satisfied that the special variation is consistent with the community’s objectives and reflects the community’s priorities.”</w:t>
      </w:r>
    </w:p>
    <w:p w:rsidR="00DA5F5C" w:rsidRDefault="00DA5F5C" w:rsidP="001C0457">
      <w:pPr>
        <w:pStyle w:val="TOC2"/>
        <w:spacing w:before="0"/>
        <w:ind w:left="0" w:firstLine="0"/>
        <w:jc w:val="both"/>
        <w:rPr>
          <w:rFonts w:cs="Arial"/>
          <w:noProof/>
          <w:sz w:val="22"/>
          <w:szCs w:val="22"/>
        </w:rPr>
      </w:pPr>
    </w:p>
    <w:p w:rsidR="00400ADC" w:rsidRDefault="003646BE">
      <w:pPr>
        <w:pStyle w:val="TOC2"/>
        <w:spacing w:before="0"/>
        <w:ind w:left="720" w:firstLine="0"/>
        <w:jc w:val="both"/>
        <w:rPr>
          <w:rFonts w:cs="Arial"/>
          <w:noProof/>
          <w:sz w:val="22"/>
          <w:szCs w:val="22"/>
        </w:rPr>
      </w:pPr>
      <w:r>
        <w:rPr>
          <w:rFonts w:cs="Arial"/>
          <w:noProof/>
          <w:sz w:val="22"/>
          <w:szCs w:val="22"/>
        </w:rPr>
        <w:t>The purpose of the 2012 SRV was to address the community need for enhanced assets (and not to address issues such as financial sustainability or the infrastructure backlog</w:t>
      </w:r>
      <w:r w:rsidR="00CA11D0">
        <w:rPr>
          <w:rFonts w:cs="Arial"/>
          <w:noProof/>
          <w:sz w:val="22"/>
          <w:szCs w:val="22"/>
        </w:rPr>
        <w:t>)</w:t>
      </w:r>
      <w:r>
        <w:rPr>
          <w:rFonts w:cs="Arial"/>
          <w:noProof/>
          <w:sz w:val="22"/>
          <w:szCs w:val="22"/>
        </w:rPr>
        <w:t>.</w:t>
      </w:r>
    </w:p>
    <w:p w:rsidR="003646BE" w:rsidRDefault="003646BE" w:rsidP="001C0457">
      <w:pPr>
        <w:pStyle w:val="TOC2"/>
        <w:spacing w:before="0"/>
        <w:ind w:left="0" w:firstLine="0"/>
        <w:jc w:val="both"/>
        <w:rPr>
          <w:rFonts w:cs="Arial"/>
          <w:noProof/>
          <w:sz w:val="22"/>
          <w:szCs w:val="22"/>
        </w:rPr>
      </w:pPr>
    </w:p>
    <w:p w:rsidR="001C0457" w:rsidRPr="00E17C99" w:rsidRDefault="00C65C77" w:rsidP="001C0457">
      <w:pPr>
        <w:pStyle w:val="TOC2"/>
        <w:jc w:val="both"/>
        <w:rPr>
          <w:rFonts w:cs="Arial"/>
          <w:i/>
          <w:noProof/>
          <w:sz w:val="22"/>
          <w:szCs w:val="22"/>
        </w:rPr>
      </w:pPr>
      <w:r w:rsidRPr="00C65C77">
        <w:rPr>
          <w:rFonts w:cs="Arial"/>
          <w:i/>
          <w:noProof/>
          <w:sz w:val="22"/>
          <w:szCs w:val="22"/>
        </w:rPr>
        <w:t>“Newcastle City Council requested the special variation to partially fund a program of</w:t>
      </w:r>
    </w:p>
    <w:p w:rsidR="00400ADC" w:rsidRDefault="00C65C77">
      <w:pPr>
        <w:pStyle w:val="TOC2"/>
        <w:spacing w:before="0"/>
        <w:ind w:left="397" w:firstLine="0"/>
        <w:jc w:val="both"/>
        <w:rPr>
          <w:rFonts w:cs="Arial"/>
          <w:i/>
          <w:noProof/>
          <w:sz w:val="22"/>
          <w:szCs w:val="22"/>
        </w:rPr>
      </w:pPr>
      <w:r w:rsidRPr="00C65C77">
        <w:rPr>
          <w:rFonts w:cs="Arial"/>
          <w:i/>
          <w:noProof/>
          <w:sz w:val="22"/>
          <w:szCs w:val="22"/>
        </w:rPr>
        <w:t>9 civic projects, worth a total of approximately $178.1m over 10 years.”</w:t>
      </w:r>
    </w:p>
    <w:p w:rsidR="00400ADC" w:rsidRDefault="00400ADC">
      <w:pPr>
        <w:pStyle w:val="TOC2"/>
        <w:spacing w:before="0"/>
        <w:ind w:left="397" w:firstLine="0"/>
        <w:jc w:val="both"/>
        <w:rPr>
          <w:rFonts w:cs="Arial"/>
          <w:noProof/>
          <w:sz w:val="22"/>
          <w:szCs w:val="22"/>
        </w:rPr>
      </w:pPr>
    </w:p>
    <w:p w:rsidR="00400ADC" w:rsidRDefault="00C65C77" w:rsidP="00A1407F">
      <w:pPr>
        <w:pStyle w:val="TOC2"/>
        <w:tabs>
          <w:tab w:val="clear" w:pos="907"/>
        </w:tabs>
        <w:ind w:left="450" w:hanging="90"/>
        <w:jc w:val="both"/>
        <w:rPr>
          <w:rFonts w:cs="Arial"/>
          <w:i/>
          <w:noProof/>
          <w:sz w:val="22"/>
          <w:szCs w:val="22"/>
        </w:rPr>
      </w:pPr>
      <w:r w:rsidRPr="00C65C77">
        <w:rPr>
          <w:rFonts w:cs="Arial"/>
          <w:i/>
          <w:noProof/>
          <w:sz w:val="22"/>
          <w:szCs w:val="22"/>
        </w:rPr>
        <w:t>“In ad</w:t>
      </w:r>
      <w:r w:rsidR="00997EB0">
        <w:rPr>
          <w:rFonts w:cs="Arial"/>
          <w:i/>
          <w:noProof/>
          <w:sz w:val="22"/>
          <w:szCs w:val="22"/>
        </w:rPr>
        <w:t>dition to the estimated $45.6m</w:t>
      </w:r>
      <w:r w:rsidRPr="00C65C77">
        <w:rPr>
          <w:rFonts w:cs="Arial"/>
          <w:i/>
          <w:noProof/>
          <w:sz w:val="22"/>
          <w:szCs w:val="22"/>
        </w:rPr>
        <w:t xml:space="preserve"> the requested special variation will generate</w:t>
      </w:r>
      <w:r w:rsidR="00A1407F">
        <w:rPr>
          <w:rFonts w:cs="Arial"/>
          <w:i/>
          <w:noProof/>
          <w:sz w:val="22"/>
          <w:szCs w:val="22"/>
        </w:rPr>
        <w:t xml:space="preserve"> </w:t>
      </w:r>
      <w:r w:rsidRPr="00C65C77">
        <w:rPr>
          <w:rFonts w:cs="Arial"/>
          <w:i/>
          <w:noProof/>
          <w:sz w:val="22"/>
          <w:szCs w:val="22"/>
        </w:rPr>
        <w:t>over the 9 years to 2020/21, the council proposes to fund its civic projects program</w:t>
      </w:r>
      <w:r w:rsidR="00A1407F">
        <w:rPr>
          <w:rFonts w:cs="Arial"/>
          <w:i/>
          <w:noProof/>
          <w:sz w:val="22"/>
          <w:szCs w:val="22"/>
        </w:rPr>
        <w:t xml:space="preserve"> </w:t>
      </w:r>
      <w:r w:rsidRPr="00C65C77">
        <w:rPr>
          <w:rFonts w:cs="Arial"/>
          <w:i/>
          <w:noProof/>
          <w:sz w:val="22"/>
          <w:szCs w:val="22"/>
        </w:rPr>
        <w:t>through:</w:t>
      </w:r>
    </w:p>
    <w:p w:rsidR="00400ADC" w:rsidRDefault="00C65C77" w:rsidP="00AE4F08">
      <w:pPr>
        <w:pStyle w:val="TOC2"/>
        <w:numPr>
          <w:ilvl w:val="0"/>
          <w:numId w:val="84"/>
        </w:numPr>
        <w:tabs>
          <w:tab w:val="clear" w:pos="907"/>
          <w:tab w:val="left" w:pos="993"/>
        </w:tabs>
        <w:ind w:left="993" w:hanging="236"/>
        <w:jc w:val="both"/>
        <w:rPr>
          <w:rFonts w:cs="Arial"/>
          <w:i/>
          <w:noProof/>
          <w:sz w:val="22"/>
          <w:szCs w:val="22"/>
        </w:rPr>
      </w:pPr>
      <w:r w:rsidRPr="00C65C77">
        <w:rPr>
          <w:rFonts w:cs="Arial"/>
          <w:i/>
          <w:noProof/>
          <w:sz w:val="22"/>
          <w:szCs w:val="22"/>
        </w:rPr>
        <w:t>the sale of underutilised or redundant council assets (estimated to raise $51.55m)</w:t>
      </w:r>
    </w:p>
    <w:p w:rsidR="00400ADC" w:rsidRDefault="00C65C77" w:rsidP="00AE4F08">
      <w:pPr>
        <w:pStyle w:val="TOC2"/>
        <w:numPr>
          <w:ilvl w:val="0"/>
          <w:numId w:val="84"/>
        </w:numPr>
        <w:tabs>
          <w:tab w:val="clear" w:pos="907"/>
          <w:tab w:val="left" w:pos="993"/>
        </w:tabs>
        <w:ind w:left="993" w:hanging="236"/>
        <w:jc w:val="both"/>
        <w:rPr>
          <w:rFonts w:cs="Arial"/>
          <w:i/>
          <w:noProof/>
          <w:sz w:val="22"/>
          <w:szCs w:val="22"/>
        </w:rPr>
      </w:pPr>
      <w:r w:rsidRPr="00C65C77">
        <w:rPr>
          <w:rFonts w:cs="Arial"/>
          <w:i/>
          <w:noProof/>
          <w:sz w:val="22"/>
          <w:szCs w:val="22"/>
        </w:rPr>
        <w:t>increased grant income for capital works projects ($19.83m)</w:t>
      </w:r>
    </w:p>
    <w:p w:rsidR="00400ADC" w:rsidRDefault="00C65C77" w:rsidP="00AE4F08">
      <w:pPr>
        <w:pStyle w:val="TOC2"/>
        <w:numPr>
          <w:ilvl w:val="0"/>
          <w:numId w:val="84"/>
        </w:numPr>
        <w:tabs>
          <w:tab w:val="clear" w:pos="907"/>
          <w:tab w:val="left" w:pos="993"/>
        </w:tabs>
        <w:ind w:left="993" w:hanging="236"/>
        <w:jc w:val="both"/>
        <w:rPr>
          <w:rFonts w:cs="Arial"/>
          <w:i/>
          <w:noProof/>
          <w:sz w:val="22"/>
          <w:szCs w:val="22"/>
        </w:rPr>
      </w:pPr>
      <w:r w:rsidRPr="00C65C77">
        <w:rPr>
          <w:rFonts w:cs="Arial"/>
          <w:i/>
          <w:noProof/>
          <w:sz w:val="22"/>
          <w:szCs w:val="22"/>
        </w:rPr>
        <w:t>section 94 Developer Contributions ($7.61m)</w:t>
      </w:r>
    </w:p>
    <w:p w:rsidR="00400ADC" w:rsidRDefault="00C65C77" w:rsidP="00AE4F08">
      <w:pPr>
        <w:pStyle w:val="TOC2"/>
        <w:numPr>
          <w:ilvl w:val="0"/>
          <w:numId w:val="84"/>
        </w:numPr>
        <w:tabs>
          <w:tab w:val="clear" w:pos="907"/>
          <w:tab w:val="left" w:pos="993"/>
        </w:tabs>
        <w:ind w:left="993" w:hanging="236"/>
        <w:jc w:val="both"/>
        <w:rPr>
          <w:rFonts w:cs="Arial"/>
          <w:i/>
          <w:noProof/>
          <w:sz w:val="22"/>
          <w:szCs w:val="22"/>
        </w:rPr>
      </w:pPr>
      <w:r w:rsidRPr="00C65C77">
        <w:rPr>
          <w:rFonts w:cs="Arial"/>
          <w:i/>
          <w:noProof/>
          <w:sz w:val="22"/>
          <w:szCs w:val="22"/>
        </w:rPr>
        <w:t>a loan for the coastal revitalisation project ($2.19m)</w:t>
      </w:r>
    </w:p>
    <w:p w:rsidR="00400ADC" w:rsidRDefault="00C65C77" w:rsidP="00AE4F08">
      <w:pPr>
        <w:pStyle w:val="TOC2"/>
        <w:numPr>
          <w:ilvl w:val="0"/>
          <w:numId w:val="84"/>
        </w:numPr>
        <w:tabs>
          <w:tab w:val="clear" w:pos="907"/>
          <w:tab w:val="left" w:pos="993"/>
        </w:tabs>
        <w:ind w:left="993" w:hanging="236"/>
        <w:jc w:val="both"/>
        <w:rPr>
          <w:rFonts w:cs="Arial"/>
          <w:i/>
          <w:noProof/>
          <w:sz w:val="22"/>
          <w:szCs w:val="22"/>
        </w:rPr>
      </w:pPr>
      <w:r w:rsidRPr="00C65C77">
        <w:rPr>
          <w:rFonts w:cs="Arial"/>
          <w:i/>
          <w:noProof/>
          <w:sz w:val="22"/>
          <w:szCs w:val="22"/>
        </w:rPr>
        <w:t xml:space="preserve">using reserves and unspent funds carried forward </w:t>
      </w:r>
      <w:r w:rsidR="00CA11D0">
        <w:rPr>
          <w:rFonts w:cs="Arial"/>
          <w:i/>
          <w:noProof/>
          <w:sz w:val="22"/>
          <w:szCs w:val="22"/>
        </w:rPr>
        <w:t>from previous years ($10.28m).</w:t>
      </w:r>
      <w:r w:rsidRPr="00C65C77">
        <w:rPr>
          <w:rFonts w:cs="Arial"/>
          <w:i/>
          <w:noProof/>
          <w:sz w:val="22"/>
          <w:szCs w:val="22"/>
        </w:rPr>
        <w:t>”</w:t>
      </w:r>
    </w:p>
    <w:p w:rsidR="00400ADC" w:rsidRDefault="00400ADC">
      <w:pPr>
        <w:pStyle w:val="TOC2"/>
        <w:jc w:val="both"/>
        <w:rPr>
          <w:rFonts w:cs="Arial"/>
          <w:noProof/>
          <w:sz w:val="22"/>
          <w:szCs w:val="22"/>
        </w:rPr>
      </w:pPr>
    </w:p>
    <w:p w:rsidR="00400ADC" w:rsidRDefault="00997EB0">
      <w:pPr>
        <w:pStyle w:val="TOC2"/>
        <w:tabs>
          <w:tab w:val="clear" w:pos="907"/>
          <w:tab w:val="left" w:pos="709"/>
        </w:tabs>
        <w:ind w:left="709" w:firstLine="11"/>
        <w:jc w:val="both"/>
        <w:rPr>
          <w:rFonts w:cs="Arial"/>
          <w:noProof/>
          <w:sz w:val="22"/>
          <w:szCs w:val="22"/>
        </w:rPr>
      </w:pPr>
      <w:r>
        <w:rPr>
          <w:rFonts w:cs="Arial"/>
          <w:noProof/>
          <w:sz w:val="22"/>
          <w:szCs w:val="22"/>
        </w:rPr>
        <w:lastRenderedPageBreak/>
        <w:t xml:space="preserve">The </w:t>
      </w:r>
      <w:r w:rsidR="00D60B55">
        <w:rPr>
          <w:rFonts w:cs="Arial"/>
          <w:noProof/>
          <w:sz w:val="22"/>
          <w:szCs w:val="22"/>
        </w:rPr>
        <w:t>civic projects were</w:t>
      </w:r>
      <w:r w:rsidR="00A1407F">
        <w:rPr>
          <w:rFonts w:cs="Arial"/>
          <w:noProof/>
          <w:sz w:val="22"/>
          <w:szCs w:val="22"/>
        </w:rPr>
        <w:t xml:space="preserve"> </w:t>
      </w:r>
      <w:r>
        <w:rPr>
          <w:rFonts w:cs="Arial"/>
          <w:noProof/>
          <w:sz w:val="22"/>
          <w:szCs w:val="22"/>
        </w:rPr>
        <w:t>only partly funded by the SRV.</w:t>
      </w:r>
      <w:r w:rsidR="00A1407F">
        <w:rPr>
          <w:rFonts w:cs="Arial"/>
          <w:noProof/>
          <w:sz w:val="22"/>
          <w:szCs w:val="22"/>
        </w:rPr>
        <w:t xml:space="preserve"> </w:t>
      </w:r>
      <w:r>
        <w:rPr>
          <w:rFonts w:cs="Arial"/>
          <w:noProof/>
          <w:sz w:val="22"/>
          <w:szCs w:val="22"/>
        </w:rPr>
        <w:t xml:space="preserve"> There was dependency on increased grants and developer contributions</w:t>
      </w:r>
      <w:r w:rsidR="00206A6E">
        <w:rPr>
          <w:rFonts w:cs="Arial"/>
          <w:noProof/>
          <w:sz w:val="22"/>
          <w:szCs w:val="22"/>
        </w:rPr>
        <w:t>.  To date these addtional funds have not been available to fund the special projects.  A</w:t>
      </w:r>
      <w:r>
        <w:rPr>
          <w:rFonts w:cs="Arial"/>
          <w:noProof/>
          <w:sz w:val="22"/>
          <w:szCs w:val="22"/>
        </w:rPr>
        <w:t xml:space="preserve">s noted below </w:t>
      </w:r>
      <w:r w:rsidR="00206A6E">
        <w:rPr>
          <w:rFonts w:cs="Arial"/>
          <w:noProof/>
          <w:sz w:val="22"/>
          <w:szCs w:val="22"/>
        </w:rPr>
        <w:t>in further commentary from the determination there is a</w:t>
      </w:r>
      <w:r>
        <w:rPr>
          <w:rFonts w:cs="Arial"/>
          <w:noProof/>
          <w:sz w:val="22"/>
          <w:szCs w:val="22"/>
        </w:rPr>
        <w:t xml:space="preserve"> lack of reliability of these sources of funds.  Grants have been constrained and cannot always be readily applied to the priorities within the scope of the SRV.  In add</w:t>
      </w:r>
      <w:r w:rsidR="00A1407F">
        <w:rPr>
          <w:rFonts w:cs="Arial"/>
          <w:noProof/>
          <w:sz w:val="22"/>
          <w:szCs w:val="22"/>
        </w:rPr>
        <w:t>i</w:t>
      </w:r>
      <w:r>
        <w:rPr>
          <w:rFonts w:cs="Arial"/>
          <w:noProof/>
          <w:sz w:val="22"/>
          <w:szCs w:val="22"/>
        </w:rPr>
        <w:t>tion s94 developer contributions have not increased and are constrained to a purpose proximate to the associated development</w:t>
      </w:r>
      <w:r w:rsidR="00D60B55">
        <w:rPr>
          <w:rFonts w:cs="Arial"/>
          <w:noProof/>
          <w:sz w:val="22"/>
          <w:szCs w:val="22"/>
        </w:rPr>
        <w:t xml:space="preserve"> (generally cannot be applied to the special projects)</w:t>
      </w:r>
      <w:r>
        <w:rPr>
          <w:rFonts w:cs="Arial"/>
          <w:noProof/>
          <w:sz w:val="22"/>
          <w:szCs w:val="22"/>
        </w:rPr>
        <w:t xml:space="preserve">.  </w:t>
      </w:r>
    </w:p>
    <w:p w:rsidR="00400ADC" w:rsidRDefault="00400ADC">
      <w:pPr>
        <w:pStyle w:val="TOC2"/>
        <w:jc w:val="both"/>
        <w:rPr>
          <w:rFonts w:cs="Arial"/>
          <w:noProof/>
          <w:sz w:val="22"/>
          <w:szCs w:val="22"/>
        </w:rPr>
      </w:pPr>
    </w:p>
    <w:p w:rsidR="00400ADC" w:rsidRDefault="00C65C77">
      <w:pPr>
        <w:pStyle w:val="TOC2"/>
        <w:tabs>
          <w:tab w:val="clear" w:pos="907"/>
          <w:tab w:val="left" w:pos="426"/>
        </w:tabs>
        <w:ind w:left="426" w:hanging="29"/>
        <w:jc w:val="both"/>
        <w:rPr>
          <w:rFonts w:cs="Arial"/>
          <w:i/>
          <w:noProof/>
          <w:sz w:val="22"/>
          <w:szCs w:val="22"/>
        </w:rPr>
      </w:pPr>
      <w:r w:rsidRPr="00C65C77">
        <w:rPr>
          <w:rFonts w:cs="Arial"/>
          <w:i/>
          <w:noProof/>
          <w:sz w:val="22"/>
          <w:szCs w:val="22"/>
        </w:rPr>
        <w:t>“However, the council acknowledged that, even with the special variation and these other funding sources, there will be a shortfall in meeting the costs of the proposed</w:t>
      </w:r>
      <w:r w:rsidR="00997EB0">
        <w:rPr>
          <w:rFonts w:cs="Arial"/>
          <w:i/>
          <w:noProof/>
          <w:sz w:val="22"/>
          <w:szCs w:val="22"/>
        </w:rPr>
        <w:t xml:space="preserve"> </w:t>
      </w:r>
      <w:r w:rsidRPr="00C65C77">
        <w:rPr>
          <w:rFonts w:cs="Arial"/>
          <w:i/>
          <w:noProof/>
          <w:sz w:val="22"/>
          <w:szCs w:val="22"/>
        </w:rPr>
        <w:t>civic projects.</w:t>
      </w:r>
      <w:r w:rsidR="00A1407F">
        <w:rPr>
          <w:rFonts w:cs="Arial"/>
          <w:i/>
          <w:noProof/>
          <w:sz w:val="22"/>
          <w:szCs w:val="22"/>
        </w:rPr>
        <w:t xml:space="preserve"> </w:t>
      </w:r>
      <w:r w:rsidRPr="00C65C77">
        <w:rPr>
          <w:rFonts w:cs="Arial"/>
          <w:i/>
          <w:noProof/>
          <w:sz w:val="22"/>
          <w:szCs w:val="22"/>
        </w:rPr>
        <w:t xml:space="preserve"> It indicated that further asset sales and efficiency gains will be required.”</w:t>
      </w:r>
    </w:p>
    <w:p w:rsidR="00400ADC" w:rsidRDefault="00400ADC">
      <w:pPr>
        <w:pStyle w:val="TOC2"/>
        <w:tabs>
          <w:tab w:val="clear" w:pos="907"/>
          <w:tab w:val="left" w:pos="426"/>
        </w:tabs>
        <w:ind w:left="426" w:hanging="29"/>
        <w:jc w:val="both"/>
        <w:rPr>
          <w:rFonts w:cs="Arial"/>
          <w:noProof/>
          <w:sz w:val="22"/>
          <w:szCs w:val="22"/>
        </w:rPr>
      </w:pPr>
    </w:p>
    <w:p w:rsidR="00400ADC" w:rsidRDefault="00997EB0">
      <w:pPr>
        <w:pStyle w:val="TOC2"/>
        <w:tabs>
          <w:tab w:val="clear" w:pos="907"/>
          <w:tab w:val="left" w:pos="426"/>
        </w:tabs>
        <w:ind w:left="749" w:hanging="29"/>
        <w:jc w:val="both"/>
        <w:rPr>
          <w:rFonts w:cs="Arial"/>
          <w:noProof/>
          <w:sz w:val="22"/>
          <w:szCs w:val="22"/>
        </w:rPr>
      </w:pPr>
      <w:r>
        <w:rPr>
          <w:rFonts w:cs="Arial"/>
          <w:noProof/>
          <w:sz w:val="22"/>
          <w:szCs w:val="22"/>
        </w:rPr>
        <w:t>Council has met this original asset sale target however it has been diffcult to materially increase asset sales beyond this amount.</w:t>
      </w:r>
      <w:r w:rsidR="00A1407F">
        <w:rPr>
          <w:rFonts w:cs="Arial"/>
          <w:noProof/>
          <w:sz w:val="22"/>
          <w:szCs w:val="22"/>
        </w:rPr>
        <w:t xml:space="preserve"> </w:t>
      </w:r>
      <w:r>
        <w:rPr>
          <w:rFonts w:cs="Arial"/>
          <w:noProof/>
          <w:sz w:val="22"/>
          <w:szCs w:val="22"/>
        </w:rPr>
        <w:t xml:space="preserve"> </w:t>
      </w:r>
      <w:r w:rsidR="00D60B55">
        <w:rPr>
          <w:rFonts w:cs="Arial"/>
          <w:noProof/>
          <w:sz w:val="22"/>
          <w:szCs w:val="22"/>
        </w:rPr>
        <w:t xml:space="preserve">In addition the proceeds have been applied to reduce the backlog in accordance with the Budget Principles. </w:t>
      </w:r>
      <w:r>
        <w:rPr>
          <w:rFonts w:cs="Arial"/>
          <w:noProof/>
          <w:sz w:val="22"/>
          <w:szCs w:val="22"/>
        </w:rPr>
        <w:t xml:space="preserve"> As noted (and explained in commentary below) significant effciency gains have been achieved but needed to be applied to address the operating deficit.  If this action had not been pursued the current SRV application would be for a substantially higher amount.</w:t>
      </w:r>
    </w:p>
    <w:p w:rsidR="001C0457" w:rsidRDefault="001C0457" w:rsidP="001C0457">
      <w:pPr>
        <w:pStyle w:val="TOC2"/>
        <w:spacing w:before="0"/>
        <w:ind w:left="0" w:firstLine="0"/>
        <w:jc w:val="both"/>
        <w:rPr>
          <w:rFonts w:cs="Arial"/>
          <w:noProof/>
          <w:sz w:val="22"/>
          <w:szCs w:val="22"/>
        </w:rPr>
      </w:pPr>
    </w:p>
    <w:p w:rsidR="00400ADC" w:rsidRDefault="00C65C77">
      <w:pPr>
        <w:pStyle w:val="TOC2"/>
        <w:tabs>
          <w:tab w:val="clear" w:pos="907"/>
          <w:tab w:val="left" w:pos="426"/>
        </w:tabs>
        <w:ind w:left="426" w:hanging="29"/>
        <w:jc w:val="both"/>
        <w:rPr>
          <w:rFonts w:cs="Arial"/>
          <w:i/>
          <w:noProof/>
          <w:sz w:val="22"/>
          <w:szCs w:val="22"/>
        </w:rPr>
      </w:pPr>
      <w:r w:rsidRPr="00C65C77">
        <w:rPr>
          <w:rFonts w:cs="Arial"/>
          <w:i/>
          <w:noProof/>
          <w:sz w:val="22"/>
          <w:szCs w:val="22"/>
        </w:rPr>
        <w:t>“The council has estimated that it needs to spend $112.8m to bring its assets up to a satisfactory standard, and $44.8m per annum on maintenance.</w:t>
      </w:r>
      <w:r w:rsidR="00A1407F">
        <w:rPr>
          <w:rFonts w:cs="Arial"/>
          <w:i/>
          <w:noProof/>
          <w:sz w:val="22"/>
          <w:szCs w:val="22"/>
        </w:rPr>
        <w:t xml:space="preserve"> </w:t>
      </w:r>
      <w:r w:rsidRPr="00C65C77">
        <w:rPr>
          <w:rFonts w:cs="Arial"/>
          <w:i/>
          <w:noProof/>
          <w:sz w:val="22"/>
          <w:szCs w:val="22"/>
        </w:rPr>
        <w:t xml:space="preserve"> It is currently spending $34.7m per annum on maintenance, resulting in a growing infrastructure backlog.”</w:t>
      </w:r>
    </w:p>
    <w:p w:rsidR="00400ADC" w:rsidRDefault="00400ADC">
      <w:pPr>
        <w:pStyle w:val="TOC2"/>
        <w:tabs>
          <w:tab w:val="clear" w:pos="907"/>
          <w:tab w:val="left" w:pos="426"/>
        </w:tabs>
        <w:ind w:left="426" w:hanging="29"/>
        <w:jc w:val="both"/>
        <w:rPr>
          <w:rFonts w:cs="Arial"/>
          <w:noProof/>
          <w:sz w:val="22"/>
          <w:szCs w:val="22"/>
        </w:rPr>
      </w:pPr>
    </w:p>
    <w:p w:rsidR="00400ADC" w:rsidRDefault="00D60B55">
      <w:pPr>
        <w:pStyle w:val="TOC2"/>
        <w:tabs>
          <w:tab w:val="clear" w:pos="907"/>
          <w:tab w:val="left" w:pos="426"/>
        </w:tabs>
        <w:ind w:left="749" w:hanging="29"/>
        <w:jc w:val="both"/>
        <w:rPr>
          <w:rFonts w:cs="Arial"/>
          <w:noProof/>
          <w:sz w:val="22"/>
          <w:szCs w:val="22"/>
        </w:rPr>
      </w:pPr>
      <w:r>
        <w:rPr>
          <w:rFonts w:cs="Arial"/>
          <w:noProof/>
          <w:sz w:val="22"/>
          <w:szCs w:val="22"/>
        </w:rPr>
        <w:t>Based on the numbers in the 2012 applications (reflected in the quote) t</w:t>
      </w:r>
      <w:r w:rsidR="005A1D61">
        <w:rPr>
          <w:rFonts w:cs="Arial"/>
          <w:noProof/>
          <w:sz w:val="22"/>
          <w:szCs w:val="22"/>
        </w:rPr>
        <w:t xml:space="preserve">he significant gap in maintenance expenditure noted would add a further $10m to the existing annual deficit, or another $100m over ten years (in current dollars).  </w:t>
      </w:r>
    </w:p>
    <w:p w:rsidR="001C0457" w:rsidRDefault="001C0457" w:rsidP="001C0457">
      <w:pPr>
        <w:pStyle w:val="TOC2"/>
        <w:spacing w:before="0"/>
        <w:ind w:left="0" w:firstLine="0"/>
        <w:jc w:val="both"/>
        <w:rPr>
          <w:rFonts w:cs="Arial"/>
          <w:noProof/>
          <w:sz w:val="22"/>
          <w:szCs w:val="22"/>
        </w:rPr>
      </w:pPr>
    </w:p>
    <w:p w:rsidR="00400ADC" w:rsidRDefault="00C65C77">
      <w:pPr>
        <w:pStyle w:val="TOC2"/>
        <w:tabs>
          <w:tab w:val="clear" w:pos="907"/>
          <w:tab w:val="left" w:pos="426"/>
        </w:tabs>
        <w:ind w:left="426" w:hanging="29"/>
        <w:jc w:val="both"/>
        <w:rPr>
          <w:rFonts w:cs="Arial"/>
          <w:i/>
          <w:noProof/>
          <w:sz w:val="22"/>
          <w:szCs w:val="22"/>
        </w:rPr>
      </w:pPr>
      <w:r w:rsidRPr="00C65C77">
        <w:rPr>
          <w:rFonts w:cs="Arial"/>
          <w:i/>
          <w:noProof/>
          <w:sz w:val="22"/>
          <w:szCs w:val="22"/>
        </w:rPr>
        <w:t>“In its application, the council indicated that separate from the civic priority projects, it proposes to spend $234.2m over 10 years on a major asset preservation program (roads, drains, buildings, natural assets) and reducing the infrastructure backlog.</w:t>
      </w:r>
      <w:r w:rsidR="00A1407F">
        <w:rPr>
          <w:rFonts w:cs="Arial"/>
          <w:i/>
          <w:noProof/>
          <w:sz w:val="22"/>
          <w:szCs w:val="22"/>
        </w:rPr>
        <w:t xml:space="preserve"> </w:t>
      </w:r>
      <w:r w:rsidRPr="00C65C77">
        <w:rPr>
          <w:rFonts w:cs="Arial"/>
          <w:i/>
          <w:noProof/>
          <w:sz w:val="22"/>
          <w:szCs w:val="22"/>
        </w:rPr>
        <w:t xml:space="preserve"> In addition, it estimated that the proposed asset sales to raise funds for the civic projects will also reduce the infrastructure backlog, by around $30.5m over the first 3 years.”</w:t>
      </w:r>
    </w:p>
    <w:p w:rsidR="00400ADC" w:rsidRDefault="00400ADC">
      <w:pPr>
        <w:pStyle w:val="TOC2"/>
        <w:tabs>
          <w:tab w:val="clear" w:pos="907"/>
          <w:tab w:val="left" w:pos="426"/>
        </w:tabs>
        <w:ind w:left="426" w:hanging="29"/>
        <w:jc w:val="both"/>
        <w:rPr>
          <w:rFonts w:cs="Arial"/>
          <w:i/>
          <w:noProof/>
          <w:sz w:val="22"/>
          <w:szCs w:val="22"/>
        </w:rPr>
      </w:pPr>
    </w:p>
    <w:p w:rsidR="00400ADC" w:rsidRDefault="005A1D61">
      <w:pPr>
        <w:pStyle w:val="TOC2"/>
        <w:tabs>
          <w:tab w:val="clear" w:pos="907"/>
          <w:tab w:val="left" w:pos="426"/>
        </w:tabs>
        <w:ind w:left="749" w:hanging="29"/>
        <w:jc w:val="both"/>
        <w:rPr>
          <w:rFonts w:cs="Arial"/>
          <w:noProof/>
          <w:sz w:val="22"/>
          <w:szCs w:val="22"/>
        </w:rPr>
      </w:pPr>
      <w:r>
        <w:rPr>
          <w:rFonts w:cs="Arial"/>
          <w:noProof/>
          <w:sz w:val="22"/>
          <w:szCs w:val="22"/>
        </w:rPr>
        <w:t xml:space="preserve">The asset sales have helped reduce the asset backlog.  The reduction in asset backlog due to sales </w:t>
      </w:r>
      <w:r w:rsidR="008D52F5">
        <w:rPr>
          <w:rFonts w:cs="Arial"/>
          <w:noProof/>
          <w:sz w:val="22"/>
          <w:szCs w:val="22"/>
        </w:rPr>
        <w:t xml:space="preserve">(or pending sales) </w:t>
      </w:r>
      <w:r>
        <w:rPr>
          <w:rFonts w:cs="Arial"/>
          <w:noProof/>
          <w:sz w:val="22"/>
          <w:szCs w:val="22"/>
        </w:rPr>
        <w:t>of assets with associated backlog is appr</w:t>
      </w:r>
      <w:r w:rsidR="008D52F5">
        <w:rPr>
          <w:rFonts w:cs="Arial"/>
          <w:noProof/>
          <w:sz w:val="22"/>
          <w:szCs w:val="22"/>
        </w:rPr>
        <w:t>oximately $24</w:t>
      </w:r>
      <w:r>
        <w:rPr>
          <w:rFonts w:cs="Arial"/>
          <w:noProof/>
          <w:sz w:val="22"/>
          <w:szCs w:val="22"/>
        </w:rPr>
        <w:t>m.</w:t>
      </w:r>
      <w:r w:rsidR="00D60B55">
        <w:rPr>
          <w:rFonts w:cs="Arial"/>
          <w:noProof/>
          <w:sz w:val="22"/>
          <w:szCs w:val="22"/>
        </w:rPr>
        <w:t xml:space="preserve">  The currently proposed SRV will provide the additional funding required to continue to address the backlog.</w:t>
      </w:r>
    </w:p>
    <w:p w:rsidR="001C0457" w:rsidRDefault="001C0457" w:rsidP="001C0457">
      <w:pPr>
        <w:pStyle w:val="TOC2"/>
        <w:spacing w:before="0"/>
        <w:ind w:left="0" w:firstLine="0"/>
        <w:jc w:val="both"/>
        <w:rPr>
          <w:rFonts w:cs="Arial"/>
          <w:noProof/>
          <w:sz w:val="22"/>
          <w:szCs w:val="22"/>
        </w:rPr>
      </w:pPr>
    </w:p>
    <w:p w:rsidR="00400ADC" w:rsidRDefault="00C65C77">
      <w:pPr>
        <w:pStyle w:val="TOC2"/>
        <w:tabs>
          <w:tab w:val="clear" w:pos="907"/>
          <w:tab w:val="left" w:pos="426"/>
        </w:tabs>
        <w:ind w:left="426" w:hanging="29"/>
        <w:jc w:val="both"/>
        <w:rPr>
          <w:rFonts w:cs="Arial"/>
          <w:i/>
          <w:noProof/>
          <w:sz w:val="22"/>
          <w:szCs w:val="22"/>
        </w:rPr>
      </w:pPr>
      <w:r w:rsidRPr="00C65C77">
        <w:rPr>
          <w:rFonts w:cs="Arial"/>
          <w:i/>
          <w:noProof/>
          <w:sz w:val="22"/>
          <w:szCs w:val="22"/>
        </w:rPr>
        <w:t xml:space="preserve">“A major risk to the proposed civic projects program of works is the reliability of the non-rate sources of funding for the program. </w:t>
      </w:r>
      <w:r w:rsidR="00A1407F">
        <w:rPr>
          <w:rFonts w:cs="Arial"/>
          <w:i/>
          <w:noProof/>
          <w:sz w:val="22"/>
          <w:szCs w:val="22"/>
        </w:rPr>
        <w:t xml:space="preserve"> </w:t>
      </w:r>
      <w:r w:rsidRPr="00C65C77">
        <w:rPr>
          <w:rFonts w:cs="Arial"/>
          <w:i/>
          <w:noProof/>
          <w:sz w:val="22"/>
          <w:szCs w:val="22"/>
        </w:rPr>
        <w:t>The council’s application did not indicate how it would manage this risk, and what insufficient revenues may mean for the proposed 9 civic projects.</w:t>
      </w:r>
      <w:r w:rsidR="00A1407F">
        <w:rPr>
          <w:rFonts w:cs="Arial"/>
          <w:i/>
          <w:noProof/>
          <w:sz w:val="22"/>
          <w:szCs w:val="22"/>
        </w:rPr>
        <w:t xml:space="preserve"> </w:t>
      </w:r>
      <w:r w:rsidRPr="00C65C77">
        <w:rPr>
          <w:rFonts w:cs="Arial"/>
          <w:i/>
          <w:noProof/>
          <w:sz w:val="22"/>
          <w:szCs w:val="22"/>
        </w:rPr>
        <w:t xml:space="preserve"> Nevertheless, we are satisfied that the council has demonstrated that it needs to generate some of the additional revenue it requires for these projects through rate increases, and that it has considered, and plans to utilise, alternative revenue sources as part of its funding proposal. </w:t>
      </w:r>
      <w:r w:rsidR="00A1407F">
        <w:rPr>
          <w:rFonts w:cs="Arial"/>
          <w:i/>
          <w:noProof/>
          <w:sz w:val="22"/>
          <w:szCs w:val="22"/>
        </w:rPr>
        <w:t xml:space="preserve"> </w:t>
      </w:r>
      <w:r w:rsidRPr="00C65C77">
        <w:rPr>
          <w:rFonts w:cs="Arial"/>
          <w:i/>
          <w:noProof/>
          <w:sz w:val="22"/>
          <w:szCs w:val="22"/>
        </w:rPr>
        <w:t>The council considers that without the special variation these projects will not be able to proceed.”</w:t>
      </w:r>
    </w:p>
    <w:p w:rsidR="00400ADC" w:rsidRDefault="00400ADC">
      <w:pPr>
        <w:pStyle w:val="TOC2"/>
        <w:tabs>
          <w:tab w:val="clear" w:pos="907"/>
          <w:tab w:val="left" w:pos="426"/>
        </w:tabs>
        <w:ind w:left="426" w:hanging="29"/>
        <w:jc w:val="both"/>
        <w:rPr>
          <w:rFonts w:cs="Arial"/>
          <w:noProof/>
          <w:sz w:val="22"/>
          <w:szCs w:val="22"/>
        </w:rPr>
      </w:pPr>
    </w:p>
    <w:p w:rsidR="00400ADC" w:rsidRDefault="0045379D">
      <w:pPr>
        <w:pStyle w:val="TOC2"/>
        <w:tabs>
          <w:tab w:val="clear" w:pos="907"/>
          <w:tab w:val="left" w:pos="426"/>
        </w:tabs>
        <w:ind w:left="749" w:hanging="29"/>
        <w:jc w:val="both"/>
        <w:rPr>
          <w:rFonts w:cs="Arial"/>
          <w:noProof/>
          <w:sz w:val="22"/>
          <w:szCs w:val="22"/>
        </w:rPr>
      </w:pPr>
      <w:r>
        <w:rPr>
          <w:rFonts w:cs="Arial"/>
          <w:noProof/>
          <w:sz w:val="22"/>
          <w:szCs w:val="22"/>
        </w:rPr>
        <w:lastRenderedPageBreak/>
        <w:t>Non-rate sources of funding such as grants and developer contributions have proven unr</w:t>
      </w:r>
      <w:r w:rsidR="00D60B55">
        <w:rPr>
          <w:rFonts w:cs="Arial"/>
          <w:noProof/>
          <w:sz w:val="22"/>
          <w:szCs w:val="22"/>
        </w:rPr>
        <w:t xml:space="preserve">eliable.  Funding provided by the </w:t>
      </w:r>
      <w:r>
        <w:rPr>
          <w:rFonts w:cs="Arial"/>
          <w:noProof/>
          <w:sz w:val="22"/>
          <w:szCs w:val="22"/>
        </w:rPr>
        <w:t xml:space="preserve">Financial Assistance Grant has actually decreased.  This is a major funding source for Council.  As already noted developer contributions are </w:t>
      </w:r>
      <w:r w:rsidR="00D60B55">
        <w:rPr>
          <w:rFonts w:cs="Arial"/>
          <w:noProof/>
          <w:sz w:val="22"/>
          <w:szCs w:val="22"/>
        </w:rPr>
        <w:t>not a relia</w:t>
      </w:r>
      <w:r>
        <w:rPr>
          <w:rFonts w:cs="Arial"/>
          <w:noProof/>
          <w:sz w:val="22"/>
          <w:szCs w:val="22"/>
        </w:rPr>
        <w:t>ble source.  Council has improved revenue from commercial sources (Summerhill Waste Management</w:t>
      </w:r>
      <w:r w:rsidR="00A1407F">
        <w:rPr>
          <w:rFonts w:cs="Arial"/>
          <w:noProof/>
          <w:sz w:val="22"/>
          <w:szCs w:val="22"/>
        </w:rPr>
        <w:t xml:space="preserve"> Centre</w:t>
      </w:r>
      <w:r>
        <w:rPr>
          <w:rFonts w:cs="Arial"/>
          <w:noProof/>
          <w:sz w:val="22"/>
          <w:szCs w:val="22"/>
        </w:rPr>
        <w:t xml:space="preserve">) however these are needed to address the net operating deficit.  In simplistic terms if depreciation is representative of the level of </w:t>
      </w:r>
      <w:r w:rsidR="00C26D1E">
        <w:rPr>
          <w:rFonts w:cs="Arial"/>
          <w:noProof/>
          <w:sz w:val="22"/>
          <w:szCs w:val="22"/>
        </w:rPr>
        <w:t>investment required for</w:t>
      </w:r>
      <w:r>
        <w:rPr>
          <w:rFonts w:cs="Arial"/>
          <w:noProof/>
          <w:sz w:val="22"/>
          <w:szCs w:val="22"/>
        </w:rPr>
        <w:t xml:space="preserve"> renewal</w:t>
      </w:r>
      <w:r w:rsidR="00C26D1E">
        <w:rPr>
          <w:rFonts w:cs="Arial"/>
          <w:noProof/>
          <w:sz w:val="22"/>
          <w:szCs w:val="22"/>
        </w:rPr>
        <w:t>,</w:t>
      </w:r>
      <w:r>
        <w:rPr>
          <w:rFonts w:cs="Arial"/>
          <w:noProof/>
          <w:sz w:val="22"/>
          <w:szCs w:val="22"/>
        </w:rPr>
        <w:t xml:space="preserve"> then Council needs to generate an operating surplus to generate a sustainable funding source for new asset development. </w:t>
      </w:r>
    </w:p>
    <w:p w:rsidR="00400ADC" w:rsidRDefault="00400ADC">
      <w:pPr>
        <w:pStyle w:val="TOC2"/>
        <w:tabs>
          <w:tab w:val="clear" w:pos="907"/>
          <w:tab w:val="left" w:pos="426"/>
        </w:tabs>
        <w:ind w:left="749" w:hanging="29"/>
        <w:jc w:val="both"/>
        <w:rPr>
          <w:rFonts w:cs="Arial"/>
          <w:noProof/>
          <w:sz w:val="22"/>
          <w:szCs w:val="22"/>
        </w:rPr>
      </w:pPr>
    </w:p>
    <w:p w:rsidR="00400ADC" w:rsidRDefault="00C65C77" w:rsidP="00A1407F">
      <w:pPr>
        <w:pStyle w:val="TOC2"/>
        <w:tabs>
          <w:tab w:val="left" w:pos="426"/>
        </w:tabs>
        <w:ind w:left="426" w:hanging="29"/>
        <w:jc w:val="both"/>
        <w:rPr>
          <w:rFonts w:cs="Arial"/>
          <w:i/>
          <w:noProof/>
          <w:sz w:val="22"/>
          <w:szCs w:val="22"/>
        </w:rPr>
      </w:pPr>
      <w:r w:rsidRPr="00C65C77">
        <w:rPr>
          <w:rFonts w:cs="Arial"/>
          <w:i/>
          <w:noProof/>
          <w:sz w:val="22"/>
          <w:szCs w:val="22"/>
        </w:rPr>
        <w:t>“The council has forecast increasing operating deficits in both the base case and special variation scenarios over the 10 years of</w:t>
      </w:r>
      <w:r w:rsidR="0045379D">
        <w:rPr>
          <w:rFonts w:cs="Arial"/>
          <w:i/>
          <w:noProof/>
          <w:sz w:val="22"/>
          <w:szCs w:val="22"/>
        </w:rPr>
        <w:t xml:space="preserve"> its Long Term Financial Plan.</w:t>
      </w:r>
      <w:r w:rsidR="00A1407F">
        <w:rPr>
          <w:rFonts w:cs="Arial"/>
          <w:i/>
          <w:noProof/>
          <w:sz w:val="22"/>
          <w:szCs w:val="22"/>
        </w:rPr>
        <w:t xml:space="preserve"> </w:t>
      </w:r>
      <w:r w:rsidRPr="00C65C77">
        <w:rPr>
          <w:rFonts w:cs="Arial"/>
          <w:i/>
          <w:noProof/>
          <w:sz w:val="22"/>
          <w:szCs w:val="22"/>
        </w:rPr>
        <w:t xml:space="preserve"> This is because it assumes that its rates income will increase at a slower rate than expenses.</w:t>
      </w:r>
      <w:r w:rsidR="00A1407F">
        <w:rPr>
          <w:rFonts w:cs="Arial"/>
          <w:i/>
          <w:noProof/>
          <w:sz w:val="22"/>
          <w:szCs w:val="22"/>
        </w:rPr>
        <w:t>v</w:t>
      </w:r>
      <w:r w:rsidRPr="00C65C77">
        <w:rPr>
          <w:rFonts w:cs="Arial"/>
          <w:i/>
          <w:noProof/>
          <w:sz w:val="22"/>
          <w:szCs w:val="22"/>
        </w:rPr>
        <w:t xml:space="preserve"> In particular, it expects that expenses will grow due to the acceleration of its infrastructure backlog reduction program (from $12m to $25m), cost shifting from</w:t>
      </w:r>
      <w:r w:rsidR="00A1407F">
        <w:rPr>
          <w:rFonts w:cs="Arial"/>
          <w:i/>
          <w:noProof/>
          <w:sz w:val="22"/>
          <w:szCs w:val="22"/>
        </w:rPr>
        <w:t xml:space="preserve"> </w:t>
      </w:r>
      <w:r w:rsidRPr="00C65C77">
        <w:rPr>
          <w:rFonts w:cs="Arial"/>
          <w:i/>
          <w:noProof/>
          <w:sz w:val="22"/>
          <w:szCs w:val="22"/>
        </w:rPr>
        <w:t>other government agencies, and increases in the NSW Government Waste Levy.”</w:t>
      </w:r>
    </w:p>
    <w:p w:rsidR="00A1407F" w:rsidRDefault="00A1407F" w:rsidP="008B2775">
      <w:pPr>
        <w:pStyle w:val="TOC2"/>
        <w:tabs>
          <w:tab w:val="left" w:pos="426"/>
        </w:tabs>
        <w:ind w:left="426" w:hanging="29"/>
        <w:jc w:val="both"/>
        <w:rPr>
          <w:rFonts w:cs="Arial"/>
          <w:i/>
          <w:noProof/>
          <w:sz w:val="22"/>
          <w:szCs w:val="22"/>
        </w:rPr>
      </w:pPr>
    </w:p>
    <w:p w:rsidR="008B2775" w:rsidRPr="0045379D" w:rsidRDefault="00E17C99" w:rsidP="008B2775">
      <w:pPr>
        <w:pStyle w:val="TOC2"/>
        <w:tabs>
          <w:tab w:val="left" w:pos="426"/>
        </w:tabs>
        <w:ind w:left="426" w:hanging="29"/>
        <w:jc w:val="both"/>
        <w:rPr>
          <w:rFonts w:cs="Arial"/>
          <w:b/>
          <w:i/>
          <w:noProof/>
          <w:sz w:val="22"/>
          <w:szCs w:val="22"/>
        </w:rPr>
      </w:pPr>
      <w:r>
        <w:rPr>
          <w:rFonts w:cs="Arial"/>
          <w:i/>
          <w:noProof/>
          <w:sz w:val="22"/>
          <w:szCs w:val="22"/>
        </w:rPr>
        <w:t>“</w:t>
      </w:r>
      <w:r w:rsidR="00C65C77" w:rsidRPr="00C65C77">
        <w:rPr>
          <w:rFonts w:cs="Arial"/>
          <w:i/>
          <w:noProof/>
          <w:sz w:val="22"/>
          <w:szCs w:val="22"/>
        </w:rPr>
        <w:t>The council indicated that although the requested special variation will not resolve</w:t>
      </w:r>
      <w:r w:rsidR="0016489B">
        <w:rPr>
          <w:rFonts w:cs="Arial"/>
          <w:i/>
          <w:noProof/>
          <w:sz w:val="22"/>
          <w:szCs w:val="22"/>
        </w:rPr>
        <w:t xml:space="preserve"> </w:t>
      </w:r>
      <w:r w:rsidR="00C65C77" w:rsidRPr="00C65C77">
        <w:rPr>
          <w:rFonts w:cs="Arial"/>
          <w:i/>
          <w:noProof/>
          <w:sz w:val="22"/>
          <w:szCs w:val="22"/>
        </w:rPr>
        <w:t>its recurrent sustainability issues, it should reduce the size of its operating deficit,</w:t>
      </w:r>
      <w:r w:rsidR="0016489B">
        <w:rPr>
          <w:rFonts w:cs="Arial"/>
          <w:i/>
          <w:noProof/>
          <w:sz w:val="22"/>
          <w:szCs w:val="22"/>
        </w:rPr>
        <w:t xml:space="preserve"> </w:t>
      </w:r>
      <w:r w:rsidR="00C65C77" w:rsidRPr="00C65C77">
        <w:rPr>
          <w:rFonts w:cs="Arial"/>
          <w:i/>
          <w:noProof/>
          <w:sz w:val="22"/>
          <w:szCs w:val="22"/>
        </w:rPr>
        <w:t>largely as a result of increased rates income. In the base case, the operating deficit</w:t>
      </w:r>
      <w:r w:rsidR="0016489B">
        <w:rPr>
          <w:rFonts w:cs="Arial"/>
          <w:i/>
          <w:noProof/>
          <w:sz w:val="22"/>
          <w:szCs w:val="22"/>
        </w:rPr>
        <w:t xml:space="preserve"> </w:t>
      </w:r>
      <w:r w:rsidR="00C65C77" w:rsidRPr="00C65C77">
        <w:rPr>
          <w:rFonts w:cs="Arial"/>
          <w:i/>
          <w:noProof/>
          <w:sz w:val="22"/>
          <w:szCs w:val="22"/>
        </w:rPr>
        <w:t>is expected to grow to $26.4m by 2020/21, compared to $19.5m in the special</w:t>
      </w:r>
      <w:r w:rsidR="0016489B">
        <w:rPr>
          <w:rFonts w:cs="Arial"/>
          <w:i/>
          <w:noProof/>
          <w:sz w:val="22"/>
          <w:szCs w:val="22"/>
        </w:rPr>
        <w:t xml:space="preserve"> </w:t>
      </w:r>
      <w:r w:rsidR="00C65C77" w:rsidRPr="00C65C77">
        <w:rPr>
          <w:rFonts w:cs="Arial"/>
          <w:i/>
          <w:noProof/>
          <w:sz w:val="22"/>
          <w:szCs w:val="22"/>
        </w:rPr>
        <w:t xml:space="preserve">variation scenario. </w:t>
      </w:r>
      <w:r w:rsidR="00C65C77" w:rsidRPr="00C65C77">
        <w:rPr>
          <w:rFonts w:cs="Arial"/>
          <w:b/>
          <w:i/>
          <w:noProof/>
          <w:sz w:val="22"/>
          <w:szCs w:val="22"/>
        </w:rPr>
        <w:t>The council will need to take further action to address its</w:t>
      </w:r>
      <w:r w:rsidR="0016489B">
        <w:rPr>
          <w:rFonts w:cs="Arial"/>
          <w:b/>
          <w:i/>
          <w:noProof/>
          <w:sz w:val="22"/>
          <w:szCs w:val="22"/>
        </w:rPr>
        <w:t xml:space="preserve"> </w:t>
      </w:r>
      <w:r w:rsidR="00C65C77" w:rsidRPr="00C65C77">
        <w:rPr>
          <w:rFonts w:cs="Arial"/>
          <w:b/>
          <w:i/>
          <w:noProof/>
          <w:sz w:val="22"/>
          <w:szCs w:val="22"/>
        </w:rPr>
        <w:t>projected operating deficits”.</w:t>
      </w:r>
    </w:p>
    <w:p w:rsidR="00E17C99" w:rsidRDefault="00E17C99" w:rsidP="008B2775">
      <w:pPr>
        <w:pStyle w:val="TOC2"/>
        <w:tabs>
          <w:tab w:val="left" w:pos="426"/>
        </w:tabs>
        <w:ind w:left="426" w:hanging="29"/>
        <w:jc w:val="both"/>
        <w:rPr>
          <w:rFonts w:cs="Arial"/>
          <w:noProof/>
          <w:sz w:val="22"/>
          <w:szCs w:val="22"/>
        </w:rPr>
      </w:pPr>
    </w:p>
    <w:p w:rsidR="00400ADC" w:rsidRDefault="00C65C77">
      <w:pPr>
        <w:pStyle w:val="TOC2"/>
        <w:tabs>
          <w:tab w:val="left" w:pos="426"/>
        </w:tabs>
        <w:ind w:left="749" w:hanging="29"/>
        <w:jc w:val="both"/>
        <w:rPr>
          <w:rFonts w:cs="Arial"/>
          <w:noProof/>
          <w:sz w:val="22"/>
          <w:szCs w:val="22"/>
        </w:rPr>
      </w:pPr>
      <w:r w:rsidRPr="00C65C77">
        <w:rPr>
          <w:rFonts w:cs="Arial"/>
          <w:b/>
          <w:noProof/>
          <w:sz w:val="22"/>
          <w:szCs w:val="22"/>
        </w:rPr>
        <w:t xml:space="preserve">IPART notes that </w:t>
      </w:r>
      <w:r w:rsidR="008D52F5">
        <w:rPr>
          <w:rFonts w:cs="Arial"/>
          <w:b/>
          <w:noProof/>
          <w:sz w:val="22"/>
          <w:szCs w:val="22"/>
        </w:rPr>
        <w:t>Council needs to take further action to address its projected operating deficits and reflects Council</w:t>
      </w:r>
      <w:r w:rsidR="0016489B">
        <w:rPr>
          <w:rFonts w:cs="Arial"/>
          <w:b/>
          <w:noProof/>
          <w:sz w:val="22"/>
          <w:szCs w:val="22"/>
        </w:rPr>
        <w:t>’</w:t>
      </w:r>
      <w:r w:rsidR="008D52F5">
        <w:rPr>
          <w:rFonts w:cs="Arial"/>
          <w:b/>
          <w:noProof/>
          <w:sz w:val="22"/>
          <w:szCs w:val="22"/>
        </w:rPr>
        <w:t xml:space="preserve">s view that the 2012 SRV was not requested to address sustainability.  </w:t>
      </w:r>
      <w:r w:rsidRPr="00C65C77">
        <w:rPr>
          <w:rFonts w:cs="Arial"/>
          <w:noProof/>
          <w:sz w:val="22"/>
          <w:szCs w:val="22"/>
        </w:rPr>
        <w:t>Whilst the SRV does indeed increase revenue and reduce the operating deficit these funds are restricted for capital purposes.  It could be argued that the treatment should be similar to capital grants (that are also restricted</w:t>
      </w:r>
      <w:r w:rsidR="008D52F5">
        <w:rPr>
          <w:rFonts w:cs="Arial"/>
          <w:noProof/>
          <w:sz w:val="22"/>
          <w:szCs w:val="22"/>
        </w:rPr>
        <w:t xml:space="preserve"> for capital purposes).</w:t>
      </w:r>
      <w:r w:rsidRPr="00C65C77">
        <w:rPr>
          <w:rFonts w:cs="Arial"/>
          <w:noProof/>
          <w:sz w:val="22"/>
          <w:szCs w:val="22"/>
        </w:rPr>
        <w:t xml:space="preserve"> </w:t>
      </w:r>
      <w:r w:rsidR="00455877">
        <w:rPr>
          <w:rFonts w:cs="Arial"/>
          <w:noProof/>
          <w:sz w:val="22"/>
          <w:szCs w:val="22"/>
        </w:rPr>
        <w:t xml:space="preserve"> Any </w:t>
      </w:r>
      <w:r w:rsidR="00C26D1E">
        <w:rPr>
          <w:rFonts w:cs="Arial"/>
          <w:noProof/>
          <w:sz w:val="22"/>
          <w:szCs w:val="22"/>
        </w:rPr>
        <w:t xml:space="preserve">ongoing </w:t>
      </w:r>
      <w:r w:rsidR="00455877">
        <w:rPr>
          <w:rFonts w:cs="Arial"/>
          <w:noProof/>
          <w:sz w:val="22"/>
          <w:szCs w:val="22"/>
        </w:rPr>
        <w:t xml:space="preserve">operating deficit however  is viewed as not sustainable </w:t>
      </w:r>
      <w:r w:rsidR="00C26D1E">
        <w:rPr>
          <w:rFonts w:cs="Arial"/>
          <w:noProof/>
          <w:sz w:val="22"/>
          <w:szCs w:val="22"/>
        </w:rPr>
        <w:t>(Fit for the Future guidelines</w:t>
      </w:r>
      <w:r w:rsidR="00455877">
        <w:rPr>
          <w:rFonts w:cs="Arial"/>
          <w:noProof/>
          <w:sz w:val="22"/>
          <w:szCs w:val="22"/>
        </w:rPr>
        <w:t xml:space="preserve"> and Comrie Report) and this would support IPART</w:t>
      </w:r>
      <w:r w:rsidR="00206A6E">
        <w:rPr>
          <w:rFonts w:cs="Arial"/>
          <w:noProof/>
          <w:sz w:val="22"/>
          <w:szCs w:val="22"/>
        </w:rPr>
        <w:t>’s</w:t>
      </w:r>
      <w:r w:rsidR="00455877">
        <w:rPr>
          <w:rFonts w:cs="Arial"/>
          <w:noProof/>
          <w:sz w:val="22"/>
          <w:szCs w:val="22"/>
        </w:rPr>
        <w:t xml:space="preserve"> position that Council needs to take further action</w:t>
      </w:r>
      <w:r w:rsidR="00C26D1E">
        <w:rPr>
          <w:rFonts w:cs="Arial"/>
          <w:noProof/>
          <w:sz w:val="22"/>
          <w:szCs w:val="22"/>
        </w:rPr>
        <w:t>, which Counci has done and is continuing to do so</w:t>
      </w:r>
      <w:r w:rsidR="00455877">
        <w:rPr>
          <w:rFonts w:cs="Arial"/>
          <w:noProof/>
          <w:sz w:val="22"/>
          <w:szCs w:val="22"/>
        </w:rPr>
        <w:t>.</w:t>
      </w:r>
    </w:p>
    <w:p w:rsidR="00400ADC" w:rsidRDefault="00400ADC">
      <w:pPr>
        <w:pStyle w:val="TOC2"/>
        <w:tabs>
          <w:tab w:val="left" w:pos="426"/>
        </w:tabs>
        <w:ind w:left="749" w:hanging="29"/>
        <w:jc w:val="both"/>
        <w:rPr>
          <w:rFonts w:cs="Arial"/>
          <w:noProof/>
          <w:sz w:val="22"/>
          <w:szCs w:val="22"/>
        </w:rPr>
      </w:pPr>
    </w:p>
    <w:p w:rsidR="00400ADC" w:rsidRDefault="00455877">
      <w:pPr>
        <w:pStyle w:val="TOC2"/>
        <w:tabs>
          <w:tab w:val="left" w:pos="426"/>
        </w:tabs>
        <w:ind w:left="749" w:hanging="29"/>
        <w:jc w:val="both"/>
        <w:rPr>
          <w:rFonts w:cs="Arial"/>
          <w:noProof/>
          <w:sz w:val="22"/>
          <w:szCs w:val="22"/>
        </w:rPr>
      </w:pPr>
      <w:r>
        <w:rPr>
          <w:rFonts w:cs="Arial"/>
          <w:noProof/>
          <w:sz w:val="22"/>
          <w:szCs w:val="22"/>
        </w:rPr>
        <w:t>The funding position however is adversely affected by th</w:t>
      </w:r>
      <w:r w:rsidR="00DA5F5C">
        <w:rPr>
          <w:rFonts w:cs="Arial"/>
          <w:noProof/>
          <w:sz w:val="22"/>
          <w:szCs w:val="22"/>
        </w:rPr>
        <w:t xml:space="preserve">e 2012 </w:t>
      </w:r>
      <w:r>
        <w:rPr>
          <w:rFonts w:cs="Arial"/>
          <w:noProof/>
          <w:sz w:val="22"/>
          <w:szCs w:val="22"/>
        </w:rPr>
        <w:t>SRV as</w:t>
      </w:r>
      <w:r w:rsidR="00DA5F5C">
        <w:rPr>
          <w:rFonts w:cs="Arial"/>
          <w:noProof/>
          <w:sz w:val="22"/>
          <w:szCs w:val="22"/>
        </w:rPr>
        <w:t xml:space="preserve"> all the revenue generated will be utilised on the projects s</w:t>
      </w:r>
      <w:r w:rsidR="00D64071">
        <w:rPr>
          <w:rFonts w:cs="Arial"/>
          <w:noProof/>
          <w:sz w:val="22"/>
          <w:szCs w:val="22"/>
        </w:rPr>
        <w:t>pecifi</w:t>
      </w:r>
      <w:r w:rsidR="00DA5F5C">
        <w:rPr>
          <w:rFonts w:cs="Arial"/>
          <w:noProof/>
          <w:sz w:val="22"/>
          <w:szCs w:val="22"/>
        </w:rPr>
        <w:t>ed and internal funds will also be required</w:t>
      </w:r>
      <w:r w:rsidR="00C26D1E">
        <w:rPr>
          <w:rFonts w:cs="Arial"/>
          <w:noProof/>
          <w:sz w:val="22"/>
          <w:szCs w:val="22"/>
        </w:rPr>
        <w:t xml:space="preserve"> to fund the shortfall</w:t>
      </w:r>
      <w:r w:rsidR="00DA5F5C">
        <w:rPr>
          <w:rFonts w:cs="Arial"/>
          <w:noProof/>
          <w:sz w:val="22"/>
          <w:szCs w:val="22"/>
        </w:rPr>
        <w:t xml:space="preserve">.  This has proven to be the case as Council is expending </w:t>
      </w:r>
      <w:r w:rsidR="0016489B">
        <w:rPr>
          <w:rFonts w:cs="Arial"/>
          <w:noProof/>
          <w:sz w:val="22"/>
          <w:szCs w:val="22"/>
        </w:rPr>
        <w:t xml:space="preserve">a </w:t>
      </w:r>
      <w:r w:rsidR="00DA5F5C">
        <w:rPr>
          <w:rFonts w:cs="Arial"/>
          <w:noProof/>
          <w:sz w:val="22"/>
          <w:szCs w:val="22"/>
        </w:rPr>
        <w:t>larger amount per annum on the projects identified than received through the 2012 SRV.</w:t>
      </w:r>
    </w:p>
    <w:p w:rsidR="00E17C99" w:rsidRPr="008B2775" w:rsidRDefault="00E17C99" w:rsidP="008B2775">
      <w:pPr>
        <w:pStyle w:val="TOC2"/>
        <w:tabs>
          <w:tab w:val="left" w:pos="426"/>
        </w:tabs>
        <w:ind w:left="426" w:hanging="29"/>
        <w:jc w:val="both"/>
        <w:rPr>
          <w:rFonts w:cs="Arial"/>
          <w:noProof/>
          <w:sz w:val="22"/>
          <w:szCs w:val="22"/>
        </w:rPr>
      </w:pPr>
    </w:p>
    <w:p w:rsidR="00400ADC" w:rsidRDefault="00E17C99" w:rsidP="0016489B">
      <w:pPr>
        <w:pStyle w:val="TOC2"/>
        <w:tabs>
          <w:tab w:val="left" w:pos="426"/>
        </w:tabs>
        <w:ind w:left="426" w:hanging="29"/>
        <w:jc w:val="both"/>
        <w:rPr>
          <w:rFonts w:cs="Arial"/>
          <w:i/>
          <w:noProof/>
          <w:sz w:val="22"/>
          <w:szCs w:val="22"/>
        </w:rPr>
      </w:pPr>
      <w:r>
        <w:rPr>
          <w:rFonts w:cs="Arial"/>
          <w:i/>
          <w:noProof/>
          <w:sz w:val="22"/>
          <w:szCs w:val="22"/>
        </w:rPr>
        <w:t>“</w:t>
      </w:r>
      <w:r w:rsidR="00C65C77" w:rsidRPr="00C65C77">
        <w:rPr>
          <w:rFonts w:cs="Arial"/>
          <w:i/>
          <w:noProof/>
          <w:sz w:val="22"/>
          <w:szCs w:val="22"/>
        </w:rPr>
        <w:t>The council’s civic projects are of a discretionary nature and do not by themselves</w:t>
      </w:r>
      <w:r w:rsidR="0016489B">
        <w:rPr>
          <w:rFonts w:cs="Arial"/>
          <w:i/>
          <w:noProof/>
          <w:sz w:val="22"/>
          <w:szCs w:val="22"/>
        </w:rPr>
        <w:t xml:space="preserve"> </w:t>
      </w:r>
      <w:r w:rsidR="00C65C77" w:rsidRPr="00C65C77">
        <w:rPr>
          <w:rFonts w:cs="Arial"/>
          <w:i/>
          <w:noProof/>
          <w:sz w:val="22"/>
          <w:szCs w:val="22"/>
        </w:rPr>
        <w:t xml:space="preserve">address issues of financial sustainability. </w:t>
      </w:r>
      <w:r w:rsidR="0016489B">
        <w:rPr>
          <w:rFonts w:cs="Arial"/>
          <w:i/>
          <w:noProof/>
          <w:sz w:val="22"/>
          <w:szCs w:val="22"/>
        </w:rPr>
        <w:t xml:space="preserve"> </w:t>
      </w:r>
      <w:r w:rsidR="00C65C77" w:rsidRPr="00C65C77">
        <w:rPr>
          <w:rFonts w:cs="Arial"/>
          <w:i/>
          <w:noProof/>
          <w:sz w:val="22"/>
          <w:szCs w:val="22"/>
        </w:rPr>
        <w:t>However, the projects form part of a</w:t>
      </w:r>
      <w:r w:rsidR="0016489B">
        <w:rPr>
          <w:rFonts w:cs="Arial"/>
          <w:i/>
          <w:noProof/>
          <w:sz w:val="22"/>
          <w:szCs w:val="22"/>
        </w:rPr>
        <w:t xml:space="preserve"> </w:t>
      </w:r>
      <w:r w:rsidR="00C65C77" w:rsidRPr="00C65C77">
        <w:rPr>
          <w:rFonts w:cs="Arial"/>
          <w:i/>
          <w:noProof/>
          <w:sz w:val="22"/>
          <w:szCs w:val="22"/>
        </w:rPr>
        <w:t xml:space="preserve">restructuring of the council’s asset base that is in line with community priorities. </w:t>
      </w:r>
      <w:r w:rsidR="0016489B">
        <w:rPr>
          <w:rFonts w:cs="Arial"/>
          <w:i/>
          <w:noProof/>
          <w:sz w:val="22"/>
          <w:szCs w:val="22"/>
        </w:rPr>
        <w:t xml:space="preserve"> </w:t>
      </w:r>
      <w:r w:rsidR="00C65C77" w:rsidRPr="00C65C77">
        <w:rPr>
          <w:rFonts w:cs="Arial"/>
          <w:i/>
          <w:noProof/>
          <w:sz w:val="22"/>
          <w:szCs w:val="22"/>
        </w:rPr>
        <w:t>The</w:t>
      </w:r>
      <w:r w:rsidR="0016489B">
        <w:rPr>
          <w:rFonts w:cs="Arial"/>
          <w:i/>
          <w:noProof/>
          <w:sz w:val="22"/>
          <w:szCs w:val="22"/>
        </w:rPr>
        <w:t xml:space="preserve"> </w:t>
      </w:r>
      <w:r w:rsidR="00C65C77" w:rsidRPr="00C65C77">
        <w:rPr>
          <w:rFonts w:cs="Arial"/>
          <w:i/>
          <w:noProof/>
          <w:sz w:val="22"/>
          <w:szCs w:val="22"/>
        </w:rPr>
        <w:t>restructuring of the council’s asset base, if successful, will directly reduce the</w:t>
      </w:r>
      <w:r w:rsidR="0016489B">
        <w:rPr>
          <w:rFonts w:cs="Arial"/>
          <w:i/>
          <w:noProof/>
          <w:sz w:val="22"/>
          <w:szCs w:val="22"/>
        </w:rPr>
        <w:t xml:space="preserve"> </w:t>
      </w:r>
      <w:r w:rsidR="00C65C77" w:rsidRPr="00C65C77">
        <w:rPr>
          <w:rFonts w:cs="Arial"/>
          <w:i/>
          <w:noProof/>
          <w:sz w:val="22"/>
          <w:szCs w:val="22"/>
        </w:rPr>
        <w:t>maintenance backlog.</w:t>
      </w:r>
      <w:r>
        <w:rPr>
          <w:rFonts w:cs="Arial"/>
          <w:i/>
          <w:noProof/>
          <w:sz w:val="22"/>
          <w:szCs w:val="22"/>
        </w:rPr>
        <w:t>”</w:t>
      </w:r>
    </w:p>
    <w:p w:rsidR="00400ADC" w:rsidRDefault="00400ADC">
      <w:pPr>
        <w:pStyle w:val="TOC2"/>
        <w:tabs>
          <w:tab w:val="clear" w:pos="907"/>
          <w:tab w:val="left" w:pos="426"/>
        </w:tabs>
        <w:ind w:left="426" w:hanging="29"/>
        <w:jc w:val="both"/>
        <w:rPr>
          <w:rFonts w:cs="Arial"/>
          <w:noProof/>
          <w:sz w:val="22"/>
          <w:szCs w:val="22"/>
        </w:rPr>
      </w:pPr>
    </w:p>
    <w:p w:rsidR="00400ADC" w:rsidRDefault="008D52F5">
      <w:pPr>
        <w:pStyle w:val="TOC2"/>
        <w:tabs>
          <w:tab w:val="clear" w:pos="907"/>
          <w:tab w:val="left" w:pos="426"/>
        </w:tabs>
        <w:ind w:left="749" w:hanging="29"/>
        <w:jc w:val="both"/>
        <w:rPr>
          <w:rFonts w:cs="Arial"/>
          <w:noProof/>
          <w:sz w:val="22"/>
          <w:szCs w:val="22"/>
        </w:rPr>
      </w:pPr>
      <w:r>
        <w:rPr>
          <w:rFonts w:cs="Arial"/>
          <w:noProof/>
          <w:sz w:val="22"/>
          <w:szCs w:val="22"/>
        </w:rPr>
        <w:t>The restructuring of the asset backlog did assist in reducing the backlog as noted.  This restructuring could</w:t>
      </w:r>
      <w:r w:rsidR="00455877">
        <w:rPr>
          <w:rFonts w:cs="Arial"/>
          <w:noProof/>
          <w:sz w:val="22"/>
          <w:szCs w:val="22"/>
        </w:rPr>
        <w:t xml:space="preserve"> </w:t>
      </w:r>
      <w:r>
        <w:rPr>
          <w:rFonts w:cs="Arial"/>
          <w:noProof/>
          <w:sz w:val="22"/>
          <w:szCs w:val="22"/>
        </w:rPr>
        <w:t>only assist with a portion of the backlog</w:t>
      </w:r>
      <w:r w:rsidR="00455877">
        <w:rPr>
          <w:rFonts w:cs="Arial"/>
          <w:noProof/>
          <w:sz w:val="22"/>
          <w:szCs w:val="22"/>
        </w:rPr>
        <w:t xml:space="preserve">.  The remaining backlog will require </w:t>
      </w:r>
      <w:r w:rsidR="00C26D1E">
        <w:rPr>
          <w:rFonts w:cs="Arial"/>
          <w:noProof/>
          <w:sz w:val="22"/>
          <w:szCs w:val="22"/>
        </w:rPr>
        <w:t>additional funding.  M</w:t>
      </w:r>
      <w:r w:rsidR="00455877">
        <w:rPr>
          <w:rFonts w:cs="Arial"/>
          <w:noProof/>
          <w:sz w:val="22"/>
          <w:szCs w:val="22"/>
        </w:rPr>
        <w:t>ost of Council</w:t>
      </w:r>
      <w:r w:rsidR="0016489B">
        <w:rPr>
          <w:rFonts w:cs="Arial"/>
          <w:noProof/>
          <w:sz w:val="22"/>
          <w:szCs w:val="22"/>
        </w:rPr>
        <w:t>’</w:t>
      </w:r>
      <w:r w:rsidR="00455877">
        <w:rPr>
          <w:rFonts w:cs="Arial"/>
          <w:noProof/>
          <w:sz w:val="22"/>
          <w:szCs w:val="22"/>
        </w:rPr>
        <w:t xml:space="preserve">s </w:t>
      </w:r>
      <w:r w:rsidR="00C26D1E">
        <w:rPr>
          <w:rFonts w:cs="Arial"/>
          <w:noProof/>
          <w:sz w:val="22"/>
          <w:szCs w:val="22"/>
        </w:rPr>
        <w:t xml:space="preserve">remaining </w:t>
      </w:r>
      <w:r w:rsidR="00455877">
        <w:rPr>
          <w:rFonts w:cs="Arial"/>
          <w:noProof/>
          <w:sz w:val="22"/>
          <w:szCs w:val="22"/>
        </w:rPr>
        <w:t xml:space="preserve">assets are not suitable for sale (for example roads, drainage, pathways).  These asset classes account for the majority of ongoing maintenance and asset renewal requirements. </w:t>
      </w:r>
    </w:p>
    <w:p w:rsidR="00400ADC" w:rsidRDefault="00400ADC">
      <w:pPr>
        <w:pStyle w:val="TOC2"/>
        <w:tabs>
          <w:tab w:val="clear" w:pos="907"/>
          <w:tab w:val="left" w:pos="426"/>
        </w:tabs>
        <w:ind w:left="426" w:hanging="29"/>
        <w:jc w:val="both"/>
        <w:rPr>
          <w:rFonts w:cs="Arial"/>
          <w:noProof/>
          <w:sz w:val="22"/>
          <w:szCs w:val="22"/>
        </w:rPr>
      </w:pPr>
    </w:p>
    <w:p w:rsidR="00400ADC" w:rsidRDefault="00E17C99">
      <w:pPr>
        <w:pStyle w:val="TOC2"/>
        <w:tabs>
          <w:tab w:val="left" w:pos="426"/>
        </w:tabs>
        <w:ind w:left="29" w:hanging="29"/>
        <w:jc w:val="both"/>
        <w:rPr>
          <w:rFonts w:cs="Arial"/>
          <w:noProof/>
          <w:sz w:val="22"/>
          <w:szCs w:val="22"/>
        </w:rPr>
      </w:pPr>
      <w:r>
        <w:rPr>
          <w:rFonts w:cs="Arial"/>
          <w:noProof/>
          <w:sz w:val="22"/>
          <w:szCs w:val="22"/>
        </w:rPr>
        <w:lastRenderedPageBreak/>
        <w:t xml:space="preserve">In </w:t>
      </w:r>
      <w:r w:rsidRPr="00E17C99">
        <w:rPr>
          <w:rFonts w:cs="Arial"/>
          <w:noProof/>
          <w:sz w:val="22"/>
          <w:szCs w:val="22"/>
        </w:rPr>
        <w:t>3.4 Criterion 4 - Sustainable financing strategy consistent with the</w:t>
      </w:r>
      <w:r>
        <w:rPr>
          <w:rFonts w:cs="Arial"/>
          <w:noProof/>
          <w:sz w:val="22"/>
          <w:szCs w:val="22"/>
        </w:rPr>
        <w:t xml:space="preserve"> </w:t>
      </w:r>
      <w:r w:rsidRPr="00E17C99">
        <w:rPr>
          <w:rFonts w:cs="Arial"/>
          <w:noProof/>
          <w:sz w:val="22"/>
          <w:szCs w:val="22"/>
        </w:rPr>
        <w:t>principles of intergenerational equity</w:t>
      </w:r>
      <w:r w:rsidR="0016489B">
        <w:rPr>
          <w:rFonts w:cs="Arial"/>
          <w:noProof/>
          <w:sz w:val="22"/>
          <w:szCs w:val="22"/>
        </w:rPr>
        <w:t>.</w:t>
      </w:r>
    </w:p>
    <w:p w:rsidR="001C0457" w:rsidRDefault="001C0457" w:rsidP="001C0457">
      <w:pPr>
        <w:pStyle w:val="TOC2"/>
        <w:spacing w:before="0"/>
        <w:ind w:left="0" w:firstLine="0"/>
        <w:jc w:val="both"/>
        <w:rPr>
          <w:rFonts w:cs="Arial"/>
          <w:noProof/>
          <w:sz w:val="22"/>
          <w:szCs w:val="22"/>
        </w:rPr>
      </w:pPr>
    </w:p>
    <w:p w:rsidR="00400ADC" w:rsidRDefault="00E17C99">
      <w:pPr>
        <w:pStyle w:val="TOC2"/>
        <w:tabs>
          <w:tab w:val="clear" w:pos="907"/>
          <w:tab w:val="left" w:pos="426"/>
        </w:tabs>
        <w:ind w:left="426" w:hanging="29"/>
        <w:jc w:val="both"/>
        <w:rPr>
          <w:rFonts w:cs="Arial"/>
          <w:i/>
          <w:noProof/>
          <w:sz w:val="22"/>
          <w:szCs w:val="22"/>
        </w:rPr>
      </w:pPr>
      <w:r>
        <w:rPr>
          <w:rFonts w:cs="Arial"/>
          <w:i/>
          <w:noProof/>
          <w:sz w:val="22"/>
          <w:szCs w:val="22"/>
        </w:rPr>
        <w:t>“</w:t>
      </w:r>
      <w:r w:rsidR="00C65C77" w:rsidRPr="00C65C77">
        <w:rPr>
          <w:rFonts w:cs="Arial"/>
          <w:i/>
          <w:noProof/>
          <w:sz w:val="22"/>
          <w:szCs w:val="22"/>
        </w:rPr>
        <w:t>Separate to this application, the council is also intending to borrow a further $10m per annum for 10 years to reduce its infrastructure backlog.</w:t>
      </w:r>
      <w:r w:rsidR="0016489B">
        <w:rPr>
          <w:rFonts w:cs="Arial"/>
          <w:i/>
          <w:noProof/>
          <w:sz w:val="22"/>
          <w:szCs w:val="22"/>
        </w:rPr>
        <w:t xml:space="preserve"> </w:t>
      </w:r>
      <w:r w:rsidR="00C65C77" w:rsidRPr="00C65C77">
        <w:rPr>
          <w:rFonts w:cs="Arial"/>
          <w:i/>
          <w:noProof/>
          <w:sz w:val="22"/>
          <w:szCs w:val="22"/>
        </w:rPr>
        <w:t xml:space="preserve"> It is estimated that total borrowings will increase from $55.3m in 2011/12 to $120.6m in 2020/21.</w:t>
      </w:r>
      <w:r w:rsidR="0016489B">
        <w:rPr>
          <w:rFonts w:cs="Arial"/>
          <w:i/>
          <w:noProof/>
          <w:sz w:val="22"/>
          <w:szCs w:val="22"/>
        </w:rPr>
        <w:t xml:space="preserve"> </w:t>
      </w:r>
      <w:r w:rsidR="00C65C77" w:rsidRPr="00C65C77">
        <w:rPr>
          <w:rFonts w:cs="Arial"/>
          <w:i/>
          <w:noProof/>
          <w:sz w:val="22"/>
          <w:szCs w:val="22"/>
        </w:rPr>
        <w:t xml:space="preserve"> These borrowings will occur regardless of the special variation and will increase the debt service ratio from 2.6% in 2011/12 to 4.5% in 2020/21. </w:t>
      </w:r>
      <w:r w:rsidR="0016489B">
        <w:rPr>
          <w:rFonts w:cs="Arial"/>
          <w:i/>
          <w:noProof/>
          <w:sz w:val="22"/>
          <w:szCs w:val="22"/>
        </w:rPr>
        <w:t xml:space="preserve"> </w:t>
      </w:r>
      <w:r w:rsidR="00C65C77" w:rsidRPr="00C65C77">
        <w:rPr>
          <w:rFonts w:cs="Arial"/>
          <w:i/>
          <w:noProof/>
          <w:sz w:val="22"/>
          <w:szCs w:val="22"/>
        </w:rPr>
        <w:t>This is still well within the DLG’s accepted benchmark for the debt service ratio (less than 10% is satisfactory).</w:t>
      </w:r>
      <w:r>
        <w:rPr>
          <w:rFonts w:cs="Arial"/>
          <w:i/>
          <w:noProof/>
          <w:sz w:val="22"/>
          <w:szCs w:val="22"/>
        </w:rPr>
        <w:t>”</w:t>
      </w:r>
    </w:p>
    <w:p w:rsidR="00455877" w:rsidRDefault="00455877" w:rsidP="00455877">
      <w:pPr>
        <w:pStyle w:val="TOC2"/>
        <w:ind w:left="0" w:firstLine="0"/>
        <w:jc w:val="both"/>
        <w:rPr>
          <w:rFonts w:cs="Arial"/>
          <w:noProof/>
          <w:sz w:val="22"/>
          <w:szCs w:val="22"/>
        </w:rPr>
      </w:pPr>
    </w:p>
    <w:p w:rsidR="00400ADC" w:rsidRDefault="00C65C77">
      <w:pPr>
        <w:pStyle w:val="TOC2"/>
        <w:tabs>
          <w:tab w:val="clear" w:pos="907"/>
          <w:tab w:val="left" w:pos="709"/>
        </w:tabs>
        <w:ind w:left="709" w:firstLine="11"/>
        <w:jc w:val="both"/>
        <w:rPr>
          <w:rFonts w:cs="Arial"/>
          <w:b/>
          <w:noProof/>
          <w:sz w:val="22"/>
          <w:szCs w:val="22"/>
        </w:rPr>
      </w:pPr>
      <w:r w:rsidRPr="00C65C77">
        <w:rPr>
          <w:rFonts w:cs="Arial"/>
          <w:b/>
          <w:noProof/>
          <w:sz w:val="22"/>
          <w:szCs w:val="22"/>
        </w:rPr>
        <w:t>It is noted in th</w:t>
      </w:r>
      <w:r w:rsidR="00C26D1E">
        <w:rPr>
          <w:rFonts w:cs="Arial"/>
          <w:b/>
          <w:noProof/>
          <w:sz w:val="22"/>
          <w:szCs w:val="22"/>
        </w:rPr>
        <w:t>e 2012 SRV a</w:t>
      </w:r>
      <w:r w:rsidRPr="00C65C77">
        <w:rPr>
          <w:rFonts w:cs="Arial"/>
          <w:b/>
          <w:noProof/>
          <w:sz w:val="22"/>
          <w:szCs w:val="22"/>
        </w:rPr>
        <w:t>pplication that the borrowing of $10m per annum is</w:t>
      </w:r>
      <w:r w:rsidR="002479CC">
        <w:rPr>
          <w:rFonts w:cs="Arial"/>
          <w:b/>
          <w:noProof/>
          <w:sz w:val="22"/>
          <w:szCs w:val="22"/>
        </w:rPr>
        <w:t xml:space="preserve"> for the purp</w:t>
      </w:r>
      <w:r w:rsidR="00EF5591">
        <w:rPr>
          <w:rFonts w:cs="Arial"/>
          <w:b/>
          <w:noProof/>
          <w:sz w:val="22"/>
          <w:szCs w:val="22"/>
        </w:rPr>
        <w:t>ose of addressing the infrastr</w:t>
      </w:r>
      <w:r w:rsidR="002479CC">
        <w:rPr>
          <w:rFonts w:cs="Arial"/>
          <w:b/>
          <w:noProof/>
          <w:sz w:val="22"/>
          <w:szCs w:val="22"/>
        </w:rPr>
        <w:t>u</w:t>
      </w:r>
      <w:r w:rsidR="00EF5591">
        <w:rPr>
          <w:rFonts w:cs="Arial"/>
          <w:b/>
          <w:noProof/>
          <w:sz w:val="22"/>
          <w:szCs w:val="22"/>
        </w:rPr>
        <w:t>c</w:t>
      </w:r>
      <w:r w:rsidR="002479CC">
        <w:rPr>
          <w:rFonts w:cs="Arial"/>
          <w:b/>
          <w:noProof/>
          <w:sz w:val="22"/>
          <w:szCs w:val="22"/>
        </w:rPr>
        <w:t xml:space="preserve">ture backlog and </w:t>
      </w:r>
      <w:r w:rsidR="00EF5591">
        <w:rPr>
          <w:rFonts w:cs="Arial"/>
          <w:b/>
          <w:noProof/>
          <w:sz w:val="22"/>
          <w:szCs w:val="22"/>
        </w:rPr>
        <w:t>will be required</w:t>
      </w:r>
      <w:r w:rsidR="002479CC">
        <w:rPr>
          <w:rFonts w:cs="Arial"/>
          <w:b/>
          <w:noProof/>
          <w:sz w:val="22"/>
          <w:szCs w:val="22"/>
        </w:rPr>
        <w:t xml:space="preserve"> regardless of the 2012 SRV.  </w:t>
      </w:r>
      <w:r w:rsidRPr="00C65C77">
        <w:rPr>
          <w:rFonts w:cs="Arial"/>
          <w:noProof/>
          <w:sz w:val="22"/>
          <w:szCs w:val="22"/>
        </w:rPr>
        <w:t xml:space="preserve">This is an </w:t>
      </w:r>
      <w:r w:rsidR="00206A6E">
        <w:rPr>
          <w:rFonts w:cs="Arial"/>
          <w:noProof/>
          <w:sz w:val="22"/>
          <w:szCs w:val="22"/>
        </w:rPr>
        <w:t xml:space="preserve">acknowledgement that Council does not have the capacity to internally fund the reduction of the infrastucture backlog.  Consequently there could be some uncertainty about Council’s capacity to repay.  </w:t>
      </w:r>
    </w:p>
    <w:p w:rsidR="00455877" w:rsidRPr="00E17C99" w:rsidRDefault="00455877" w:rsidP="00E17C99">
      <w:pPr>
        <w:pStyle w:val="TOC2"/>
        <w:jc w:val="both"/>
        <w:rPr>
          <w:rFonts w:cs="Arial"/>
          <w:noProof/>
          <w:sz w:val="22"/>
          <w:szCs w:val="22"/>
        </w:rPr>
      </w:pPr>
    </w:p>
    <w:p w:rsidR="00400ADC" w:rsidRDefault="00E17C99">
      <w:pPr>
        <w:pStyle w:val="TOC2"/>
        <w:tabs>
          <w:tab w:val="clear" w:pos="907"/>
          <w:tab w:val="left" w:pos="426"/>
        </w:tabs>
        <w:ind w:left="426" w:hanging="29"/>
        <w:jc w:val="both"/>
        <w:rPr>
          <w:rFonts w:cs="Arial"/>
          <w:i/>
          <w:noProof/>
          <w:sz w:val="22"/>
          <w:szCs w:val="22"/>
        </w:rPr>
      </w:pPr>
      <w:r>
        <w:rPr>
          <w:rFonts w:cs="Arial"/>
          <w:i/>
          <w:noProof/>
          <w:sz w:val="22"/>
          <w:szCs w:val="22"/>
        </w:rPr>
        <w:t>“</w:t>
      </w:r>
      <w:r w:rsidR="00C65C77" w:rsidRPr="00C65C77">
        <w:rPr>
          <w:rFonts w:cs="Arial"/>
          <w:i/>
          <w:noProof/>
          <w:sz w:val="22"/>
          <w:szCs w:val="22"/>
        </w:rPr>
        <w:t xml:space="preserve">Once the backlog has been reduced to a satisfactory level, the council intends to maintain it at this level from operating revenues and not rely on further borrowing.  Reducing the backlog will reduce the level of future debt required. </w:t>
      </w:r>
      <w:r w:rsidR="0016489B">
        <w:rPr>
          <w:rFonts w:cs="Arial"/>
          <w:i/>
          <w:noProof/>
          <w:sz w:val="22"/>
          <w:szCs w:val="22"/>
        </w:rPr>
        <w:t xml:space="preserve"> </w:t>
      </w:r>
      <w:r w:rsidR="00C65C77" w:rsidRPr="00C65C77">
        <w:rPr>
          <w:rFonts w:cs="Arial"/>
          <w:i/>
          <w:noProof/>
          <w:sz w:val="22"/>
          <w:szCs w:val="22"/>
        </w:rPr>
        <w:t>Asset sales will also reduce the level of the backlog and in turn reduce the level of borrowing required.</w:t>
      </w:r>
      <w:r>
        <w:rPr>
          <w:rFonts w:cs="Arial"/>
          <w:i/>
          <w:noProof/>
          <w:sz w:val="22"/>
          <w:szCs w:val="22"/>
        </w:rPr>
        <w:t>”</w:t>
      </w:r>
    </w:p>
    <w:p w:rsidR="00400ADC" w:rsidRDefault="00400ADC">
      <w:pPr>
        <w:pStyle w:val="TOC2"/>
        <w:tabs>
          <w:tab w:val="clear" w:pos="907"/>
          <w:tab w:val="left" w:pos="426"/>
        </w:tabs>
        <w:ind w:left="426" w:hanging="29"/>
        <w:jc w:val="both"/>
        <w:rPr>
          <w:rFonts w:cs="Arial"/>
          <w:i/>
          <w:noProof/>
          <w:sz w:val="22"/>
          <w:szCs w:val="22"/>
        </w:rPr>
      </w:pPr>
    </w:p>
    <w:p w:rsidR="00400ADC" w:rsidRDefault="00C26D1E">
      <w:pPr>
        <w:pStyle w:val="TOC2"/>
        <w:tabs>
          <w:tab w:val="clear" w:pos="907"/>
          <w:tab w:val="left" w:pos="426"/>
        </w:tabs>
        <w:ind w:left="749" w:hanging="29"/>
        <w:jc w:val="both"/>
        <w:rPr>
          <w:rFonts w:cs="Arial"/>
          <w:noProof/>
          <w:sz w:val="22"/>
          <w:szCs w:val="22"/>
        </w:rPr>
      </w:pPr>
      <w:r>
        <w:rPr>
          <w:rFonts w:cs="Arial"/>
          <w:noProof/>
          <w:sz w:val="22"/>
          <w:szCs w:val="22"/>
        </w:rPr>
        <w:t xml:space="preserve">Without an increase in rate revenue (via an SRV) the Council’s financial position is not sustainable. </w:t>
      </w:r>
      <w:r w:rsidR="0016489B">
        <w:rPr>
          <w:rFonts w:cs="Arial"/>
          <w:noProof/>
          <w:sz w:val="22"/>
          <w:szCs w:val="22"/>
        </w:rPr>
        <w:t xml:space="preserve"> </w:t>
      </w:r>
      <w:r>
        <w:rPr>
          <w:rFonts w:cs="Arial"/>
          <w:noProof/>
          <w:sz w:val="22"/>
          <w:szCs w:val="22"/>
        </w:rPr>
        <w:t>As detailed in the LTFP 2015-2015 increased borrowing without addressing the underlying operating position is not a prudent or sustainable option.</w:t>
      </w:r>
      <w:r w:rsidR="005A034D">
        <w:rPr>
          <w:rFonts w:cs="Arial"/>
          <w:noProof/>
          <w:sz w:val="22"/>
          <w:szCs w:val="22"/>
        </w:rPr>
        <w:t xml:space="preserve"> </w:t>
      </w:r>
      <w:r w:rsidR="002479CC">
        <w:rPr>
          <w:rFonts w:cs="Arial"/>
          <w:noProof/>
          <w:sz w:val="22"/>
          <w:szCs w:val="22"/>
        </w:rPr>
        <w:t xml:space="preserve"> </w:t>
      </w:r>
    </w:p>
    <w:p w:rsidR="002479CC" w:rsidRDefault="002479CC" w:rsidP="001C0457">
      <w:pPr>
        <w:pStyle w:val="TOC2"/>
        <w:spacing w:before="0"/>
        <w:ind w:left="0" w:firstLine="0"/>
        <w:jc w:val="both"/>
        <w:rPr>
          <w:rFonts w:cs="Arial"/>
          <w:noProof/>
          <w:sz w:val="22"/>
          <w:szCs w:val="22"/>
        </w:rPr>
      </w:pPr>
    </w:p>
    <w:p w:rsidR="00DA5F5C" w:rsidRDefault="00DA5F5C" w:rsidP="001C0457">
      <w:pPr>
        <w:pStyle w:val="TOC2"/>
        <w:spacing w:before="0"/>
        <w:ind w:left="0" w:firstLine="0"/>
        <w:jc w:val="both"/>
        <w:rPr>
          <w:rFonts w:cs="Arial"/>
          <w:noProof/>
          <w:sz w:val="22"/>
          <w:szCs w:val="22"/>
        </w:rPr>
      </w:pPr>
      <w:r>
        <w:rPr>
          <w:rFonts w:cs="Arial"/>
          <w:noProof/>
          <w:sz w:val="22"/>
          <w:szCs w:val="22"/>
        </w:rPr>
        <w:t>The following conclusions can be reached:</w:t>
      </w:r>
    </w:p>
    <w:p w:rsidR="00DA5F5C" w:rsidRDefault="00DA5F5C" w:rsidP="001C0457">
      <w:pPr>
        <w:pStyle w:val="TOC2"/>
        <w:spacing w:before="0"/>
        <w:ind w:left="0" w:firstLine="0"/>
        <w:jc w:val="both"/>
        <w:rPr>
          <w:rFonts w:cs="Arial"/>
          <w:noProof/>
          <w:sz w:val="22"/>
          <w:szCs w:val="22"/>
        </w:rPr>
      </w:pPr>
    </w:p>
    <w:p w:rsidR="00400ADC" w:rsidRDefault="00DA5F5C" w:rsidP="00AE4F08">
      <w:pPr>
        <w:pStyle w:val="TOC2"/>
        <w:numPr>
          <w:ilvl w:val="0"/>
          <w:numId w:val="85"/>
        </w:numPr>
        <w:spacing w:before="0"/>
        <w:jc w:val="both"/>
        <w:rPr>
          <w:rFonts w:cs="Arial"/>
          <w:noProof/>
          <w:sz w:val="22"/>
          <w:szCs w:val="22"/>
        </w:rPr>
      </w:pPr>
      <w:r>
        <w:rPr>
          <w:rFonts w:cs="Arial"/>
          <w:noProof/>
          <w:sz w:val="22"/>
          <w:szCs w:val="22"/>
        </w:rPr>
        <w:t xml:space="preserve">The 2012 SRV was for </w:t>
      </w:r>
      <w:r w:rsidR="003646BE">
        <w:rPr>
          <w:rFonts w:cs="Arial"/>
          <w:noProof/>
          <w:sz w:val="22"/>
          <w:szCs w:val="22"/>
        </w:rPr>
        <w:t>the development of assets to meet community needs and not to address the gap in Council</w:t>
      </w:r>
      <w:r w:rsidR="0016489B">
        <w:rPr>
          <w:rFonts w:cs="Arial"/>
          <w:noProof/>
          <w:sz w:val="22"/>
          <w:szCs w:val="22"/>
        </w:rPr>
        <w:t>’</w:t>
      </w:r>
      <w:r w:rsidR="003646BE">
        <w:rPr>
          <w:rFonts w:cs="Arial"/>
          <w:noProof/>
          <w:sz w:val="22"/>
          <w:szCs w:val="22"/>
        </w:rPr>
        <w:t>s financial sustainability</w:t>
      </w:r>
      <w:r w:rsidR="0016489B">
        <w:rPr>
          <w:rFonts w:cs="Arial"/>
          <w:noProof/>
          <w:sz w:val="22"/>
          <w:szCs w:val="22"/>
        </w:rPr>
        <w:t>.</w:t>
      </w:r>
    </w:p>
    <w:p w:rsidR="00400ADC" w:rsidRDefault="003646BE" w:rsidP="00AE4F08">
      <w:pPr>
        <w:pStyle w:val="TOC2"/>
        <w:numPr>
          <w:ilvl w:val="0"/>
          <w:numId w:val="85"/>
        </w:numPr>
        <w:spacing w:before="0"/>
        <w:jc w:val="both"/>
        <w:rPr>
          <w:rFonts w:cs="Arial"/>
          <w:noProof/>
          <w:sz w:val="22"/>
          <w:szCs w:val="22"/>
        </w:rPr>
      </w:pPr>
      <w:r>
        <w:rPr>
          <w:rFonts w:cs="Arial"/>
          <w:noProof/>
          <w:sz w:val="22"/>
          <w:szCs w:val="22"/>
        </w:rPr>
        <w:t xml:space="preserve">IPART </w:t>
      </w:r>
      <w:r w:rsidR="00C26D1E">
        <w:rPr>
          <w:rFonts w:cs="Arial"/>
          <w:noProof/>
          <w:sz w:val="22"/>
          <w:szCs w:val="22"/>
        </w:rPr>
        <w:t xml:space="preserve">in its determination </w:t>
      </w:r>
      <w:r>
        <w:rPr>
          <w:rFonts w:cs="Arial"/>
          <w:noProof/>
          <w:sz w:val="22"/>
          <w:szCs w:val="22"/>
        </w:rPr>
        <w:t>recognised that Council was not financially sustainable and needed to take action to address its sustainability</w:t>
      </w:r>
      <w:r w:rsidR="001D14E0">
        <w:rPr>
          <w:rFonts w:cs="Arial"/>
          <w:noProof/>
          <w:sz w:val="22"/>
          <w:szCs w:val="22"/>
        </w:rPr>
        <w:t xml:space="preserve"> as a separate initiative</w:t>
      </w:r>
      <w:r w:rsidR="0016489B">
        <w:rPr>
          <w:rFonts w:cs="Arial"/>
          <w:noProof/>
          <w:sz w:val="22"/>
          <w:szCs w:val="22"/>
        </w:rPr>
        <w:t>.</w:t>
      </w:r>
    </w:p>
    <w:p w:rsidR="00400ADC" w:rsidRDefault="003646BE" w:rsidP="00AE4F08">
      <w:pPr>
        <w:pStyle w:val="TOC2"/>
        <w:numPr>
          <w:ilvl w:val="0"/>
          <w:numId w:val="85"/>
        </w:numPr>
        <w:spacing w:before="0"/>
        <w:jc w:val="both"/>
        <w:rPr>
          <w:rFonts w:cs="Arial"/>
          <w:noProof/>
          <w:sz w:val="22"/>
          <w:szCs w:val="22"/>
        </w:rPr>
      </w:pPr>
      <w:r>
        <w:rPr>
          <w:rFonts w:cs="Arial"/>
          <w:noProof/>
          <w:sz w:val="22"/>
          <w:szCs w:val="22"/>
        </w:rPr>
        <w:t xml:space="preserve">Whilst the </w:t>
      </w:r>
      <w:r w:rsidR="001D14E0">
        <w:rPr>
          <w:rFonts w:cs="Arial"/>
          <w:noProof/>
          <w:sz w:val="22"/>
          <w:szCs w:val="22"/>
        </w:rPr>
        <w:t xml:space="preserve">2012 </w:t>
      </w:r>
      <w:r>
        <w:rPr>
          <w:rFonts w:cs="Arial"/>
          <w:noProof/>
          <w:sz w:val="22"/>
          <w:szCs w:val="22"/>
        </w:rPr>
        <w:t>SRV reduced Council</w:t>
      </w:r>
      <w:r w:rsidR="0016489B">
        <w:rPr>
          <w:rFonts w:cs="Arial"/>
          <w:noProof/>
          <w:sz w:val="22"/>
          <w:szCs w:val="22"/>
        </w:rPr>
        <w:t>’</w:t>
      </w:r>
      <w:r>
        <w:rPr>
          <w:rFonts w:cs="Arial"/>
          <w:noProof/>
          <w:sz w:val="22"/>
          <w:szCs w:val="22"/>
        </w:rPr>
        <w:t>s operating deficit the revenue could not be applied for operating purposes and therefore did not improve Council</w:t>
      </w:r>
      <w:r w:rsidR="0016489B">
        <w:rPr>
          <w:rFonts w:cs="Arial"/>
          <w:noProof/>
          <w:sz w:val="22"/>
          <w:szCs w:val="22"/>
        </w:rPr>
        <w:t>’</w:t>
      </w:r>
      <w:r>
        <w:rPr>
          <w:rFonts w:cs="Arial"/>
          <w:noProof/>
          <w:sz w:val="22"/>
          <w:szCs w:val="22"/>
        </w:rPr>
        <w:t>s ability to cov</w:t>
      </w:r>
      <w:r w:rsidR="00C26D1E">
        <w:rPr>
          <w:rFonts w:cs="Arial"/>
          <w:noProof/>
          <w:sz w:val="22"/>
          <w:szCs w:val="22"/>
        </w:rPr>
        <w:t>er operating costs.</w:t>
      </w:r>
      <w:r w:rsidR="0016489B">
        <w:rPr>
          <w:rFonts w:cs="Arial"/>
          <w:noProof/>
          <w:sz w:val="22"/>
          <w:szCs w:val="22"/>
        </w:rPr>
        <w:t xml:space="preserve"> </w:t>
      </w:r>
      <w:r w:rsidR="00C26D1E">
        <w:rPr>
          <w:rFonts w:cs="Arial"/>
          <w:noProof/>
          <w:sz w:val="22"/>
          <w:szCs w:val="22"/>
        </w:rPr>
        <w:t xml:space="preserve"> T</w:t>
      </w:r>
      <w:r w:rsidR="001D14E0">
        <w:rPr>
          <w:rFonts w:cs="Arial"/>
          <w:noProof/>
          <w:sz w:val="22"/>
          <w:szCs w:val="22"/>
        </w:rPr>
        <w:t>he projects required additional funding which adversely impacts Counci</w:t>
      </w:r>
      <w:r w:rsidR="0016489B">
        <w:rPr>
          <w:rFonts w:cs="Arial"/>
          <w:noProof/>
          <w:sz w:val="22"/>
          <w:szCs w:val="22"/>
        </w:rPr>
        <w:t>l’</w:t>
      </w:r>
      <w:r w:rsidR="001D14E0">
        <w:rPr>
          <w:rFonts w:cs="Arial"/>
          <w:noProof/>
          <w:sz w:val="22"/>
          <w:szCs w:val="22"/>
        </w:rPr>
        <w:t>s reserves.</w:t>
      </w:r>
    </w:p>
    <w:p w:rsidR="00400ADC" w:rsidRDefault="00400ADC">
      <w:pPr>
        <w:pStyle w:val="TOC2"/>
        <w:spacing w:before="0"/>
        <w:ind w:left="720" w:firstLine="0"/>
        <w:jc w:val="both"/>
        <w:rPr>
          <w:rFonts w:cs="Arial"/>
          <w:noProof/>
          <w:sz w:val="22"/>
          <w:szCs w:val="22"/>
        </w:rPr>
      </w:pPr>
    </w:p>
    <w:p w:rsidR="001C0457" w:rsidRPr="008C37AF" w:rsidRDefault="001D14E0" w:rsidP="003646BE">
      <w:pPr>
        <w:pStyle w:val="TOC2"/>
        <w:spacing w:before="0"/>
        <w:ind w:left="0" w:firstLine="0"/>
        <w:jc w:val="both"/>
        <w:rPr>
          <w:rFonts w:cs="Arial"/>
          <w:noProof/>
          <w:sz w:val="22"/>
          <w:szCs w:val="22"/>
        </w:rPr>
      </w:pPr>
      <w:r>
        <w:rPr>
          <w:rFonts w:cs="Arial"/>
          <w:noProof/>
          <w:sz w:val="22"/>
          <w:szCs w:val="22"/>
        </w:rPr>
        <w:t>Council has ensured t</w:t>
      </w:r>
      <w:r w:rsidR="001C0457" w:rsidRPr="008C37AF">
        <w:rPr>
          <w:rFonts w:cs="Arial"/>
          <w:noProof/>
          <w:sz w:val="22"/>
          <w:szCs w:val="22"/>
        </w:rPr>
        <w:t>he special projects remain as scoped and are progressing in line with capacity to deliver</w:t>
      </w:r>
      <w:r w:rsidR="001C0457">
        <w:rPr>
          <w:rFonts w:cs="Arial"/>
          <w:noProof/>
          <w:sz w:val="22"/>
          <w:szCs w:val="22"/>
        </w:rPr>
        <w:t xml:space="preserve"> </w:t>
      </w:r>
      <w:r w:rsidR="00C26D1E">
        <w:rPr>
          <w:rFonts w:cs="Arial"/>
          <w:noProof/>
          <w:sz w:val="22"/>
          <w:szCs w:val="22"/>
        </w:rPr>
        <w:t xml:space="preserve">including </w:t>
      </w:r>
      <w:r w:rsidR="001C0457">
        <w:rPr>
          <w:rFonts w:cs="Arial"/>
          <w:noProof/>
          <w:sz w:val="22"/>
          <w:szCs w:val="22"/>
        </w:rPr>
        <w:t xml:space="preserve">and </w:t>
      </w:r>
      <w:r w:rsidR="00C26D1E">
        <w:rPr>
          <w:rFonts w:cs="Arial"/>
          <w:noProof/>
          <w:sz w:val="22"/>
          <w:szCs w:val="22"/>
        </w:rPr>
        <w:t xml:space="preserve">consistent with the </w:t>
      </w:r>
      <w:r w:rsidR="001C0457">
        <w:rPr>
          <w:rFonts w:cs="Arial"/>
          <w:noProof/>
          <w:sz w:val="22"/>
          <w:szCs w:val="22"/>
        </w:rPr>
        <w:t>community priority ranking</w:t>
      </w:r>
      <w:r w:rsidR="001C0457" w:rsidRPr="008C37AF">
        <w:rPr>
          <w:rFonts w:cs="Arial"/>
          <w:noProof/>
          <w:sz w:val="22"/>
          <w:szCs w:val="22"/>
        </w:rPr>
        <w:t xml:space="preserve">.  The top four priority projects are all progressing.  Extensive investment has been made in Coastal Revitalisation and Cycleways.  Work has also progressed on Hunter Street </w:t>
      </w:r>
      <w:r w:rsidR="001C0457">
        <w:rPr>
          <w:rFonts w:cs="Arial"/>
          <w:noProof/>
          <w:sz w:val="22"/>
          <w:szCs w:val="22"/>
        </w:rPr>
        <w:t>R</w:t>
      </w:r>
      <w:r w:rsidR="001C0457" w:rsidRPr="008C37AF">
        <w:rPr>
          <w:rFonts w:cs="Arial"/>
          <w:noProof/>
          <w:sz w:val="22"/>
          <w:szCs w:val="22"/>
        </w:rPr>
        <w:t>evitalisation and Bl</w:t>
      </w:r>
      <w:r w:rsidR="001C0457">
        <w:rPr>
          <w:rFonts w:cs="Arial"/>
          <w:noProof/>
          <w:sz w:val="22"/>
          <w:szCs w:val="22"/>
        </w:rPr>
        <w:t>a</w:t>
      </w:r>
      <w:r w:rsidR="001C0457" w:rsidRPr="008C37AF">
        <w:rPr>
          <w:rFonts w:cs="Arial"/>
          <w:noProof/>
          <w:sz w:val="22"/>
          <w:szCs w:val="22"/>
        </w:rPr>
        <w:t>ckbutt Reserve.</w:t>
      </w:r>
      <w:r w:rsidR="001C0457">
        <w:rPr>
          <w:rFonts w:cs="Arial"/>
          <w:noProof/>
          <w:sz w:val="22"/>
          <w:szCs w:val="22"/>
        </w:rPr>
        <w:t xml:space="preserve"> </w:t>
      </w:r>
      <w:r w:rsidR="001C0457" w:rsidRPr="008C37AF">
        <w:rPr>
          <w:rFonts w:cs="Arial"/>
          <w:noProof/>
          <w:sz w:val="22"/>
          <w:szCs w:val="22"/>
        </w:rPr>
        <w:t xml:space="preserve"> </w:t>
      </w:r>
      <w:r w:rsidR="001C0457">
        <w:rPr>
          <w:rFonts w:cs="Arial"/>
          <w:noProof/>
          <w:sz w:val="22"/>
          <w:szCs w:val="22"/>
        </w:rPr>
        <w:t xml:space="preserve">As previsously identified the required </w:t>
      </w:r>
      <w:r w:rsidR="001C0457" w:rsidRPr="008C37AF">
        <w:rPr>
          <w:rFonts w:cs="Arial"/>
          <w:noProof/>
          <w:sz w:val="22"/>
          <w:szCs w:val="22"/>
        </w:rPr>
        <w:t xml:space="preserve">investment in these four projects exceeds the </w:t>
      </w:r>
      <w:r w:rsidR="001C0457">
        <w:rPr>
          <w:rFonts w:cs="Arial"/>
          <w:noProof/>
          <w:sz w:val="22"/>
          <w:szCs w:val="22"/>
        </w:rPr>
        <w:t xml:space="preserve">funding generated by the </w:t>
      </w:r>
      <w:r w:rsidR="001C0457" w:rsidRPr="008C37AF">
        <w:rPr>
          <w:rFonts w:cs="Arial"/>
          <w:noProof/>
          <w:sz w:val="22"/>
          <w:szCs w:val="22"/>
        </w:rPr>
        <w:t xml:space="preserve">2012 </w:t>
      </w:r>
      <w:r w:rsidR="001C0457">
        <w:rPr>
          <w:rFonts w:cs="Arial"/>
          <w:noProof/>
          <w:sz w:val="22"/>
          <w:szCs w:val="22"/>
        </w:rPr>
        <w:t xml:space="preserve">s 508(2) </w:t>
      </w:r>
      <w:r w:rsidR="001C0457" w:rsidRPr="008C37AF">
        <w:rPr>
          <w:rFonts w:cs="Arial"/>
          <w:noProof/>
          <w:sz w:val="22"/>
          <w:szCs w:val="22"/>
        </w:rPr>
        <w:t>SRV</w:t>
      </w:r>
      <w:r w:rsidR="001C0457">
        <w:rPr>
          <w:rFonts w:cs="Arial"/>
          <w:noProof/>
          <w:sz w:val="22"/>
          <w:szCs w:val="22"/>
        </w:rPr>
        <w:t xml:space="preserve">. </w:t>
      </w:r>
    </w:p>
    <w:p w:rsidR="001C0457" w:rsidRDefault="001C0457" w:rsidP="001C0457">
      <w:pPr>
        <w:pStyle w:val="TOC2"/>
        <w:spacing w:before="0" w:line="240" w:lineRule="auto"/>
        <w:ind w:left="0" w:firstLine="0"/>
        <w:jc w:val="both"/>
        <w:rPr>
          <w:rFonts w:cs="Arial"/>
          <w:noProof/>
          <w:sz w:val="22"/>
          <w:szCs w:val="22"/>
        </w:rPr>
      </w:pPr>
    </w:p>
    <w:p w:rsidR="001C0457" w:rsidRPr="008C37AF" w:rsidRDefault="001C0457" w:rsidP="001C0457">
      <w:pPr>
        <w:pStyle w:val="TOC2"/>
        <w:spacing w:before="0"/>
        <w:ind w:left="0" w:firstLine="0"/>
        <w:jc w:val="both"/>
        <w:rPr>
          <w:rFonts w:cs="Arial"/>
          <w:noProof/>
          <w:sz w:val="22"/>
          <w:szCs w:val="22"/>
        </w:rPr>
      </w:pPr>
      <w:r>
        <w:rPr>
          <w:rFonts w:cs="Arial"/>
          <w:noProof/>
          <w:sz w:val="22"/>
          <w:szCs w:val="22"/>
        </w:rPr>
        <w:t xml:space="preserve">While the primary focus has been on </w:t>
      </w:r>
      <w:r w:rsidR="0016489B">
        <w:rPr>
          <w:rFonts w:cs="Arial"/>
          <w:noProof/>
          <w:sz w:val="22"/>
          <w:szCs w:val="22"/>
        </w:rPr>
        <w:t xml:space="preserve">the top four </w:t>
      </w:r>
      <w:r w:rsidRPr="00FD48AD">
        <w:rPr>
          <w:rFonts w:cs="Arial"/>
          <w:noProof/>
          <w:sz w:val="22"/>
          <w:szCs w:val="22"/>
        </w:rPr>
        <w:t>priority</w:t>
      </w:r>
      <w:r>
        <w:rPr>
          <w:rFonts w:cs="Arial"/>
          <w:noProof/>
          <w:sz w:val="22"/>
          <w:szCs w:val="22"/>
        </w:rPr>
        <w:t xml:space="preserve"> projects some p</w:t>
      </w:r>
      <w:r w:rsidRPr="008C37AF">
        <w:rPr>
          <w:rFonts w:cs="Arial"/>
          <w:noProof/>
          <w:sz w:val="22"/>
          <w:szCs w:val="22"/>
        </w:rPr>
        <w:t xml:space="preserve">rogress has been made on </w:t>
      </w:r>
      <w:r>
        <w:rPr>
          <w:rFonts w:cs="Arial"/>
          <w:noProof/>
          <w:sz w:val="22"/>
          <w:szCs w:val="22"/>
        </w:rPr>
        <w:t xml:space="preserve">some of </w:t>
      </w:r>
      <w:r w:rsidRPr="008C37AF">
        <w:rPr>
          <w:rFonts w:cs="Arial"/>
          <w:noProof/>
          <w:sz w:val="22"/>
          <w:szCs w:val="22"/>
        </w:rPr>
        <w:t>the</w:t>
      </w:r>
      <w:r>
        <w:rPr>
          <w:rFonts w:cs="Arial"/>
          <w:noProof/>
          <w:sz w:val="22"/>
          <w:szCs w:val="22"/>
        </w:rPr>
        <w:t xml:space="preserve"> remaining </w:t>
      </w:r>
      <w:r w:rsidRPr="008C37AF">
        <w:rPr>
          <w:rFonts w:cs="Arial"/>
          <w:noProof/>
          <w:sz w:val="22"/>
          <w:szCs w:val="22"/>
        </w:rPr>
        <w:t xml:space="preserve"> priorit</w:t>
      </w:r>
      <w:r>
        <w:rPr>
          <w:rFonts w:cs="Arial"/>
          <w:noProof/>
          <w:sz w:val="22"/>
          <w:szCs w:val="22"/>
        </w:rPr>
        <w:t>y projects</w:t>
      </w:r>
      <w:r w:rsidRPr="008C37AF">
        <w:rPr>
          <w:rFonts w:cs="Arial"/>
          <w:noProof/>
          <w:sz w:val="22"/>
          <w:szCs w:val="22"/>
        </w:rPr>
        <w:t xml:space="preserve">.  For example, the outsourcing of the </w:t>
      </w:r>
      <w:r>
        <w:rPr>
          <w:rFonts w:cs="Arial"/>
          <w:noProof/>
          <w:sz w:val="22"/>
          <w:szCs w:val="22"/>
        </w:rPr>
        <w:t>management of four of the five C</w:t>
      </w:r>
      <w:r w:rsidRPr="008C37AF">
        <w:rPr>
          <w:rFonts w:cs="Arial"/>
          <w:noProof/>
          <w:sz w:val="22"/>
          <w:szCs w:val="22"/>
        </w:rPr>
        <w:t xml:space="preserve">ouncil swimming pools has resulted in a significant improvement in service, an associated increase in patronage and the </w:t>
      </w:r>
      <w:r>
        <w:rPr>
          <w:rFonts w:cs="Arial"/>
          <w:noProof/>
          <w:sz w:val="22"/>
          <w:szCs w:val="22"/>
        </w:rPr>
        <w:t xml:space="preserve">contracted service provider undertaking an upgrade of some of the </w:t>
      </w:r>
      <w:r w:rsidRPr="008C37AF">
        <w:rPr>
          <w:rFonts w:cs="Arial"/>
          <w:noProof/>
          <w:sz w:val="22"/>
          <w:szCs w:val="22"/>
        </w:rPr>
        <w:t xml:space="preserve">facilities. </w:t>
      </w:r>
      <w:r>
        <w:rPr>
          <w:rFonts w:cs="Arial"/>
          <w:noProof/>
          <w:sz w:val="22"/>
          <w:szCs w:val="22"/>
        </w:rPr>
        <w:t xml:space="preserve"> Two C</w:t>
      </w:r>
      <w:r w:rsidRPr="008C37AF">
        <w:rPr>
          <w:rFonts w:cs="Arial"/>
          <w:noProof/>
          <w:sz w:val="22"/>
          <w:szCs w:val="22"/>
        </w:rPr>
        <w:t>ouncil car parks were sold enabl</w:t>
      </w:r>
      <w:r>
        <w:rPr>
          <w:rFonts w:cs="Arial"/>
          <w:noProof/>
          <w:sz w:val="22"/>
          <w:szCs w:val="22"/>
        </w:rPr>
        <w:t>i</w:t>
      </w:r>
      <w:r w:rsidRPr="008C37AF">
        <w:rPr>
          <w:rFonts w:cs="Arial"/>
          <w:noProof/>
          <w:sz w:val="22"/>
          <w:szCs w:val="22"/>
        </w:rPr>
        <w:t>ng a private operator to undertake the improvements required</w:t>
      </w:r>
      <w:r>
        <w:rPr>
          <w:rFonts w:cs="Arial"/>
          <w:noProof/>
          <w:sz w:val="22"/>
          <w:szCs w:val="22"/>
        </w:rPr>
        <w:t xml:space="preserve"> which also resulted in the removal of the two items associated with carparking from the priority list</w:t>
      </w:r>
      <w:r w:rsidR="00C26D1E">
        <w:rPr>
          <w:rFonts w:cs="Arial"/>
          <w:noProof/>
          <w:sz w:val="22"/>
          <w:szCs w:val="22"/>
        </w:rPr>
        <w:t xml:space="preserve"> </w:t>
      </w:r>
      <w:r w:rsidR="00C26D1E">
        <w:rPr>
          <w:rFonts w:cs="Arial"/>
          <w:noProof/>
          <w:sz w:val="22"/>
          <w:szCs w:val="22"/>
        </w:rPr>
        <w:lastRenderedPageBreak/>
        <w:t>whilst also reducing the backlog</w:t>
      </w:r>
      <w:r w:rsidRPr="008C37AF">
        <w:rPr>
          <w:rFonts w:cs="Arial"/>
          <w:noProof/>
          <w:sz w:val="22"/>
          <w:szCs w:val="22"/>
        </w:rPr>
        <w:t>.  There is ongoing investment in Council libraries.</w:t>
      </w:r>
      <w:r w:rsidR="001D14E0">
        <w:rPr>
          <w:rFonts w:cs="Arial"/>
          <w:noProof/>
          <w:sz w:val="22"/>
          <w:szCs w:val="22"/>
        </w:rPr>
        <w:t xml:space="preserve">  Council agreed to defer any investment in the Art Gallery when federal and state grant funding was rescinded.  All other priorities remain and will be addressed via</w:t>
      </w:r>
      <w:r w:rsidR="00C26D1E">
        <w:rPr>
          <w:rFonts w:cs="Arial"/>
          <w:noProof/>
          <w:sz w:val="22"/>
          <w:szCs w:val="22"/>
        </w:rPr>
        <w:t xml:space="preserve"> an extended timeframe.  This i</w:t>
      </w:r>
      <w:r w:rsidR="001D14E0">
        <w:rPr>
          <w:rFonts w:cs="Arial"/>
          <w:noProof/>
          <w:sz w:val="22"/>
          <w:szCs w:val="22"/>
        </w:rPr>
        <w:t>s reflected in the current LTFP with special project ependiture reflect</w:t>
      </w:r>
      <w:r w:rsidR="00C26D1E">
        <w:rPr>
          <w:rFonts w:cs="Arial"/>
          <w:noProof/>
          <w:sz w:val="22"/>
          <w:szCs w:val="22"/>
        </w:rPr>
        <w:t>e</w:t>
      </w:r>
      <w:r w:rsidR="001D14E0">
        <w:rPr>
          <w:rFonts w:cs="Arial"/>
          <w:noProof/>
          <w:sz w:val="22"/>
          <w:szCs w:val="22"/>
        </w:rPr>
        <w:t xml:space="preserve">d for the full 10 year projection.   </w:t>
      </w:r>
      <w:r w:rsidRPr="008C37AF">
        <w:rPr>
          <w:rFonts w:cs="Arial"/>
          <w:noProof/>
          <w:sz w:val="22"/>
          <w:szCs w:val="22"/>
        </w:rPr>
        <w:t xml:space="preserve">  </w:t>
      </w:r>
    </w:p>
    <w:p w:rsidR="001C0457" w:rsidRPr="008841AD" w:rsidRDefault="001C0457" w:rsidP="007C6372">
      <w:pPr>
        <w:spacing w:after="0" w:line="240" w:lineRule="auto"/>
        <w:jc w:val="both"/>
        <w:rPr>
          <w:rFonts w:ascii="Arial" w:hAnsi="Arial" w:cs="Arial"/>
        </w:rPr>
      </w:pPr>
    </w:p>
    <w:p w:rsidR="00665A7E" w:rsidRPr="00314C24" w:rsidRDefault="00665A7E" w:rsidP="009732A0">
      <w:pPr>
        <w:pStyle w:val="TOC2"/>
        <w:spacing w:before="0"/>
        <w:ind w:left="0" w:firstLine="0"/>
        <w:jc w:val="both"/>
        <w:rPr>
          <w:rFonts w:cs="Arial"/>
          <w:b/>
          <w:noProof/>
          <w:sz w:val="22"/>
          <w:szCs w:val="22"/>
        </w:rPr>
      </w:pPr>
    </w:p>
    <w:p w:rsidR="00152095" w:rsidRPr="00BF3F5B" w:rsidRDefault="002D65BB" w:rsidP="009732A0">
      <w:pPr>
        <w:pStyle w:val="TOC2"/>
        <w:spacing w:before="0"/>
        <w:ind w:left="0" w:firstLine="0"/>
        <w:jc w:val="both"/>
        <w:rPr>
          <w:rFonts w:cs="Arial"/>
          <w:b/>
          <w:noProof/>
          <w:sz w:val="22"/>
          <w:szCs w:val="22"/>
        </w:rPr>
      </w:pPr>
      <w:r>
        <w:rPr>
          <w:rFonts w:cs="Arial"/>
          <w:b/>
          <w:noProof/>
          <w:sz w:val="22"/>
          <w:szCs w:val="22"/>
        </w:rPr>
        <w:t>The path to NCC’s</w:t>
      </w:r>
      <w:r w:rsidR="00AE0A78" w:rsidRPr="00BC7EC6">
        <w:rPr>
          <w:rFonts w:cs="Arial"/>
          <w:b/>
          <w:noProof/>
          <w:sz w:val="22"/>
          <w:szCs w:val="22"/>
        </w:rPr>
        <w:t xml:space="preserve"> S</w:t>
      </w:r>
      <w:r w:rsidR="00C22AC9">
        <w:rPr>
          <w:rFonts w:cs="Arial"/>
          <w:b/>
          <w:noProof/>
          <w:sz w:val="22"/>
          <w:szCs w:val="22"/>
        </w:rPr>
        <w:t xml:space="preserve">pecial Rate Variation </w:t>
      </w:r>
      <w:r>
        <w:rPr>
          <w:rFonts w:cs="Arial"/>
          <w:b/>
          <w:noProof/>
          <w:sz w:val="22"/>
          <w:szCs w:val="22"/>
        </w:rPr>
        <w:t>Application</w:t>
      </w:r>
    </w:p>
    <w:p w:rsidR="00152095" w:rsidRPr="00BF3F5B" w:rsidRDefault="00152095" w:rsidP="009732A0">
      <w:pPr>
        <w:pStyle w:val="TOC2"/>
        <w:spacing w:before="0"/>
        <w:ind w:left="0" w:firstLine="0"/>
        <w:jc w:val="both"/>
        <w:rPr>
          <w:rFonts w:cs="Arial"/>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433"/>
      </w:tblGrid>
      <w:tr w:rsidR="00152095" w:rsidRPr="00BF3F5B" w:rsidTr="00AD3DF2">
        <w:trPr>
          <w:trHeight w:val="664"/>
          <w:tblHeader/>
        </w:trPr>
        <w:tc>
          <w:tcPr>
            <w:tcW w:w="1809" w:type="dxa"/>
            <w:shd w:val="clear" w:color="auto" w:fill="F2F2F2" w:themeFill="background1" w:themeFillShade="F2"/>
          </w:tcPr>
          <w:p w:rsidR="00152095" w:rsidRPr="00BF3F5B" w:rsidRDefault="00C22AC9" w:rsidP="009732A0">
            <w:pPr>
              <w:pStyle w:val="TOC2"/>
              <w:spacing w:before="0"/>
              <w:ind w:left="0" w:firstLine="0"/>
              <w:jc w:val="both"/>
              <w:rPr>
                <w:rFonts w:cs="Arial"/>
                <w:b/>
                <w:noProof/>
                <w:sz w:val="22"/>
                <w:szCs w:val="22"/>
              </w:rPr>
            </w:pPr>
            <w:r>
              <w:rPr>
                <w:rFonts w:cs="Arial"/>
                <w:b/>
                <w:noProof/>
                <w:sz w:val="22"/>
                <w:szCs w:val="22"/>
              </w:rPr>
              <w:t>Key Dates</w:t>
            </w:r>
          </w:p>
        </w:tc>
        <w:tc>
          <w:tcPr>
            <w:tcW w:w="7433" w:type="dxa"/>
            <w:shd w:val="clear" w:color="auto" w:fill="F2F2F2" w:themeFill="background1" w:themeFillShade="F2"/>
          </w:tcPr>
          <w:p w:rsidR="00152095" w:rsidRPr="00BF3F5B" w:rsidRDefault="00C22AC9" w:rsidP="00AD3DF2">
            <w:pPr>
              <w:pStyle w:val="TOC2"/>
              <w:tabs>
                <w:tab w:val="clear" w:pos="7938"/>
                <w:tab w:val="left" w:pos="4965"/>
              </w:tabs>
              <w:spacing w:before="0"/>
              <w:ind w:left="0" w:firstLine="0"/>
              <w:jc w:val="both"/>
              <w:rPr>
                <w:rFonts w:cs="Arial"/>
                <w:b/>
                <w:noProof/>
                <w:sz w:val="22"/>
                <w:szCs w:val="22"/>
              </w:rPr>
            </w:pPr>
            <w:r>
              <w:rPr>
                <w:rFonts w:cs="Arial"/>
                <w:b/>
                <w:noProof/>
                <w:sz w:val="22"/>
                <w:szCs w:val="22"/>
              </w:rPr>
              <w:t>Special Rate Variation Process</w:t>
            </w:r>
            <w:r w:rsidR="00AD3DF2">
              <w:rPr>
                <w:rFonts w:cs="Arial"/>
                <w:b/>
                <w:noProof/>
                <w:sz w:val="22"/>
                <w:szCs w:val="22"/>
              </w:rPr>
              <w:tab/>
            </w:r>
          </w:p>
        </w:tc>
      </w:tr>
      <w:tr w:rsidR="00152095" w:rsidRPr="00BF3F5B" w:rsidTr="00FF5D15">
        <w:tc>
          <w:tcPr>
            <w:tcW w:w="1809" w:type="dxa"/>
          </w:tcPr>
          <w:p w:rsidR="00152095" w:rsidRPr="00BF3F5B" w:rsidRDefault="00152095" w:rsidP="009732A0">
            <w:pPr>
              <w:pStyle w:val="TOC2"/>
              <w:spacing w:before="0"/>
              <w:ind w:left="0" w:firstLine="0"/>
              <w:jc w:val="both"/>
              <w:rPr>
                <w:rFonts w:cs="Arial"/>
                <w:noProof/>
                <w:sz w:val="22"/>
                <w:szCs w:val="22"/>
              </w:rPr>
            </w:pPr>
            <w:r w:rsidRPr="00BF3F5B">
              <w:rPr>
                <w:rFonts w:cs="Arial"/>
                <w:noProof/>
                <w:sz w:val="22"/>
                <w:szCs w:val="22"/>
              </w:rPr>
              <w:t>October 2012</w:t>
            </w:r>
          </w:p>
        </w:tc>
        <w:tc>
          <w:tcPr>
            <w:tcW w:w="7433" w:type="dxa"/>
          </w:tcPr>
          <w:p w:rsidR="00152095" w:rsidRPr="00C23FCC" w:rsidRDefault="00152095" w:rsidP="009732A0">
            <w:pPr>
              <w:pStyle w:val="TOC2"/>
              <w:spacing w:before="0"/>
              <w:ind w:left="0" w:firstLine="0"/>
              <w:jc w:val="both"/>
              <w:rPr>
                <w:rFonts w:cs="Arial"/>
                <w:noProof/>
                <w:sz w:val="22"/>
                <w:szCs w:val="22"/>
              </w:rPr>
            </w:pPr>
            <w:r w:rsidRPr="00E70FF3">
              <w:rPr>
                <w:rFonts w:cs="Arial"/>
                <w:noProof/>
                <w:sz w:val="22"/>
                <w:szCs w:val="22"/>
              </w:rPr>
              <w:t>An idependent report commissioned by the Division of Local Government (DLG) and undertaken by the NSW Treasury Corporation (TCorp) idenitified the Council’s “liquid</w:t>
            </w:r>
            <w:r w:rsidR="00A05D22">
              <w:rPr>
                <w:rFonts w:cs="Arial"/>
                <w:noProof/>
                <w:sz w:val="22"/>
                <w:szCs w:val="22"/>
              </w:rPr>
              <w:t>i</w:t>
            </w:r>
            <w:r w:rsidRPr="00E70FF3">
              <w:rPr>
                <w:rFonts w:cs="Arial"/>
                <w:noProof/>
                <w:sz w:val="22"/>
                <w:szCs w:val="22"/>
              </w:rPr>
              <w:t>ty po</w:t>
            </w:r>
            <w:r w:rsidRPr="00A34475">
              <w:rPr>
                <w:rFonts w:cs="Arial"/>
                <w:noProof/>
                <w:sz w:val="22"/>
                <w:szCs w:val="22"/>
              </w:rPr>
              <w:t>sition will reduce over the period and likely result in Council becoming illiquid if they continue with the scheduled capital expenditure program due to reducing current assets and increasing current liabilities</w:t>
            </w:r>
            <w:r w:rsidR="00331BD4">
              <w:rPr>
                <w:rFonts w:cs="Arial"/>
                <w:noProof/>
                <w:sz w:val="22"/>
                <w:szCs w:val="22"/>
              </w:rPr>
              <w:t>.</w:t>
            </w:r>
          </w:p>
        </w:tc>
      </w:tr>
      <w:tr w:rsidR="00B312C9" w:rsidRPr="00BF3F5B" w:rsidTr="00FF5D15">
        <w:tc>
          <w:tcPr>
            <w:tcW w:w="1809" w:type="dxa"/>
          </w:tcPr>
          <w:p w:rsidR="00B312C9" w:rsidRPr="00BF3F5B" w:rsidRDefault="00B312C9" w:rsidP="009732A0">
            <w:pPr>
              <w:pStyle w:val="TOC2"/>
              <w:spacing w:before="0"/>
              <w:ind w:left="0" w:firstLine="0"/>
              <w:jc w:val="both"/>
              <w:rPr>
                <w:rFonts w:cs="Arial"/>
                <w:noProof/>
                <w:sz w:val="22"/>
                <w:szCs w:val="22"/>
              </w:rPr>
            </w:pPr>
            <w:r w:rsidRPr="00BF3F5B">
              <w:rPr>
                <w:rFonts w:cs="Arial"/>
                <w:noProof/>
                <w:sz w:val="22"/>
                <w:szCs w:val="22"/>
              </w:rPr>
              <w:t>March 2013</w:t>
            </w:r>
          </w:p>
        </w:tc>
        <w:tc>
          <w:tcPr>
            <w:tcW w:w="7433" w:type="dxa"/>
          </w:tcPr>
          <w:p w:rsidR="00B312C9" w:rsidRPr="00A34475" w:rsidRDefault="00B312C9" w:rsidP="009732A0">
            <w:pPr>
              <w:pStyle w:val="TOC2"/>
              <w:spacing w:before="0"/>
              <w:ind w:left="0" w:firstLine="0"/>
              <w:jc w:val="both"/>
              <w:rPr>
                <w:rFonts w:cs="Arial"/>
                <w:noProof/>
                <w:sz w:val="22"/>
                <w:szCs w:val="22"/>
              </w:rPr>
            </w:pPr>
            <w:r w:rsidRPr="00E70FF3">
              <w:rPr>
                <w:rFonts w:cs="Arial"/>
                <w:noProof/>
                <w:sz w:val="22"/>
                <w:szCs w:val="22"/>
              </w:rPr>
              <w:t xml:space="preserve">An information and engagement campaign, Talking Numbers, was coordinated in March 2013 to present Council’s financial position to the community along with seeking feedback on its strategy to create financial sustainability. </w:t>
            </w:r>
            <w:r w:rsidR="0016489B">
              <w:rPr>
                <w:rFonts w:cs="Arial"/>
                <w:noProof/>
                <w:sz w:val="22"/>
                <w:szCs w:val="22"/>
              </w:rPr>
              <w:t xml:space="preserve"> Talking Numbers presented the c</w:t>
            </w:r>
            <w:r w:rsidRPr="00E70FF3">
              <w:rPr>
                <w:rFonts w:cs="Arial"/>
                <w:noProof/>
                <w:sz w:val="22"/>
                <w:szCs w:val="22"/>
              </w:rPr>
              <w:t>ommunity with a mul</w:t>
            </w:r>
            <w:r w:rsidR="005B4023">
              <w:rPr>
                <w:rFonts w:cs="Arial"/>
                <w:noProof/>
                <w:sz w:val="22"/>
                <w:szCs w:val="22"/>
              </w:rPr>
              <w:t>t</w:t>
            </w:r>
            <w:r w:rsidRPr="00E70FF3">
              <w:rPr>
                <w:rFonts w:cs="Arial"/>
                <w:noProof/>
                <w:sz w:val="22"/>
                <w:szCs w:val="22"/>
              </w:rPr>
              <w:t>i faceted so</w:t>
            </w:r>
            <w:r w:rsidRPr="00A34475">
              <w:rPr>
                <w:rFonts w:cs="Arial"/>
                <w:noProof/>
                <w:sz w:val="22"/>
                <w:szCs w:val="22"/>
              </w:rPr>
              <w:t>lution to becoming a resilient, sustainable organisation in to the future, including:</w:t>
            </w:r>
          </w:p>
          <w:p w:rsidR="00B312C9" w:rsidRPr="00C23FCC" w:rsidRDefault="008568E2" w:rsidP="00960299">
            <w:pPr>
              <w:pStyle w:val="TOC2"/>
              <w:numPr>
                <w:ilvl w:val="0"/>
                <w:numId w:val="6"/>
              </w:numPr>
              <w:spacing w:before="0"/>
              <w:jc w:val="both"/>
              <w:rPr>
                <w:rFonts w:cs="Arial"/>
                <w:noProof/>
                <w:sz w:val="22"/>
                <w:szCs w:val="22"/>
              </w:rPr>
            </w:pPr>
            <w:r>
              <w:rPr>
                <w:rFonts w:cs="Arial"/>
                <w:noProof/>
                <w:sz w:val="22"/>
                <w:szCs w:val="22"/>
              </w:rPr>
              <w:t>Creating efficiencies and reducing</w:t>
            </w:r>
            <w:r w:rsidR="00B312C9" w:rsidRPr="00C23FCC">
              <w:rPr>
                <w:rFonts w:cs="Arial"/>
                <w:noProof/>
                <w:sz w:val="22"/>
                <w:szCs w:val="22"/>
              </w:rPr>
              <w:t xml:space="preserve"> operating costs</w:t>
            </w:r>
          </w:p>
          <w:p w:rsidR="00B312C9" w:rsidRPr="007200B9" w:rsidRDefault="00B312C9" w:rsidP="00960299">
            <w:pPr>
              <w:pStyle w:val="TOC2"/>
              <w:numPr>
                <w:ilvl w:val="0"/>
                <w:numId w:val="6"/>
              </w:numPr>
              <w:spacing w:before="0"/>
              <w:jc w:val="both"/>
              <w:rPr>
                <w:rFonts w:cs="Arial"/>
                <w:noProof/>
                <w:sz w:val="22"/>
                <w:szCs w:val="22"/>
              </w:rPr>
            </w:pPr>
            <w:r w:rsidRPr="007200B9">
              <w:rPr>
                <w:rFonts w:cs="Arial"/>
                <w:noProof/>
                <w:sz w:val="22"/>
                <w:szCs w:val="22"/>
              </w:rPr>
              <w:t xml:space="preserve">Priorities reducing the infrastructure </w:t>
            </w:r>
            <w:r w:rsidR="009E3429" w:rsidRPr="007200B9">
              <w:rPr>
                <w:rFonts w:cs="Arial"/>
                <w:noProof/>
                <w:sz w:val="22"/>
                <w:szCs w:val="22"/>
              </w:rPr>
              <w:t>backlog</w:t>
            </w:r>
          </w:p>
          <w:p w:rsidR="009E3429" w:rsidRPr="0042480D" w:rsidRDefault="009E3429" w:rsidP="00960299">
            <w:pPr>
              <w:pStyle w:val="TOC2"/>
              <w:numPr>
                <w:ilvl w:val="0"/>
                <w:numId w:val="6"/>
              </w:numPr>
              <w:spacing w:before="0"/>
              <w:jc w:val="both"/>
              <w:rPr>
                <w:rFonts w:cs="Arial"/>
                <w:noProof/>
                <w:sz w:val="22"/>
                <w:szCs w:val="22"/>
              </w:rPr>
            </w:pPr>
            <w:r w:rsidRPr="0042480D">
              <w:rPr>
                <w:rFonts w:cs="Arial"/>
                <w:noProof/>
                <w:sz w:val="22"/>
                <w:szCs w:val="22"/>
              </w:rPr>
              <w:t>Review</w:t>
            </w:r>
            <w:r w:rsidR="008568E2">
              <w:rPr>
                <w:rFonts w:cs="Arial"/>
                <w:noProof/>
                <w:sz w:val="22"/>
                <w:szCs w:val="22"/>
              </w:rPr>
              <w:t>ing</w:t>
            </w:r>
            <w:r w:rsidRPr="0042480D">
              <w:rPr>
                <w:rFonts w:cs="Arial"/>
                <w:noProof/>
                <w:sz w:val="22"/>
                <w:szCs w:val="22"/>
              </w:rPr>
              <w:t xml:space="preserve"> proposed new work</w:t>
            </w:r>
          </w:p>
          <w:p w:rsidR="009E3429" w:rsidRPr="0042480D" w:rsidRDefault="008568E2" w:rsidP="00960299">
            <w:pPr>
              <w:pStyle w:val="TOC2"/>
              <w:numPr>
                <w:ilvl w:val="0"/>
                <w:numId w:val="6"/>
              </w:numPr>
              <w:spacing w:before="0"/>
              <w:jc w:val="both"/>
              <w:rPr>
                <w:rFonts w:cs="Arial"/>
                <w:noProof/>
                <w:sz w:val="22"/>
                <w:szCs w:val="22"/>
              </w:rPr>
            </w:pPr>
            <w:r>
              <w:rPr>
                <w:rFonts w:cs="Arial"/>
                <w:noProof/>
                <w:sz w:val="22"/>
                <w:szCs w:val="22"/>
              </w:rPr>
              <w:t>Increasing</w:t>
            </w:r>
            <w:r w:rsidR="009E3429" w:rsidRPr="0042480D">
              <w:rPr>
                <w:rFonts w:cs="Arial"/>
                <w:noProof/>
                <w:sz w:val="22"/>
                <w:szCs w:val="22"/>
              </w:rPr>
              <w:t xml:space="preserve"> revenue</w:t>
            </w:r>
          </w:p>
          <w:p w:rsidR="00B312C9" w:rsidRPr="00B03374" w:rsidRDefault="008568E2" w:rsidP="00960299">
            <w:pPr>
              <w:pStyle w:val="TOC2"/>
              <w:numPr>
                <w:ilvl w:val="0"/>
                <w:numId w:val="6"/>
              </w:numPr>
              <w:spacing w:before="0"/>
              <w:jc w:val="both"/>
              <w:rPr>
                <w:rFonts w:cs="Arial"/>
                <w:noProof/>
                <w:sz w:val="22"/>
                <w:szCs w:val="22"/>
              </w:rPr>
            </w:pPr>
            <w:r>
              <w:rPr>
                <w:rFonts w:cs="Arial"/>
                <w:noProof/>
                <w:sz w:val="22"/>
                <w:szCs w:val="22"/>
              </w:rPr>
              <w:t>Appying</w:t>
            </w:r>
            <w:r w:rsidR="009E3429" w:rsidRPr="004C11FF">
              <w:rPr>
                <w:rFonts w:cs="Arial"/>
                <w:noProof/>
                <w:sz w:val="22"/>
                <w:szCs w:val="22"/>
              </w:rPr>
              <w:t xml:space="preserve"> for a</w:t>
            </w:r>
            <w:r w:rsidR="005B4023">
              <w:rPr>
                <w:rFonts w:cs="Arial"/>
                <w:noProof/>
                <w:sz w:val="22"/>
                <w:szCs w:val="22"/>
              </w:rPr>
              <w:t>n SRV</w:t>
            </w:r>
            <w:r w:rsidR="00BE5A36">
              <w:rPr>
                <w:rFonts w:cs="Arial"/>
                <w:noProof/>
                <w:sz w:val="22"/>
                <w:szCs w:val="22"/>
              </w:rPr>
              <w:t>.</w:t>
            </w:r>
          </w:p>
        </w:tc>
      </w:tr>
      <w:tr w:rsidR="00B312C9" w:rsidRPr="00BF3F5B" w:rsidTr="00FF5D15">
        <w:tc>
          <w:tcPr>
            <w:tcW w:w="1809" w:type="dxa"/>
          </w:tcPr>
          <w:p w:rsidR="00B312C9" w:rsidRPr="00BF3F5B" w:rsidRDefault="00B312C9" w:rsidP="00C857AC">
            <w:pPr>
              <w:pStyle w:val="TOC2"/>
              <w:spacing w:before="0"/>
              <w:ind w:left="0" w:firstLine="0"/>
              <w:jc w:val="both"/>
              <w:rPr>
                <w:rFonts w:cs="Arial"/>
                <w:noProof/>
                <w:sz w:val="22"/>
                <w:szCs w:val="22"/>
              </w:rPr>
            </w:pPr>
            <w:r w:rsidRPr="00BF3F5B">
              <w:rPr>
                <w:rFonts w:cs="Arial"/>
                <w:noProof/>
                <w:sz w:val="22"/>
                <w:szCs w:val="22"/>
              </w:rPr>
              <w:t>April 2013</w:t>
            </w:r>
          </w:p>
        </w:tc>
        <w:tc>
          <w:tcPr>
            <w:tcW w:w="7433" w:type="dxa"/>
          </w:tcPr>
          <w:p w:rsidR="00B312C9" w:rsidRPr="00A34475" w:rsidRDefault="00B312C9" w:rsidP="00C857AC">
            <w:pPr>
              <w:pStyle w:val="TOC2"/>
              <w:spacing w:before="0"/>
              <w:ind w:left="0" w:firstLine="0"/>
              <w:jc w:val="both"/>
              <w:rPr>
                <w:rFonts w:cs="Arial"/>
                <w:noProof/>
                <w:sz w:val="22"/>
                <w:szCs w:val="22"/>
              </w:rPr>
            </w:pPr>
            <w:r w:rsidRPr="00E70FF3">
              <w:rPr>
                <w:rFonts w:cs="Arial"/>
                <w:noProof/>
                <w:sz w:val="22"/>
                <w:szCs w:val="22"/>
              </w:rPr>
              <w:t>Council’s cour</w:t>
            </w:r>
            <w:r w:rsidR="000535D1" w:rsidRPr="00E70FF3">
              <w:rPr>
                <w:rFonts w:cs="Arial"/>
                <w:noProof/>
                <w:sz w:val="22"/>
                <w:szCs w:val="22"/>
              </w:rPr>
              <w:t>s</w:t>
            </w:r>
            <w:r w:rsidRPr="00E70FF3">
              <w:rPr>
                <w:rFonts w:cs="Arial"/>
                <w:noProof/>
                <w:sz w:val="22"/>
                <w:szCs w:val="22"/>
              </w:rPr>
              <w:t>e of action following TCorp’s review was to develop the Integrated Strategic Financial Analysis (ISFA) in order to address these financial challenges.  The ISFA was reviewed by the independent members of the Internal Audit Comm</w:t>
            </w:r>
            <w:r w:rsidRPr="00A34475">
              <w:rPr>
                <w:rFonts w:cs="Arial"/>
                <w:noProof/>
                <w:sz w:val="22"/>
                <w:szCs w:val="22"/>
              </w:rPr>
              <w:t>ittee and advice was sought from a Financial Advisory Panel (FAP) which was made up of Business Leaders.  The Audit Committee and FAP provided the following advice to Council:</w:t>
            </w:r>
          </w:p>
          <w:p w:rsidR="00B312C9" w:rsidRPr="00C23FCC" w:rsidRDefault="00B312C9" w:rsidP="00960299">
            <w:pPr>
              <w:pStyle w:val="TOC2"/>
              <w:numPr>
                <w:ilvl w:val="0"/>
                <w:numId w:val="4"/>
              </w:numPr>
              <w:spacing w:before="0"/>
              <w:jc w:val="both"/>
              <w:rPr>
                <w:rFonts w:cs="Arial"/>
                <w:noProof/>
                <w:sz w:val="22"/>
                <w:szCs w:val="22"/>
              </w:rPr>
            </w:pPr>
            <w:r w:rsidRPr="00C23FCC">
              <w:rPr>
                <w:rFonts w:cs="Arial"/>
                <w:noProof/>
                <w:sz w:val="22"/>
                <w:szCs w:val="22"/>
              </w:rPr>
              <w:t>Council is not financially sustainable in the medium to long term</w:t>
            </w:r>
          </w:p>
          <w:p w:rsidR="00B312C9" w:rsidRPr="007200B9" w:rsidRDefault="00B312C9" w:rsidP="00960299">
            <w:pPr>
              <w:pStyle w:val="TOC2"/>
              <w:numPr>
                <w:ilvl w:val="0"/>
                <w:numId w:val="4"/>
              </w:numPr>
              <w:spacing w:before="0"/>
              <w:jc w:val="both"/>
              <w:rPr>
                <w:rFonts w:cs="Arial"/>
                <w:noProof/>
                <w:sz w:val="22"/>
                <w:szCs w:val="22"/>
              </w:rPr>
            </w:pPr>
            <w:r w:rsidRPr="007200B9">
              <w:rPr>
                <w:rFonts w:cs="Arial"/>
                <w:noProof/>
                <w:sz w:val="22"/>
                <w:szCs w:val="22"/>
              </w:rPr>
              <w:t>Council will become insolvent as early as 2017 if no corrective action is taken</w:t>
            </w:r>
          </w:p>
          <w:p w:rsidR="00B312C9" w:rsidRPr="0042480D" w:rsidRDefault="00B312C9" w:rsidP="00960299">
            <w:pPr>
              <w:pStyle w:val="TOC2"/>
              <w:numPr>
                <w:ilvl w:val="0"/>
                <w:numId w:val="4"/>
              </w:numPr>
              <w:spacing w:before="0"/>
              <w:jc w:val="both"/>
              <w:rPr>
                <w:rFonts w:cs="Arial"/>
                <w:noProof/>
                <w:sz w:val="22"/>
                <w:szCs w:val="22"/>
              </w:rPr>
            </w:pPr>
            <w:r w:rsidRPr="0042480D">
              <w:rPr>
                <w:rFonts w:cs="Arial"/>
                <w:noProof/>
                <w:sz w:val="22"/>
                <w:szCs w:val="22"/>
              </w:rPr>
              <w:t>The infrastrcuture backlog is a serious issue to be addressed</w:t>
            </w:r>
          </w:p>
          <w:p w:rsidR="00B312C9" w:rsidRPr="0042480D" w:rsidRDefault="00B312C9" w:rsidP="00960299">
            <w:pPr>
              <w:pStyle w:val="TOC2"/>
              <w:numPr>
                <w:ilvl w:val="0"/>
                <w:numId w:val="4"/>
              </w:numPr>
              <w:spacing w:before="0"/>
              <w:jc w:val="both"/>
              <w:rPr>
                <w:rFonts w:cs="Arial"/>
                <w:noProof/>
                <w:sz w:val="22"/>
                <w:szCs w:val="22"/>
              </w:rPr>
            </w:pPr>
            <w:r w:rsidRPr="0042480D">
              <w:rPr>
                <w:rFonts w:cs="Arial"/>
                <w:noProof/>
                <w:sz w:val="22"/>
                <w:szCs w:val="22"/>
              </w:rPr>
              <w:t>Taking on extra debt is high risk strategy and should be avoided</w:t>
            </w:r>
          </w:p>
          <w:p w:rsidR="00B312C9" w:rsidRPr="004C11FF" w:rsidRDefault="00B312C9" w:rsidP="00960299">
            <w:pPr>
              <w:pStyle w:val="TOC2"/>
              <w:numPr>
                <w:ilvl w:val="0"/>
                <w:numId w:val="4"/>
              </w:numPr>
              <w:spacing w:before="0"/>
              <w:jc w:val="both"/>
              <w:rPr>
                <w:rFonts w:cs="Arial"/>
                <w:noProof/>
                <w:sz w:val="22"/>
                <w:szCs w:val="22"/>
              </w:rPr>
            </w:pPr>
            <w:r w:rsidRPr="004C11FF">
              <w:rPr>
                <w:rFonts w:cs="Arial"/>
                <w:noProof/>
                <w:sz w:val="22"/>
                <w:szCs w:val="22"/>
              </w:rPr>
              <w:t>Taking on large scale capital projects should be avoided (until the solvency and deficit issues are addressed)</w:t>
            </w:r>
          </w:p>
          <w:p w:rsidR="00B312C9" w:rsidRPr="00B03374" w:rsidRDefault="00B312C9" w:rsidP="00960299">
            <w:pPr>
              <w:pStyle w:val="TOC2"/>
              <w:numPr>
                <w:ilvl w:val="0"/>
                <w:numId w:val="4"/>
              </w:numPr>
              <w:spacing w:before="0"/>
              <w:jc w:val="both"/>
              <w:rPr>
                <w:rFonts w:cs="Arial"/>
                <w:noProof/>
                <w:sz w:val="22"/>
                <w:szCs w:val="22"/>
              </w:rPr>
            </w:pPr>
            <w:r w:rsidRPr="00B03374">
              <w:rPr>
                <w:rFonts w:cs="Arial"/>
                <w:noProof/>
                <w:sz w:val="22"/>
                <w:szCs w:val="22"/>
              </w:rPr>
              <w:t>Bringing budgets back into surplus is essential</w:t>
            </w:r>
          </w:p>
          <w:p w:rsidR="00B312C9" w:rsidRPr="002E644B" w:rsidRDefault="00B312C9" w:rsidP="00960299">
            <w:pPr>
              <w:pStyle w:val="TOC2"/>
              <w:numPr>
                <w:ilvl w:val="0"/>
                <w:numId w:val="4"/>
              </w:numPr>
              <w:spacing w:before="0"/>
              <w:jc w:val="both"/>
              <w:rPr>
                <w:rFonts w:cs="Arial"/>
                <w:noProof/>
                <w:sz w:val="22"/>
                <w:szCs w:val="22"/>
              </w:rPr>
            </w:pPr>
            <w:r w:rsidRPr="002E644B">
              <w:rPr>
                <w:rFonts w:cs="Arial"/>
                <w:noProof/>
                <w:sz w:val="22"/>
                <w:szCs w:val="22"/>
              </w:rPr>
              <w:t>No one single solution will work and all solutions have an impact on the community ans services to varying degrees.</w:t>
            </w:r>
          </w:p>
          <w:p w:rsidR="00B312C9" w:rsidRPr="002B2AD9" w:rsidRDefault="00B312C9" w:rsidP="00960299">
            <w:pPr>
              <w:pStyle w:val="TOC2"/>
              <w:numPr>
                <w:ilvl w:val="0"/>
                <w:numId w:val="4"/>
              </w:numPr>
              <w:spacing w:before="0"/>
              <w:jc w:val="both"/>
              <w:rPr>
                <w:rFonts w:cs="Arial"/>
                <w:noProof/>
                <w:sz w:val="22"/>
                <w:szCs w:val="22"/>
              </w:rPr>
            </w:pPr>
            <w:r w:rsidRPr="00FA2348">
              <w:rPr>
                <w:rFonts w:cs="Arial"/>
                <w:noProof/>
                <w:sz w:val="22"/>
                <w:szCs w:val="22"/>
              </w:rPr>
              <w:t xml:space="preserve">A number of strategies </w:t>
            </w:r>
            <w:r w:rsidR="005B4023">
              <w:rPr>
                <w:rFonts w:cs="Arial"/>
                <w:noProof/>
                <w:sz w:val="22"/>
                <w:szCs w:val="22"/>
              </w:rPr>
              <w:t xml:space="preserve"> and </w:t>
            </w:r>
            <w:r w:rsidRPr="00FA2348">
              <w:rPr>
                <w:rFonts w:cs="Arial"/>
                <w:noProof/>
                <w:sz w:val="22"/>
                <w:szCs w:val="22"/>
              </w:rPr>
              <w:t>initiatives are requi</w:t>
            </w:r>
            <w:r w:rsidRPr="002B2AD9">
              <w:rPr>
                <w:rFonts w:cs="Arial"/>
                <w:noProof/>
                <w:sz w:val="22"/>
                <w:szCs w:val="22"/>
              </w:rPr>
              <w:t>red in order to adequately address the budget issues</w:t>
            </w:r>
            <w:r w:rsidR="005B4023">
              <w:rPr>
                <w:rFonts w:cs="Arial"/>
                <w:noProof/>
                <w:sz w:val="22"/>
                <w:szCs w:val="22"/>
              </w:rPr>
              <w:t xml:space="preserve"> including the possibility of an SRV.</w:t>
            </w:r>
          </w:p>
        </w:tc>
      </w:tr>
      <w:tr w:rsidR="00B312C9" w:rsidRPr="00BF3F5B" w:rsidTr="00FF5D15">
        <w:tc>
          <w:tcPr>
            <w:tcW w:w="1809" w:type="dxa"/>
          </w:tcPr>
          <w:p w:rsidR="00B312C9" w:rsidRPr="00BF3F5B" w:rsidRDefault="00B312C9" w:rsidP="00C857AC">
            <w:pPr>
              <w:pStyle w:val="TOC2"/>
              <w:spacing w:before="0"/>
              <w:ind w:left="0" w:firstLine="0"/>
              <w:jc w:val="both"/>
              <w:rPr>
                <w:rFonts w:cs="Arial"/>
                <w:noProof/>
                <w:sz w:val="22"/>
                <w:szCs w:val="22"/>
              </w:rPr>
            </w:pPr>
            <w:r w:rsidRPr="00BF3F5B">
              <w:rPr>
                <w:rFonts w:cs="Arial"/>
                <w:noProof/>
                <w:sz w:val="22"/>
                <w:szCs w:val="22"/>
              </w:rPr>
              <w:t>April 2013</w:t>
            </w:r>
          </w:p>
        </w:tc>
        <w:tc>
          <w:tcPr>
            <w:tcW w:w="7433" w:type="dxa"/>
          </w:tcPr>
          <w:p w:rsidR="00B312C9" w:rsidRPr="00E70FF3" w:rsidRDefault="00B312C9" w:rsidP="00C857AC">
            <w:pPr>
              <w:pStyle w:val="TOC2"/>
              <w:spacing w:before="0"/>
              <w:ind w:left="0" w:firstLine="0"/>
              <w:jc w:val="both"/>
              <w:rPr>
                <w:rFonts w:cs="Arial"/>
                <w:noProof/>
                <w:sz w:val="22"/>
                <w:szCs w:val="22"/>
              </w:rPr>
            </w:pPr>
            <w:r w:rsidRPr="00E70FF3">
              <w:rPr>
                <w:rFonts w:cs="Arial"/>
                <w:noProof/>
                <w:sz w:val="22"/>
                <w:szCs w:val="22"/>
              </w:rPr>
              <w:t xml:space="preserve">11 key </w:t>
            </w:r>
            <w:r w:rsidR="005B4023">
              <w:rPr>
                <w:rFonts w:cs="Arial"/>
                <w:noProof/>
                <w:sz w:val="22"/>
                <w:szCs w:val="22"/>
              </w:rPr>
              <w:t>Budge</w:t>
            </w:r>
            <w:r w:rsidR="002D65BB">
              <w:rPr>
                <w:rFonts w:cs="Arial"/>
                <w:noProof/>
                <w:sz w:val="22"/>
                <w:szCs w:val="22"/>
              </w:rPr>
              <w:t>t</w:t>
            </w:r>
            <w:r w:rsidR="005B4023">
              <w:rPr>
                <w:rFonts w:cs="Arial"/>
                <w:noProof/>
                <w:sz w:val="22"/>
                <w:szCs w:val="22"/>
              </w:rPr>
              <w:t xml:space="preserve"> P</w:t>
            </w:r>
            <w:r w:rsidRPr="00E70FF3">
              <w:rPr>
                <w:rFonts w:cs="Arial"/>
                <w:noProof/>
                <w:sz w:val="22"/>
                <w:szCs w:val="22"/>
              </w:rPr>
              <w:t>rinciples were established</w:t>
            </w:r>
            <w:r w:rsidR="008568E2">
              <w:rPr>
                <w:rFonts w:cs="Arial"/>
                <w:noProof/>
                <w:sz w:val="22"/>
                <w:szCs w:val="22"/>
              </w:rPr>
              <w:t xml:space="preserve"> and </w:t>
            </w:r>
            <w:r w:rsidRPr="00E70FF3">
              <w:rPr>
                <w:rFonts w:cs="Arial"/>
                <w:noProof/>
                <w:sz w:val="22"/>
                <w:szCs w:val="22"/>
              </w:rPr>
              <w:t>endorsed</w:t>
            </w:r>
            <w:r w:rsidR="008568E2">
              <w:rPr>
                <w:rFonts w:cs="Arial"/>
                <w:noProof/>
                <w:sz w:val="22"/>
                <w:szCs w:val="22"/>
              </w:rPr>
              <w:t xml:space="preserve"> by Council on</w:t>
            </w:r>
            <w:r w:rsidRPr="00E70FF3">
              <w:rPr>
                <w:rFonts w:cs="Arial"/>
                <w:noProof/>
                <w:sz w:val="22"/>
                <w:szCs w:val="22"/>
              </w:rPr>
              <w:t xml:space="preserve"> 18 April 2013 </w:t>
            </w:r>
          </w:p>
          <w:p w:rsidR="00B312C9" w:rsidRPr="00A34475" w:rsidRDefault="00B312C9" w:rsidP="00960299">
            <w:pPr>
              <w:numPr>
                <w:ilvl w:val="0"/>
                <w:numId w:val="19"/>
              </w:numPr>
              <w:spacing w:after="0" w:line="240" w:lineRule="auto"/>
              <w:ind w:left="601" w:hanging="283"/>
              <w:jc w:val="both"/>
              <w:outlineLvl w:val="0"/>
              <w:rPr>
                <w:rFonts w:ascii="Arial" w:eastAsia="Times New Roman" w:hAnsi="Arial" w:cs="Arial"/>
              </w:rPr>
            </w:pPr>
            <w:bookmarkStart w:id="4" w:name="_Toc367100009"/>
            <w:r w:rsidRPr="00A34475">
              <w:rPr>
                <w:rFonts w:ascii="Arial" w:hAnsi="Arial" w:cs="Arial"/>
              </w:rPr>
              <w:t>Reduction in net operating expense of at least 10% over the next two years.</w:t>
            </w:r>
            <w:bookmarkEnd w:id="4"/>
          </w:p>
          <w:p w:rsidR="00B312C9" w:rsidRPr="00C23FCC" w:rsidRDefault="00B312C9" w:rsidP="00960299">
            <w:pPr>
              <w:numPr>
                <w:ilvl w:val="0"/>
                <w:numId w:val="19"/>
              </w:numPr>
              <w:spacing w:after="0" w:line="240" w:lineRule="auto"/>
              <w:ind w:left="601" w:hanging="283"/>
              <w:jc w:val="both"/>
              <w:outlineLvl w:val="0"/>
              <w:rPr>
                <w:rFonts w:ascii="Arial" w:eastAsia="Times New Roman" w:hAnsi="Arial" w:cs="Arial"/>
              </w:rPr>
            </w:pPr>
            <w:bookmarkStart w:id="5" w:name="_Toc367100010"/>
            <w:r w:rsidRPr="00C23FCC">
              <w:rPr>
                <w:rFonts w:ascii="Arial" w:hAnsi="Arial" w:cs="Arial"/>
              </w:rPr>
              <w:lastRenderedPageBreak/>
              <w:t>Achieve at least a 2.7% net overall funding surplus, in accordance with Fiscal Star recomm</w:t>
            </w:r>
            <w:r w:rsidR="00AD3DF2">
              <w:rPr>
                <w:rFonts w:ascii="Arial" w:hAnsi="Arial" w:cs="Arial"/>
              </w:rPr>
              <w:t>endations to the DLG, by 2014/</w:t>
            </w:r>
            <w:r w:rsidRPr="00C23FCC">
              <w:rPr>
                <w:rFonts w:ascii="Arial" w:hAnsi="Arial" w:cs="Arial"/>
              </w:rPr>
              <w:t>15.  This is a minimum of $8m (in 2012/13 dollars).</w:t>
            </w:r>
            <w:bookmarkEnd w:id="5"/>
          </w:p>
          <w:p w:rsidR="00B312C9" w:rsidRPr="0042480D" w:rsidRDefault="00B312C9" w:rsidP="00960299">
            <w:pPr>
              <w:numPr>
                <w:ilvl w:val="0"/>
                <w:numId w:val="19"/>
              </w:numPr>
              <w:tabs>
                <w:tab w:val="left" w:pos="851"/>
              </w:tabs>
              <w:spacing w:after="0" w:line="240" w:lineRule="auto"/>
              <w:ind w:left="851" w:hanging="533"/>
              <w:jc w:val="both"/>
              <w:outlineLvl w:val="0"/>
              <w:rPr>
                <w:rFonts w:ascii="Arial" w:eastAsia="Times New Roman" w:hAnsi="Arial" w:cs="Arial"/>
              </w:rPr>
            </w:pPr>
            <w:bookmarkStart w:id="6" w:name="_Toc367100011"/>
            <w:r w:rsidRPr="007200B9">
              <w:rPr>
                <w:rFonts w:ascii="Arial" w:hAnsi="Arial" w:cs="Arial"/>
              </w:rPr>
              <w:t xml:space="preserve">Maintain a minimum of 2.7% net overall funding surplus for each and every budget year from 2015/2016 </w:t>
            </w:r>
            <w:r w:rsidR="00AD3DF2">
              <w:rPr>
                <w:rFonts w:ascii="Arial" w:hAnsi="Arial" w:cs="Arial"/>
              </w:rPr>
              <w:t>until 2021/</w:t>
            </w:r>
            <w:r w:rsidRPr="0042480D">
              <w:rPr>
                <w:rFonts w:ascii="Arial" w:hAnsi="Arial" w:cs="Arial"/>
              </w:rPr>
              <w:t>22.</w:t>
            </w:r>
            <w:bookmarkEnd w:id="6"/>
          </w:p>
          <w:p w:rsidR="00B312C9" w:rsidRPr="0042480D" w:rsidRDefault="00B312C9" w:rsidP="00960299">
            <w:pPr>
              <w:numPr>
                <w:ilvl w:val="0"/>
                <w:numId w:val="19"/>
              </w:numPr>
              <w:spacing w:after="0" w:line="240" w:lineRule="auto"/>
              <w:ind w:left="601" w:hanging="283"/>
              <w:jc w:val="both"/>
              <w:outlineLvl w:val="0"/>
              <w:rPr>
                <w:rFonts w:ascii="Arial" w:eastAsia="Times New Roman" w:hAnsi="Arial" w:cs="Arial"/>
              </w:rPr>
            </w:pPr>
            <w:bookmarkStart w:id="7" w:name="_Toc367100012"/>
            <w:r w:rsidRPr="0042480D">
              <w:rPr>
                <w:rFonts w:ascii="Arial" w:hAnsi="Arial" w:cs="Arial"/>
              </w:rPr>
              <w:t>Identify redundant assets for disposal and for the proceeds to be placed in the Land and Property Reserve.</w:t>
            </w:r>
            <w:bookmarkEnd w:id="7"/>
          </w:p>
          <w:p w:rsidR="00B312C9" w:rsidRPr="004C11FF" w:rsidRDefault="00B312C9" w:rsidP="00960299">
            <w:pPr>
              <w:numPr>
                <w:ilvl w:val="0"/>
                <w:numId w:val="19"/>
              </w:numPr>
              <w:spacing w:after="0" w:line="240" w:lineRule="auto"/>
              <w:ind w:left="601" w:hanging="283"/>
              <w:jc w:val="both"/>
              <w:outlineLvl w:val="0"/>
              <w:rPr>
                <w:rFonts w:ascii="Arial" w:eastAsia="Times New Roman" w:hAnsi="Arial" w:cs="Arial"/>
              </w:rPr>
            </w:pPr>
            <w:bookmarkStart w:id="8" w:name="_Toc367100013"/>
            <w:r w:rsidRPr="004C11FF">
              <w:rPr>
                <w:rFonts w:ascii="Arial" w:hAnsi="Arial" w:cs="Arial"/>
              </w:rPr>
              <w:t>The Land and Property Reserve to be used as a funding source for</w:t>
            </w:r>
            <w:bookmarkEnd w:id="8"/>
            <w:r w:rsidRPr="004C11FF">
              <w:rPr>
                <w:rFonts w:ascii="Arial" w:hAnsi="Arial" w:cs="Arial"/>
              </w:rPr>
              <w:t>:</w:t>
            </w:r>
          </w:p>
          <w:p w:rsidR="00B312C9" w:rsidRPr="00B03374" w:rsidRDefault="00B312C9" w:rsidP="00960299">
            <w:pPr>
              <w:numPr>
                <w:ilvl w:val="1"/>
                <w:numId w:val="5"/>
              </w:numPr>
              <w:spacing w:after="0" w:line="240" w:lineRule="auto"/>
              <w:ind w:left="1026" w:hanging="283"/>
              <w:jc w:val="both"/>
              <w:outlineLvl w:val="0"/>
              <w:rPr>
                <w:rFonts w:ascii="Arial" w:eastAsia="Times New Roman" w:hAnsi="Arial" w:cs="Arial"/>
              </w:rPr>
            </w:pPr>
            <w:bookmarkStart w:id="9" w:name="_Toc367100014"/>
            <w:r w:rsidRPr="00B03374">
              <w:rPr>
                <w:rFonts w:ascii="Arial" w:hAnsi="Arial" w:cs="Arial"/>
              </w:rPr>
              <w:t>Renewal of key assets identified and prioritised in the Infrastructure Backlog, and</w:t>
            </w:r>
            <w:bookmarkEnd w:id="9"/>
          </w:p>
          <w:p w:rsidR="00B312C9" w:rsidRPr="002E644B" w:rsidRDefault="00B312C9" w:rsidP="00960299">
            <w:pPr>
              <w:numPr>
                <w:ilvl w:val="1"/>
                <w:numId w:val="5"/>
              </w:numPr>
              <w:spacing w:after="0" w:line="240" w:lineRule="auto"/>
              <w:ind w:left="1026" w:hanging="283"/>
              <w:jc w:val="both"/>
              <w:outlineLvl w:val="0"/>
              <w:rPr>
                <w:rFonts w:ascii="Arial" w:eastAsia="Times New Roman" w:hAnsi="Arial" w:cs="Arial"/>
              </w:rPr>
            </w:pPr>
            <w:bookmarkStart w:id="10" w:name="_Toc367100015"/>
            <w:r w:rsidRPr="002E644B">
              <w:rPr>
                <w:rFonts w:ascii="Arial" w:hAnsi="Arial" w:cs="Arial"/>
              </w:rPr>
              <w:t>Reduce/replace debt as an infrastructure backlog funding source.</w:t>
            </w:r>
            <w:bookmarkEnd w:id="10"/>
          </w:p>
          <w:p w:rsidR="00B312C9" w:rsidRPr="00FA2348" w:rsidRDefault="00B312C9" w:rsidP="00960299">
            <w:pPr>
              <w:numPr>
                <w:ilvl w:val="0"/>
                <w:numId w:val="19"/>
              </w:numPr>
              <w:spacing w:after="0" w:line="240" w:lineRule="auto"/>
              <w:ind w:left="601" w:hanging="283"/>
              <w:jc w:val="both"/>
              <w:outlineLvl w:val="0"/>
              <w:rPr>
                <w:rFonts w:ascii="Arial" w:eastAsia="Times New Roman" w:hAnsi="Arial" w:cs="Arial"/>
              </w:rPr>
            </w:pPr>
            <w:bookmarkStart w:id="11" w:name="_Toc367100016"/>
            <w:r w:rsidRPr="00FA2348">
              <w:rPr>
                <w:rFonts w:ascii="Arial" w:hAnsi="Arial" w:cs="Arial"/>
              </w:rPr>
              <w:t>To reduce The City of Newcastle's Infrastructure Backlog Ratio to less than 2</w:t>
            </w:r>
            <w:r w:rsidR="00AD3DF2">
              <w:rPr>
                <w:rFonts w:ascii="Arial" w:hAnsi="Arial" w:cs="Arial"/>
              </w:rPr>
              <w:t>% over the next 10 years or $32</w:t>
            </w:r>
            <w:r w:rsidRPr="00FA2348">
              <w:rPr>
                <w:rFonts w:ascii="Arial" w:hAnsi="Arial" w:cs="Arial"/>
              </w:rPr>
              <w:t>m (in 2012/13 dollars)</w:t>
            </w:r>
            <w:bookmarkEnd w:id="11"/>
            <w:r w:rsidRPr="00FA2348">
              <w:rPr>
                <w:rFonts w:ascii="Arial" w:hAnsi="Arial" w:cs="Arial"/>
              </w:rPr>
              <w:t>.</w:t>
            </w:r>
          </w:p>
          <w:p w:rsidR="00B312C9" w:rsidRPr="00373C96" w:rsidRDefault="00B312C9" w:rsidP="00960299">
            <w:pPr>
              <w:numPr>
                <w:ilvl w:val="0"/>
                <w:numId w:val="19"/>
              </w:numPr>
              <w:spacing w:after="0" w:line="240" w:lineRule="auto"/>
              <w:ind w:left="601" w:hanging="283"/>
              <w:jc w:val="both"/>
              <w:outlineLvl w:val="0"/>
              <w:rPr>
                <w:rFonts w:ascii="Arial" w:eastAsia="Times New Roman" w:hAnsi="Arial" w:cs="Arial"/>
              </w:rPr>
            </w:pPr>
            <w:bookmarkStart w:id="12" w:name="_Toc367100017"/>
            <w:r w:rsidRPr="002B2AD9">
              <w:rPr>
                <w:rFonts w:ascii="Arial" w:hAnsi="Arial" w:cs="Arial"/>
              </w:rPr>
              <w:t xml:space="preserve">To restrict debt levels so that </w:t>
            </w:r>
            <w:r w:rsidRPr="00373C96">
              <w:rPr>
                <w:rFonts w:ascii="Arial" w:hAnsi="Arial" w:cs="Arial"/>
              </w:rPr>
              <w:t>the net financial liabilities ratio of 40% is not exceeded in any one year between 2013/14 and 2021/22.</w:t>
            </w:r>
            <w:bookmarkEnd w:id="12"/>
            <w:r w:rsidRPr="00373C96">
              <w:rPr>
                <w:rFonts w:ascii="Arial" w:hAnsi="Arial" w:cs="Arial"/>
              </w:rPr>
              <w:t xml:space="preserve"> </w:t>
            </w:r>
          </w:p>
          <w:p w:rsidR="00B312C9" w:rsidRPr="00320D8D" w:rsidRDefault="00B312C9" w:rsidP="00960299">
            <w:pPr>
              <w:numPr>
                <w:ilvl w:val="0"/>
                <w:numId w:val="19"/>
              </w:numPr>
              <w:spacing w:after="0" w:line="240" w:lineRule="auto"/>
              <w:ind w:left="601" w:hanging="283"/>
              <w:jc w:val="both"/>
              <w:outlineLvl w:val="0"/>
              <w:rPr>
                <w:rFonts w:ascii="Arial" w:eastAsia="Times New Roman" w:hAnsi="Arial" w:cs="Arial"/>
              </w:rPr>
            </w:pPr>
            <w:bookmarkStart w:id="13" w:name="_Toc367100018"/>
            <w:r w:rsidRPr="00320D8D">
              <w:rPr>
                <w:rFonts w:ascii="Arial" w:hAnsi="Arial" w:cs="Arial"/>
              </w:rPr>
              <w:t>That no project commences until funding for the full cost of the project is secured or has certainty.</w:t>
            </w:r>
            <w:bookmarkEnd w:id="13"/>
          </w:p>
          <w:p w:rsidR="00B312C9" w:rsidRPr="005068A7" w:rsidRDefault="00B312C9" w:rsidP="00960299">
            <w:pPr>
              <w:numPr>
                <w:ilvl w:val="0"/>
                <w:numId w:val="19"/>
              </w:numPr>
              <w:spacing w:after="0" w:line="240" w:lineRule="auto"/>
              <w:ind w:left="601" w:hanging="283"/>
              <w:jc w:val="both"/>
              <w:outlineLvl w:val="0"/>
              <w:rPr>
                <w:rFonts w:ascii="Arial" w:eastAsia="Times New Roman" w:hAnsi="Arial" w:cs="Arial"/>
              </w:rPr>
            </w:pPr>
            <w:bookmarkStart w:id="14" w:name="_Toc367100019"/>
            <w:r w:rsidRPr="0099019B">
              <w:rPr>
                <w:rFonts w:ascii="Arial" w:hAnsi="Arial" w:cs="Arial"/>
              </w:rPr>
              <w:t>The special projects capital to be prioritise</w:t>
            </w:r>
            <w:r w:rsidRPr="005068A7">
              <w:rPr>
                <w:rFonts w:ascii="Arial" w:hAnsi="Arial" w:cs="Arial"/>
              </w:rPr>
              <w:t>d in accordance with community ranking from the Micromex Research 2011* Report and timing for delivery matched to cash flow.  These priorities are set according to the support as follows:</w:t>
            </w:r>
            <w:bookmarkEnd w:id="14"/>
          </w:p>
          <w:p w:rsidR="00B312C9" w:rsidRPr="00406B0E" w:rsidRDefault="00B312C9" w:rsidP="00C857AC">
            <w:pPr>
              <w:spacing w:after="0"/>
              <w:ind w:left="1134"/>
              <w:jc w:val="both"/>
              <w:outlineLvl w:val="0"/>
              <w:rPr>
                <w:rFonts w:ascii="Arial" w:eastAsia="Times New Roman" w:hAnsi="Arial" w:cs="Arial"/>
              </w:rPr>
            </w:pPr>
            <w:r w:rsidRPr="00406B0E">
              <w:rPr>
                <w:rFonts w:ascii="Arial" w:hAnsi="Arial" w:cs="Arial"/>
              </w:rPr>
              <w:t>Priority 1:  Revitalising Hunter Street</w:t>
            </w:r>
          </w:p>
          <w:p w:rsidR="00B312C9" w:rsidRPr="00314C24" w:rsidRDefault="00B312C9" w:rsidP="00C857AC">
            <w:pPr>
              <w:spacing w:after="0"/>
              <w:ind w:left="1134"/>
              <w:jc w:val="both"/>
              <w:outlineLvl w:val="0"/>
              <w:rPr>
                <w:rFonts w:ascii="Arial" w:eastAsia="Times New Roman" w:hAnsi="Arial" w:cs="Arial"/>
              </w:rPr>
            </w:pPr>
            <w:r w:rsidRPr="008841AD">
              <w:rPr>
                <w:rFonts w:ascii="Arial" w:hAnsi="Arial" w:cs="Arial"/>
              </w:rPr>
              <w:t>Priority 2:  Revitalising ou</w:t>
            </w:r>
            <w:r w:rsidRPr="00314C24">
              <w:rPr>
                <w:rFonts w:ascii="Arial" w:hAnsi="Arial" w:cs="Arial"/>
              </w:rPr>
              <w:t>r Coast</w:t>
            </w:r>
          </w:p>
          <w:p w:rsidR="00B312C9" w:rsidRPr="00BC7EC6" w:rsidRDefault="00B312C9" w:rsidP="00C857AC">
            <w:pPr>
              <w:spacing w:after="0"/>
              <w:ind w:left="1134"/>
              <w:jc w:val="both"/>
              <w:outlineLvl w:val="0"/>
              <w:rPr>
                <w:rFonts w:ascii="Arial" w:eastAsia="Times New Roman" w:hAnsi="Arial" w:cs="Arial"/>
              </w:rPr>
            </w:pPr>
            <w:r w:rsidRPr="00BC7EC6">
              <w:rPr>
                <w:rFonts w:ascii="Arial" w:hAnsi="Arial" w:cs="Arial"/>
              </w:rPr>
              <w:t>Priority 3:  Upgrading Blackbutt Reserve</w:t>
            </w:r>
          </w:p>
          <w:p w:rsidR="00B312C9" w:rsidRPr="00BF3F5B" w:rsidRDefault="00C22AC9" w:rsidP="00C857AC">
            <w:pPr>
              <w:spacing w:after="0"/>
              <w:ind w:left="1134"/>
              <w:jc w:val="both"/>
              <w:outlineLvl w:val="0"/>
              <w:rPr>
                <w:rFonts w:ascii="Arial" w:eastAsia="Times New Roman" w:hAnsi="Arial" w:cs="Arial"/>
              </w:rPr>
            </w:pPr>
            <w:r w:rsidRPr="00C22AC9">
              <w:rPr>
                <w:rFonts w:ascii="Arial" w:hAnsi="Arial" w:cs="Arial"/>
              </w:rPr>
              <w:t>Priority 4:  Providing new cycle ways</w:t>
            </w:r>
          </w:p>
          <w:p w:rsidR="00B312C9" w:rsidRPr="00BF3F5B" w:rsidRDefault="00C22AC9" w:rsidP="00C857AC">
            <w:pPr>
              <w:spacing w:after="0"/>
              <w:ind w:left="1134"/>
              <w:jc w:val="both"/>
              <w:outlineLvl w:val="0"/>
              <w:rPr>
                <w:rFonts w:ascii="Arial" w:eastAsia="Times New Roman" w:hAnsi="Arial" w:cs="Arial"/>
              </w:rPr>
            </w:pPr>
            <w:r w:rsidRPr="00C22AC9">
              <w:rPr>
                <w:rFonts w:ascii="Arial" w:hAnsi="Arial" w:cs="Arial"/>
              </w:rPr>
              <w:t>Priority 5:  Improving our swimming pools</w:t>
            </w:r>
          </w:p>
          <w:p w:rsidR="00B312C9" w:rsidRPr="00BF3F5B" w:rsidRDefault="00C22AC9" w:rsidP="00C857AC">
            <w:pPr>
              <w:spacing w:after="0"/>
              <w:ind w:left="1134"/>
              <w:jc w:val="both"/>
              <w:outlineLvl w:val="0"/>
              <w:rPr>
                <w:rFonts w:ascii="Arial" w:eastAsia="Times New Roman" w:hAnsi="Arial" w:cs="Arial"/>
              </w:rPr>
            </w:pPr>
            <w:r w:rsidRPr="00C22AC9">
              <w:rPr>
                <w:rFonts w:ascii="Arial" w:hAnsi="Arial" w:cs="Arial"/>
              </w:rPr>
              <w:t>Priority 6:  Modernising our Libraries</w:t>
            </w:r>
          </w:p>
          <w:p w:rsidR="00B312C9" w:rsidRPr="00BF3F5B" w:rsidRDefault="00C22AC9" w:rsidP="00C857AC">
            <w:pPr>
              <w:spacing w:after="0"/>
              <w:ind w:left="1134"/>
              <w:jc w:val="both"/>
              <w:outlineLvl w:val="0"/>
              <w:rPr>
                <w:rFonts w:ascii="Arial" w:eastAsia="Times New Roman" w:hAnsi="Arial" w:cs="Arial"/>
              </w:rPr>
            </w:pPr>
            <w:r w:rsidRPr="00C22AC9">
              <w:rPr>
                <w:rFonts w:ascii="Arial" w:hAnsi="Arial" w:cs="Arial"/>
              </w:rPr>
              <w:t>Priority 7:  Expanding our Art Gallery.</w:t>
            </w:r>
          </w:p>
          <w:p w:rsidR="005B4023" w:rsidRPr="00BF3F5B" w:rsidRDefault="005B4023" w:rsidP="00AD3DF2">
            <w:pPr>
              <w:numPr>
                <w:ilvl w:val="0"/>
                <w:numId w:val="19"/>
              </w:numPr>
              <w:tabs>
                <w:tab w:val="clear" w:pos="1069"/>
                <w:tab w:val="left" w:pos="621"/>
              </w:tabs>
              <w:spacing w:after="0" w:line="240" w:lineRule="auto"/>
              <w:ind w:left="621" w:hanging="450"/>
              <w:jc w:val="both"/>
              <w:outlineLvl w:val="0"/>
              <w:rPr>
                <w:rFonts w:ascii="Arial" w:eastAsia="Times New Roman" w:hAnsi="Arial" w:cs="Arial"/>
              </w:rPr>
            </w:pPr>
            <w:bookmarkStart w:id="15" w:name="_Toc367100027"/>
            <w:r w:rsidRPr="00C22AC9">
              <w:rPr>
                <w:rFonts w:ascii="Arial" w:hAnsi="Arial" w:cs="Arial"/>
              </w:rPr>
              <w:t>The cash flow for special capital projects listed in (</w:t>
            </w:r>
            <w:r w:rsidR="00D64071">
              <w:rPr>
                <w:rFonts w:ascii="Arial" w:hAnsi="Arial" w:cs="Arial"/>
              </w:rPr>
              <w:t>9</w:t>
            </w:r>
            <w:r w:rsidRPr="00C22AC9">
              <w:rPr>
                <w:rFonts w:ascii="Arial" w:hAnsi="Arial" w:cs="Arial"/>
              </w:rPr>
              <w:t xml:space="preserve">) above be sourced from: </w:t>
            </w:r>
          </w:p>
          <w:p w:rsidR="005B4023" w:rsidRPr="00BF3F5B" w:rsidRDefault="005B4023" w:rsidP="00960299">
            <w:pPr>
              <w:numPr>
                <w:ilvl w:val="0"/>
                <w:numId w:val="20"/>
              </w:numPr>
              <w:spacing w:after="0" w:line="240" w:lineRule="auto"/>
              <w:jc w:val="both"/>
              <w:outlineLvl w:val="0"/>
              <w:rPr>
                <w:rFonts w:ascii="Arial" w:eastAsia="Times New Roman" w:hAnsi="Arial" w:cs="Arial"/>
              </w:rPr>
            </w:pPr>
            <w:r w:rsidRPr="00C22AC9">
              <w:rPr>
                <w:rFonts w:ascii="Arial" w:hAnsi="Arial" w:cs="Arial"/>
              </w:rPr>
              <w:t>The 5% capital restricted Special Rate Levy awarded to Council in 2011.</w:t>
            </w:r>
          </w:p>
          <w:p w:rsidR="005B4023" w:rsidRDefault="005B4023" w:rsidP="00960299">
            <w:pPr>
              <w:numPr>
                <w:ilvl w:val="0"/>
                <w:numId w:val="20"/>
              </w:numPr>
              <w:spacing w:after="0" w:line="240" w:lineRule="auto"/>
              <w:jc w:val="both"/>
              <w:outlineLvl w:val="0"/>
              <w:rPr>
                <w:rFonts w:ascii="Arial" w:eastAsia="Times New Roman" w:hAnsi="Arial" w:cs="Arial"/>
              </w:rPr>
            </w:pPr>
            <w:r w:rsidRPr="00C22AC9">
              <w:rPr>
                <w:rFonts w:ascii="Arial" w:hAnsi="Arial" w:cs="Arial"/>
              </w:rPr>
              <w:t>Section 94 funds and</w:t>
            </w:r>
          </w:p>
          <w:p w:rsidR="005B4023" w:rsidRPr="002F61B0" w:rsidRDefault="005B4023" w:rsidP="00960299">
            <w:pPr>
              <w:numPr>
                <w:ilvl w:val="0"/>
                <w:numId w:val="20"/>
              </w:numPr>
              <w:spacing w:after="0" w:line="240" w:lineRule="auto"/>
              <w:jc w:val="both"/>
              <w:outlineLvl w:val="0"/>
              <w:rPr>
                <w:rFonts w:ascii="Arial" w:eastAsia="Times New Roman" w:hAnsi="Arial" w:cs="Arial"/>
              </w:rPr>
            </w:pPr>
            <w:r>
              <w:rPr>
                <w:rFonts w:ascii="Arial" w:hAnsi="Arial" w:cs="Arial"/>
              </w:rPr>
              <w:t>Existing Reserves</w:t>
            </w:r>
            <w:r w:rsidR="00BE5A36">
              <w:rPr>
                <w:rFonts w:ascii="Arial" w:hAnsi="Arial" w:cs="Arial"/>
              </w:rPr>
              <w:t>.</w:t>
            </w:r>
          </w:p>
          <w:p w:rsidR="002D65BB" w:rsidRPr="00BF3F5B" w:rsidRDefault="002D65BB" w:rsidP="00AD3DF2">
            <w:pPr>
              <w:spacing w:after="0" w:line="240" w:lineRule="auto"/>
              <w:ind w:left="1080" w:hanging="729"/>
              <w:jc w:val="both"/>
              <w:outlineLvl w:val="0"/>
              <w:rPr>
                <w:rFonts w:ascii="Arial" w:eastAsia="Times New Roman" w:hAnsi="Arial" w:cs="Arial"/>
              </w:rPr>
            </w:pPr>
          </w:p>
          <w:p w:rsidR="00400ADC" w:rsidRDefault="00C65C77" w:rsidP="00AD3DF2">
            <w:pPr>
              <w:pStyle w:val="ListParagraph"/>
              <w:numPr>
                <w:ilvl w:val="0"/>
                <w:numId w:val="19"/>
              </w:numPr>
              <w:tabs>
                <w:tab w:val="clear" w:pos="1069"/>
                <w:tab w:val="num" w:pos="621"/>
              </w:tabs>
              <w:ind w:left="621" w:hanging="450"/>
              <w:rPr>
                <w:rFonts w:ascii="Arial" w:hAnsi="Arial" w:cs="Arial"/>
                <w:noProof/>
                <w:szCs w:val="22"/>
              </w:rPr>
            </w:pPr>
            <w:r w:rsidRPr="00C65C77">
              <w:rPr>
                <w:rFonts w:ascii="Arial" w:hAnsi="Arial" w:cs="Arial"/>
                <w:szCs w:val="22"/>
              </w:rPr>
              <w:t>A</w:t>
            </w:r>
            <w:r w:rsidR="00AD3DF2">
              <w:rPr>
                <w:rFonts w:ascii="Arial" w:hAnsi="Arial" w:cs="Arial"/>
                <w:szCs w:val="22"/>
              </w:rPr>
              <w:t xml:space="preserve"> general purpose (s</w:t>
            </w:r>
            <w:r w:rsidRPr="00C65C77">
              <w:rPr>
                <w:rFonts w:ascii="Arial" w:hAnsi="Arial" w:cs="Arial"/>
                <w:szCs w:val="22"/>
              </w:rPr>
              <w:t>508A) rate variation be used only as a last resort to achieve financial sustainability and the associated targets above reserves.</w:t>
            </w:r>
            <w:bookmarkEnd w:id="15"/>
          </w:p>
        </w:tc>
      </w:tr>
      <w:tr w:rsidR="00B312C9" w:rsidRPr="00BF3F5B" w:rsidTr="00FF5D15">
        <w:tc>
          <w:tcPr>
            <w:tcW w:w="1809" w:type="dxa"/>
          </w:tcPr>
          <w:p w:rsidR="00B312C9" w:rsidRPr="00BF3F5B" w:rsidRDefault="009E3429" w:rsidP="00C857AC">
            <w:pPr>
              <w:pStyle w:val="TOC2"/>
              <w:spacing w:before="0"/>
              <w:ind w:left="0" w:firstLine="0"/>
              <w:jc w:val="both"/>
              <w:rPr>
                <w:rFonts w:cs="Arial"/>
                <w:noProof/>
                <w:sz w:val="22"/>
                <w:szCs w:val="22"/>
              </w:rPr>
            </w:pPr>
            <w:r w:rsidRPr="00BF3F5B">
              <w:rPr>
                <w:rFonts w:cs="Arial"/>
                <w:noProof/>
                <w:sz w:val="22"/>
                <w:szCs w:val="22"/>
              </w:rPr>
              <w:lastRenderedPageBreak/>
              <w:t>May 2013</w:t>
            </w:r>
          </w:p>
        </w:tc>
        <w:tc>
          <w:tcPr>
            <w:tcW w:w="7433" w:type="dxa"/>
          </w:tcPr>
          <w:p w:rsidR="00B312C9" w:rsidRPr="007200B9" w:rsidRDefault="00DE66A1" w:rsidP="00AD3DF2">
            <w:pPr>
              <w:pStyle w:val="TOC2"/>
              <w:spacing w:before="0"/>
              <w:ind w:left="0" w:firstLine="0"/>
              <w:jc w:val="both"/>
              <w:rPr>
                <w:rFonts w:cs="Arial"/>
                <w:noProof/>
                <w:sz w:val="22"/>
                <w:szCs w:val="22"/>
              </w:rPr>
            </w:pPr>
            <w:r w:rsidRPr="00E70FF3">
              <w:rPr>
                <w:rFonts w:cs="Arial"/>
                <w:noProof/>
                <w:sz w:val="22"/>
                <w:szCs w:val="22"/>
              </w:rPr>
              <w:t xml:space="preserve">Further developing on the Talking Numbers campaign (March 2013) the Community Consultation period for the </w:t>
            </w:r>
            <w:r w:rsidRPr="00A34475">
              <w:rPr>
                <w:rFonts w:cs="Arial"/>
                <w:noProof/>
                <w:sz w:val="22"/>
                <w:szCs w:val="22"/>
              </w:rPr>
              <w:t xml:space="preserve">Delivery Program </w:t>
            </w:r>
            <w:r w:rsidR="00BE74B9" w:rsidRPr="00A34475">
              <w:rPr>
                <w:rFonts w:cs="Arial"/>
                <w:noProof/>
                <w:sz w:val="22"/>
                <w:szCs w:val="22"/>
              </w:rPr>
              <w:t>2013-</w:t>
            </w:r>
            <w:r w:rsidR="00BE74B9">
              <w:rPr>
                <w:rFonts w:cs="Arial"/>
                <w:noProof/>
                <w:sz w:val="22"/>
                <w:szCs w:val="22"/>
              </w:rPr>
              <w:t>20</w:t>
            </w:r>
            <w:r w:rsidR="00BE74B9" w:rsidRPr="00A34475">
              <w:rPr>
                <w:rFonts w:cs="Arial"/>
                <w:noProof/>
                <w:sz w:val="22"/>
                <w:szCs w:val="22"/>
              </w:rPr>
              <w:t xml:space="preserve">17 </w:t>
            </w:r>
            <w:r w:rsidR="009E3429" w:rsidRPr="00C23FCC">
              <w:rPr>
                <w:rFonts w:cs="Arial"/>
                <w:noProof/>
                <w:sz w:val="22"/>
                <w:szCs w:val="22"/>
              </w:rPr>
              <w:t>Operationa</w:t>
            </w:r>
            <w:r w:rsidR="002D65BB">
              <w:rPr>
                <w:rFonts w:cs="Arial"/>
                <w:noProof/>
                <w:sz w:val="22"/>
                <w:szCs w:val="22"/>
              </w:rPr>
              <w:t>l</w:t>
            </w:r>
            <w:r w:rsidR="009E3429" w:rsidRPr="00C23FCC">
              <w:rPr>
                <w:rFonts w:cs="Arial"/>
                <w:noProof/>
                <w:sz w:val="22"/>
                <w:szCs w:val="22"/>
              </w:rPr>
              <w:t xml:space="preserve"> Plan</w:t>
            </w:r>
            <w:r w:rsidR="00BE74B9">
              <w:rPr>
                <w:rFonts w:cs="Arial"/>
                <w:noProof/>
                <w:sz w:val="22"/>
                <w:szCs w:val="22"/>
              </w:rPr>
              <w:t xml:space="preserve"> </w:t>
            </w:r>
            <w:r w:rsidR="00BE5A36">
              <w:rPr>
                <w:rFonts w:cs="Arial"/>
                <w:noProof/>
                <w:sz w:val="22"/>
                <w:szCs w:val="22"/>
              </w:rPr>
              <w:t>2013/</w:t>
            </w:r>
            <w:r w:rsidR="00BE74B9" w:rsidRPr="00C23FCC">
              <w:rPr>
                <w:rFonts w:cs="Arial"/>
                <w:noProof/>
                <w:sz w:val="22"/>
                <w:szCs w:val="22"/>
              </w:rPr>
              <w:t>14</w:t>
            </w:r>
            <w:r w:rsidR="009E3429" w:rsidRPr="00C23FCC">
              <w:rPr>
                <w:rFonts w:cs="Arial"/>
                <w:noProof/>
                <w:sz w:val="22"/>
                <w:szCs w:val="22"/>
              </w:rPr>
              <w:t xml:space="preserve"> was on public exhibition from 8 May to 5 June 2013</w:t>
            </w:r>
            <w:r w:rsidR="00AD3DF2">
              <w:rPr>
                <w:rFonts w:cs="Arial"/>
                <w:noProof/>
                <w:sz w:val="22"/>
                <w:szCs w:val="22"/>
              </w:rPr>
              <w:t>.</w:t>
            </w:r>
          </w:p>
        </w:tc>
      </w:tr>
      <w:tr w:rsidR="00B312C9" w:rsidRPr="00BF3F5B" w:rsidTr="00FF5D15">
        <w:tc>
          <w:tcPr>
            <w:tcW w:w="1809" w:type="dxa"/>
          </w:tcPr>
          <w:p w:rsidR="00B312C9" w:rsidRPr="005D7BC4" w:rsidRDefault="00B312C9" w:rsidP="00C857AC">
            <w:pPr>
              <w:pStyle w:val="TOC2"/>
              <w:spacing w:before="0"/>
              <w:ind w:left="0" w:firstLine="0"/>
              <w:jc w:val="both"/>
              <w:rPr>
                <w:rFonts w:cs="Arial"/>
                <w:noProof/>
                <w:sz w:val="22"/>
                <w:szCs w:val="22"/>
              </w:rPr>
            </w:pPr>
            <w:r w:rsidRPr="00BF3F5B">
              <w:rPr>
                <w:rFonts w:cs="Arial"/>
                <w:noProof/>
                <w:sz w:val="22"/>
                <w:szCs w:val="22"/>
              </w:rPr>
              <w:t>June 20</w:t>
            </w:r>
            <w:r w:rsidRPr="005D7BC4">
              <w:rPr>
                <w:rFonts w:cs="Arial"/>
                <w:noProof/>
                <w:sz w:val="22"/>
                <w:szCs w:val="22"/>
              </w:rPr>
              <w:t>13</w:t>
            </w:r>
          </w:p>
        </w:tc>
        <w:tc>
          <w:tcPr>
            <w:tcW w:w="7433" w:type="dxa"/>
          </w:tcPr>
          <w:p w:rsidR="00B312C9" w:rsidRPr="0042480D" w:rsidRDefault="00B312C9" w:rsidP="00AD3DF2">
            <w:pPr>
              <w:pStyle w:val="TOC2"/>
              <w:spacing w:before="0"/>
              <w:ind w:left="0" w:firstLine="0"/>
              <w:jc w:val="both"/>
              <w:rPr>
                <w:rFonts w:cs="Arial"/>
                <w:noProof/>
                <w:sz w:val="22"/>
                <w:szCs w:val="22"/>
              </w:rPr>
            </w:pPr>
            <w:r w:rsidRPr="00A34475">
              <w:rPr>
                <w:rFonts w:cs="Arial"/>
                <w:noProof/>
                <w:sz w:val="22"/>
                <w:szCs w:val="22"/>
              </w:rPr>
              <w:t>Council adopted the Operational Plan</w:t>
            </w:r>
            <w:r w:rsidR="008C37AF">
              <w:rPr>
                <w:rFonts w:cs="Arial"/>
                <w:noProof/>
                <w:sz w:val="22"/>
                <w:szCs w:val="22"/>
              </w:rPr>
              <w:t xml:space="preserve"> </w:t>
            </w:r>
            <w:r w:rsidR="008C37AF" w:rsidRPr="00A34475">
              <w:rPr>
                <w:rFonts w:cs="Arial"/>
                <w:noProof/>
                <w:sz w:val="22"/>
                <w:szCs w:val="22"/>
              </w:rPr>
              <w:t>2013/14</w:t>
            </w:r>
            <w:r w:rsidRPr="00A34475">
              <w:rPr>
                <w:rFonts w:cs="Arial"/>
                <w:noProof/>
                <w:sz w:val="22"/>
                <w:szCs w:val="22"/>
              </w:rPr>
              <w:t xml:space="preserve"> and 4 year Delivery Program incorporating the ISFA prinicples.  This included significant reduction in staff establishment and reduction to some service levels.</w:t>
            </w:r>
            <w:r w:rsidR="00BE5A36">
              <w:rPr>
                <w:rFonts w:cs="Arial"/>
                <w:noProof/>
                <w:sz w:val="22"/>
                <w:szCs w:val="22"/>
              </w:rPr>
              <w:t xml:space="preserve"> </w:t>
            </w:r>
            <w:r w:rsidRPr="00A34475">
              <w:rPr>
                <w:rFonts w:cs="Arial"/>
                <w:noProof/>
                <w:sz w:val="22"/>
                <w:szCs w:val="22"/>
              </w:rPr>
              <w:t xml:space="preserve"> The Council resolution adopting the Op</w:t>
            </w:r>
            <w:r w:rsidRPr="007200B9">
              <w:rPr>
                <w:rFonts w:cs="Arial"/>
                <w:noProof/>
                <w:sz w:val="22"/>
                <w:szCs w:val="22"/>
              </w:rPr>
              <w:t>erational Plan</w:t>
            </w:r>
            <w:r w:rsidR="008C37AF">
              <w:rPr>
                <w:rFonts w:cs="Arial"/>
                <w:noProof/>
                <w:sz w:val="22"/>
                <w:szCs w:val="22"/>
              </w:rPr>
              <w:t xml:space="preserve"> </w:t>
            </w:r>
            <w:r w:rsidR="008C37AF" w:rsidRPr="00A34475">
              <w:rPr>
                <w:rFonts w:cs="Arial"/>
                <w:noProof/>
                <w:sz w:val="22"/>
                <w:szCs w:val="22"/>
              </w:rPr>
              <w:t xml:space="preserve">2013/14 </w:t>
            </w:r>
            <w:r w:rsidRPr="007200B9">
              <w:rPr>
                <w:rFonts w:cs="Arial"/>
                <w:noProof/>
                <w:sz w:val="22"/>
                <w:szCs w:val="22"/>
              </w:rPr>
              <w:t>and 4 year Delivery Program included 10.25% savings over two years</w:t>
            </w:r>
            <w:r w:rsidR="009E3429" w:rsidRPr="0042480D">
              <w:rPr>
                <w:rFonts w:cs="Arial"/>
                <w:noProof/>
                <w:sz w:val="22"/>
                <w:szCs w:val="22"/>
              </w:rPr>
              <w:t xml:space="preserve"> and</w:t>
            </w:r>
            <w:r w:rsidR="00BE5A36">
              <w:rPr>
                <w:rFonts w:cs="Arial"/>
                <w:noProof/>
                <w:sz w:val="22"/>
                <w:szCs w:val="22"/>
              </w:rPr>
              <w:t xml:space="preserve"> total savings of $189.7m</w:t>
            </w:r>
            <w:r w:rsidR="009E3429" w:rsidRPr="0042480D">
              <w:rPr>
                <w:rFonts w:cs="Arial"/>
                <w:noProof/>
                <w:sz w:val="22"/>
                <w:szCs w:val="22"/>
              </w:rPr>
              <w:t xml:space="preserve"> over 10 years.</w:t>
            </w:r>
          </w:p>
        </w:tc>
      </w:tr>
      <w:tr w:rsidR="00B312C9" w:rsidRPr="00BF3F5B" w:rsidTr="00FF5D15">
        <w:tc>
          <w:tcPr>
            <w:tcW w:w="1809" w:type="dxa"/>
          </w:tcPr>
          <w:p w:rsidR="00B312C9" w:rsidRPr="00BF3F5B" w:rsidRDefault="00B312C9" w:rsidP="00C857AC">
            <w:pPr>
              <w:pStyle w:val="TOC2"/>
              <w:spacing w:before="0"/>
              <w:ind w:left="0" w:firstLine="0"/>
              <w:jc w:val="both"/>
              <w:rPr>
                <w:rFonts w:cs="Arial"/>
                <w:noProof/>
                <w:sz w:val="22"/>
                <w:szCs w:val="22"/>
              </w:rPr>
            </w:pPr>
            <w:r w:rsidRPr="00BF3F5B">
              <w:rPr>
                <w:rFonts w:cs="Arial"/>
                <w:noProof/>
                <w:sz w:val="22"/>
                <w:szCs w:val="22"/>
              </w:rPr>
              <w:t>June 2014</w:t>
            </w:r>
          </w:p>
        </w:tc>
        <w:tc>
          <w:tcPr>
            <w:tcW w:w="7433" w:type="dxa"/>
          </w:tcPr>
          <w:p w:rsidR="00B312C9" w:rsidRPr="00E70FF3" w:rsidRDefault="00B312C9" w:rsidP="00C857AC">
            <w:pPr>
              <w:pStyle w:val="TOC2"/>
              <w:spacing w:before="0"/>
              <w:ind w:left="0" w:firstLine="0"/>
              <w:jc w:val="both"/>
              <w:rPr>
                <w:rFonts w:cs="Arial"/>
                <w:noProof/>
                <w:sz w:val="22"/>
                <w:szCs w:val="22"/>
              </w:rPr>
            </w:pPr>
            <w:r w:rsidRPr="00BF3F5B">
              <w:rPr>
                <w:rFonts w:cs="Arial"/>
                <w:noProof/>
                <w:sz w:val="22"/>
                <w:szCs w:val="22"/>
              </w:rPr>
              <w:t>The organisation restructure has been accelerated and undertaken over one rather than two years resulting in st</w:t>
            </w:r>
            <w:r w:rsidRPr="00E70FF3">
              <w:rPr>
                <w:rFonts w:cs="Arial"/>
                <w:noProof/>
                <w:sz w:val="22"/>
                <w:szCs w:val="22"/>
              </w:rPr>
              <w:t xml:space="preserve">aff being reduced at all </w:t>
            </w:r>
            <w:r w:rsidRPr="00E70FF3">
              <w:rPr>
                <w:rFonts w:cs="Arial"/>
                <w:noProof/>
                <w:sz w:val="22"/>
                <w:szCs w:val="22"/>
              </w:rPr>
              <w:lastRenderedPageBreak/>
              <w:t>levels of the organisation.  Total staff (actual equivalent full time staff or EFTs) have bee</w:t>
            </w:r>
            <w:r w:rsidR="008C37AF">
              <w:rPr>
                <w:rFonts w:cs="Arial"/>
                <w:noProof/>
                <w:sz w:val="22"/>
                <w:szCs w:val="22"/>
              </w:rPr>
              <w:t xml:space="preserve">n reduced from 1017 to 935 EFT </w:t>
            </w:r>
            <w:r w:rsidRPr="00E70FF3">
              <w:rPr>
                <w:rFonts w:cs="Arial"/>
                <w:noProof/>
                <w:sz w:val="22"/>
                <w:szCs w:val="22"/>
              </w:rPr>
              <w:t>and a further reduction to 920 by the end of 2014/15</w:t>
            </w:r>
            <w:r w:rsidR="00FD48AD">
              <w:rPr>
                <w:rFonts w:cs="Arial"/>
                <w:noProof/>
                <w:sz w:val="22"/>
                <w:szCs w:val="22"/>
              </w:rPr>
              <w:t>.</w:t>
            </w:r>
            <w:r w:rsidRPr="00E70FF3">
              <w:rPr>
                <w:rFonts w:cs="Arial"/>
                <w:noProof/>
                <w:sz w:val="22"/>
                <w:szCs w:val="22"/>
              </w:rPr>
              <w:t>)</w:t>
            </w:r>
          </w:p>
        </w:tc>
      </w:tr>
      <w:tr w:rsidR="00B312C9" w:rsidRPr="00BF3F5B" w:rsidTr="00BE74B9">
        <w:trPr>
          <w:trHeight w:val="1179"/>
        </w:trPr>
        <w:tc>
          <w:tcPr>
            <w:tcW w:w="1809" w:type="dxa"/>
          </w:tcPr>
          <w:p w:rsidR="00B312C9" w:rsidRPr="00BF3F5B" w:rsidRDefault="00B312C9" w:rsidP="00C857AC">
            <w:pPr>
              <w:pStyle w:val="TOC2"/>
              <w:spacing w:before="0"/>
              <w:ind w:left="0" w:firstLine="0"/>
              <w:jc w:val="both"/>
              <w:rPr>
                <w:rFonts w:cs="Arial"/>
                <w:noProof/>
                <w:sz w:val="22"/>
                <w:szCs w:val="22"/>
              </w:rPr>
            </w:pPr>
            <w:r w:rsidRPr="00BF3F5B">
              <w:rPr>
                <w:rFonts w:cs="Arial"/>
                <w:noProof/>
                <w:sz w:val="22"/>
                <w:szCs w:val="22"/>
              </w:rPr>
              <w:lastRenderedPageBreak/>
              <w:t>May 2014</w:t>
            </w:r>
          </w:p>
        </w:tc>
        <w:tc>
          <w:tcPr>
            <w:tcW w:w="7433" w:type="dxa"/>
          </w:tcPr>
          <w:p w:rsidR="00B312C9" w:rsidRPr="007200B9" w:rsidRDefault="00B312C9" w:rsidP="00C857AC">
            <w:pPr>
              <w:pStyle w:val="TOC2"/>
              <w:spacing w:before="0"/>
              <w:ind w:left="0" w:firstLine="0"/>
              <w:jc w:val="both"/>
              <w:rPr>
                <w:rFonts w:cs="Arial"/>
                <w:noProof/>
                <w:sz w:val="22"/>
                <w:szCs w:val="22"/>
              </w:rPr>
            </w:pPr>
            <w:r w:rsidRPr="00E70FF3">
              <w:rPr>
                <w:rFonts w:cs="Arial"/>
                <w:noProof/>
                <w:sz w:val="22"/>
                <w:szCs w:val="22"/>
              </w:rPr>
              <w:t>The Community Consultation period for the Delivery Program</w:t>
            </w:r>
            <w:r w:rsidR="00BE74B9">
              <w:rPr>
                <w:rFonts w:cs="Arial"/>
                <w:noProof/>
                <w:sz w:val="22"/>
                <w:szCs w:val="22"/>
              </w:rPr>
              <w:t xml:space="preserve"> </w:t>
            </w:r>
            <w:r w:rsidR="00BE74B9" w:rsidRPr="00E70FF3">
              <w:rPr>
                <w:rFonts w:cs="Arial"/>
                <w:noProof/>
                <w:sz w:val="22"/>
                <w:szCs w:val="22"/>
              </w:rPr>
              <w:t>2013-</w:t>
            </w:r>
            <w:r w:rsidR="00BE74B9">
              <w:rPr>
                <w:rFonts w:cs="Arial"/>
                <w:noProof/>
                <w:sz w:val="22"/>
                <w:szCs w:val="22"/>
              </w:rPr>
              <w:t>20</w:t>
            </w:r>
            <w:r w:rsidR="00BE74B9" w:rsidRPr="00E70FF3">
              <w:rPr>
                <w:rFonts w:cs="Arial"/>
                <w:noProof/>
                <w:sz w:val="22"/>
                <w:szCs w:val="22"/>
              </w:rPr>
              <w:t xml:space="preserve">17 </w:t>
            </w:r>
            <w:r w:rsidRPr="00E70FF3">
              <w:rPr>
                <w:rFonts w:cs="Arial"/>
                <w:noProof/>
                <w:sz w:val="22"/>
                <w:szCs w:val="22"/>
              </w:rPr>
              <w:t>and 2014/15 Operational Plan included separate media coverage a</w:t>
            </w:r>
            <w:r w:rsidR="003373B8" w:rsidRPr="00A34475">
              <w:rPr>
                <w:rFonts w:cs="Arial"/>
                <w:noProof/>
                <w:sz w:val="22"/>
                <w:szCs w:val="22"/>
              </w:rPr>
              <w:t>n</w:t>
            </w:r>
            <w:r w:rsidRPr="00A34475">
              <w:rPr>
                <w:rFonts w:cs="Arial"/>
                <w:noProof/>
                <w:sz w:val="22"/>
                <w:szCs w:val="22"/>
              </w:rPr>
              <w:t xml:space="preserve">d public presentations incorporating </w:t>
            </w:r>
            <w:r w:rsidR="003373B8" w:rsidRPr="00C23FCC">
              <w:rPr>
                <w:rFonts w:cs="Arial"/>
                <w:noProof/>
                <w:sz w:val="22"/>
                <w:szCs w:val="22"/>
              </w:rPr>
              <w:t>and</w:t>
            </w:r>
            <w:r w:rsidRPr="00C23FCC">
              <w:rPr>
                <w:rFonts w:cs="Arial"/>
                <w:noProof/>
                <w:sz w:val="22"/>
                <w:szCs w:val="22"/>
              </w:rPr>
              <w:t xml:space="preserve"> address</w:t>
            </w:r>
            <w:r w:rsidR="003373B8" w:rsidRPr="007200B9">
              <w:rPr>
                <w:rFonts w:cs="Arial"/>
                <w:noProof/>
                <w:sz w:val="22"/>
                <w:szCs w:val="22"/>
              </w:rPr>
              <w:t>ing</w:t>
            </w:r>
            <w:r w:rsidRPr="007200B9">
              <w:rPr>
                <w:rFonts w:cs="Arial"/>
                <w:noProof/>
                <w:sz w:val="22"/>
                <w:szCs w:val="22"/>
              </w:rPr>
              <w:t xml:space="preserve"> </w:t>
            </w:r>
            <w:r w:rsidR="00740266">
              <w:rPr>
                <w:rFonts w:cs="Arial"/>
                <w:noProof/>
                <w:sz w:val="22"/>
                <w:szCs w:val="22"/>
              </w:rPr>
              <w:t>the potential requirement for SRV</w:t>
            </w:r>
            <w:r w:rsidRPr="007200B9">
              <w:rPr>
                <w:rFonts w:cs="Arial"/>
                <w:noProof/>
                <w:sz w:val="22"/>
                <w:szCs w:val="22"/>
              </w:rPr>
              <w:t xml:space="preserve"> in 2015/16</w:t>
            </w:r>
            <w:r w:rsidR="00FD48AD">
              <w:rPr>
                <w:rFonts w:cs="Arial"/>
                <w:noProof/>
                <w:sz w:val="22"/>
                <w:szCs w:val="22"/>
              </w:rPr>
              <w:t>.</w:t>
            </w:r>
          </w:p>
        </w:tc>
      </w:tr>
      <w:tr w:rsidR="00B312C9" w:rsidRPr="00BF3F5B" w:rsidTr="00FF5D15">
        <w:tc>
          <w:tcPr>
            <w:tcW w:w="1809" w:type="dxa"/>
          </w:tcPr>
          <w:p w:rsidR="00B312C9" w:rsidRPr="00BF3F5B" w:rsidRDefault="00B312C9" w:rsidP="00C857AC">
            <w:pPr>
              <w:pStyle w:val="TOC2"/>
              <w:spacing w:before="0"/>
              <w:ind w:left="0" w:firstLine="0"/>
              <w:jc w:val="both"/>
              <w:rPr>
                <w:rFonts w:cs="Arial"/>
                <w:noProof/>
                <w:sz w:val="22"/>
                <w:szCs w:val="22"/>
              </w:rPr>
            </w:pPr>
            <w:r w:rsidRPr="00BF3F5B">
              <w:rPr>
                <w:rFonts w:cs="Arial"/>
                <w:noProof/>
                <w:sz w:val="22"/>
                <w:szCs w:val="22"/>
              </w:rPr>
              <w:t>June 2014</w:t>
            </w:r>
          </w:p>
        </w:tc>
        <w:tc>
          <w:tcPr>
            <w:tcW w:w="7433" w:type="dxa"/>
          </w:tcPr>
          <w:p w:rsidR="00B312C9" w:rsidRPr="00E70FF3" w:rsidRDefault="00B312C9" w:rsidP="00AD3DF2">
            <w:pPr>
              <w:pStyle w:val="TOC2"/>
              <w:spacing w:before="0"/>
              <w:ind w:left="0" w:firstLine="0"/>
              <w:jc w:val="both"/>
              <w:rPr>
                <w:rFonts w:cs="Arial"/>
                <w:noProof/>
                <w:sz w:val="22"/>
                <w:szCs w:val="22"/>
              </w:rPr>
            </w:pPr>
            <w:r w:rsidRPr="00E70FF3">
              <w:rPr>
                <w:rFonts w:cs="Arial"/>
                <w:noProof/>
                <w:sz w:val="22"/>
                <w:szCs w:val="22"/>
              </w:rPr>
              <w:t>Council adopted the Delivery Program</w:t>
            </w:r>
            <w:r w:rsidR="00BE74B9">
              <w:rPr>
                <w:rFonts w:cs="Arial"/>
                <w:noProof/>
                <w:sz w:val="22"/>
                <w:szCs w:val="22"/>
              </w:rPr>
              <w:t xml:space="preserve"> </w:t>
            </w:r>
            <w:r w:rsidR="00BE74B9" w:rsidRPr="00E70FF3">
              <w:rPr>
                <w:rFonts w:cs="Arial"/>
                <w:noProof/>
                <w:sz w:val="22"/>
                <w:szCs w:val="22"/>
              </w:rPr>
              <w:t>2013-</w:t>
            </w:r>
            <w:r w:rsidR="00BE74B9">
              <w:rPr>
                <w:rFonts w:cs="Arial"/>
                <w:noProof/>
                <w:sz w:val="22"/>
                <w:szCs w:val="22"/>
              </w:rPr>
              <w:t>20</w:t>
            </w:r>
            <w:r w:rsidR="00BE74B9" w:rsidRPr="00E70FF3">
              <w:rPr>
                <w:rFonts w:cs="Arial"/>
                <w:noProof/>
                <w:sz w:val="22"/>
                <w:szCs w:val="22"/>
              </w:rPr>
              <w:t xml:space="preserve">17 </w:t>
            </w:r>
            <w:r w:rsidRPr="00E70FF3">
              <w:rPr>
                <w:rFonts w:cs="Arial"/>
                <w:noProof/>
                <w:sz w:val="22"/>
                <w:szCs w:val="22"/>
              </w:rPr>
              <w:t xml:space="preserve">and Operational Plan </w:t>
            </w:r>
            <w:r w:rsidR="00BE74B9" w:rsidRPr="00E70FF3">
              <w:rPr>
                <w:rFonts w:cs="Arial"/>
                <w:noProof/>
                <w:sz w:val="22"/>
                <w:szCs w:val="22"/>
              </w:rPr>
              <w:t xml:space="preserve">2014/15 </w:t>
            </w:r>
            <w:r w:rsidRPr="00E70FF3">
              <w:rPr>
                <w:rFonts w:cs="Arial"/>
                <w:noProof/>
                <w:sz w:val="22"/>
                <w:szCs w:val="22"/>
              </w:rPr>
              <w:t>which referenced the need for a SRV starting 2015/16</w:t>
            </w:r>
            <w:r w:rsidR="00AD3DF2">
              <w:rPr>
                <w:rFonts w:cs="Arial"/>
                <w:noProof/>
                <w:sz w:val="22"/>
                <w:szCs w:val="22"/>
              </w:rPr>
              <w:t>.</w:t>
            </w:r>
            <w:r w:rsidRPr="00E70FF3">
              <w:rPr>
                <w:rFonts w:cs="Arial"/>
                <w:noProof/>
                <w:sz w:val="22"/>
                <w:szCs w:val="22"/>
              </w:rPr>
              <w:t xml:space="preserve"> </w:t>
            </w:r>
            <w:r w:rsidR="00AD3DF2">
              <w:rPr>
                <w:rFonts w:cs="Arial"/>
                <w:noProof/>
                <w:sz w:val="22"/>
                <w:szCs w:val="22"/>
              </w:rPr>
              <w:t xml:space="preserve"> </w:t>
            </w:r>
            <w:r w:rsidRPr="00E70FF3">
              <w:rPr>
                <w:rFonts w:cs="Arial"/>
                <w:noProof/>
                <w:sz w:val="22"/>
                <w:szCs w:val="22"/>
              </w:rPr>
              <w:t>The Special Rate Variaiton is required to return the budget to surplus and secure our financial future.</w:t>
            </w:r>
            <w:r w:rsidR="00740266">
              <w:rPr>
                <w:rFonts w:cs="Arial"/>
                <w:noProof/>
                <w:sz w:val="22"/>
                <w:szCs w:val="22"/>
              </w:rPr>
              <w:t xml:space="preserve"> </w:t>
            </w:r>
            <w:r w:rsidR="00AD3DF2">
              <w:rPr>
                <w:rFonts w:cs="Arial"/>
                <w:noProof/>
                <w:sz w:val="22"/>
                <w:szCs w:val="22"/>
              </w:rPr>
              <w:t xml:space="preserve"> </w:t>
            </w:r>
            <w:r w:rsidR="00740266">
              <w:rPr>
                <w:rFonts w:cs="Arial"/>
                <w:noProof/>
                <w:sz w:val="22"/>
                <w:szCs w:val="22"/>
              </w:rPr>
              <w:t>The Delivery Program noted that a community consultation process will be undertaken before the final SRV amount and duration is recommended for approval</w:t>
            </w:r>
            <w:r w:rsidR="00AD3DF2">
              <w:rPr>
                <w:rFonts w:cs="Arial"/>
                <w:noProof/>
                <w:sz w:val="22"/>
                <w:szCs w:val="22"/>
              </w:rPr>
              <w:t>.</w:t>
            </w:r>
          </w:p>
        </w:tc>
      </w:tr>
      <w:tr w:rsidR="00B312C9" w:rsidRPr="00BF3F5B" w:rsidTr="00FF5D15">
        <w:tc>
          <w:tcPr>
            <w:tcW w:w="1809" w:type="dxa"/>
          </w:tcPr>
          <w:p w:rsidR="00B312C9" w:rsidRPr="00BF3F5B" w:rsidRDefault="002D65BB" w:rsidP="00C857AC">
            <w:pPr>
              <w:pStyle w:val="TOC2"/>
              <w:spacing w:before="0"/>
              <w:ind w:left="0" w:firstLine="0"/>
              <w:jc w:val="both"/>
              <w:rPr>
                <w:rFonts w:cs="Arial"/>
                <w:noProof/>
                <w:sz w:val="22"/>
                <w:szCs w:val="22"/>
              </w:rPr>
            </w:pPr>
            <w:r>
              <w:rPr>
                <w:rFonts w:cs="Arial"/>
                <w:noProof/>
                <w:sz w:val="22"/>
                <w:szCs w:val="22"/>
              </w:rPr>
              <w:t xml:space="preserve">October </w:t>
            </w:r>
            <w:r w:rsidR="00B312C9" w:rsidRPr="00BF3F5B">
              <w:rPr>
                <w:rFonts w:cs="Arial"/>
                <w:noProof/>
                <w:sz w:val="22"/>
                <w:szCs w:val="22"/>
              </w:rPr>
              <w:t>2014</w:t>
            </w:r>
          </w:p>
        </w:tc>
        <w:tc>
          <w:tcPr>
            <w:tcW w:w="7433" w:type="dxa"/>
          </w:tcPr>
          <w:p w:rsidR="00B312C9" w:rsidRPr="00C23FCC" w:rsidRDefault="00B312C9" w:rsidP="00C857AC">
            <w:pPr>
              <w:pStyle w:val="TOC2"/>
              <w:spacing w:before="0"/>
              <w:ind w:left="0" w:firstLine="0"/>
              <w:jc w:val="both"/>
              <w:rPr>
                <w:rFonts w:cs="Arial"/>
                <w:noProof/>
                <w:sz w:val="22"/>
                <w:szCs w:val="22"/>
              </w:rPr>
            </w:pPr>
            <w:r w:rsidRPr="00E70FF3">
              <w:rPr>
                <w:rFonts w:cs="Arial"/>
                <w:noProof/>
                <w:sz w:val="22"/>
                <w:szCs w:val="22"/>
              </w:rPr>
              <w:t>Community Engagement Strategy was implemented in October 2014.  Key activities to inform the community included an extensive print advertisi</w:t>
            </w:r>
            <w:r w:rsidR="008568E2">
              <w:rPr>
                <w:rFonts w:cs="Arial"/>
                <w:noProof/>
                <w:sz w:val="22"/>
                <w:szCs w:val="22"/>
              </w:rPr>
              <w:t>ng campaign, an information bro</w:t>
            </w:r>
            <w:r w:rsidRPr="00E70FF3">
              <w:rPr>
                <w:rFonts w:cs="Arial"/>
                <w:noProof/>
                <w:sz w:val="22"/>
                <w:szCs w:val="22"/>
              </w:rPr>
              <w:t>chure hand delivered to all housholds (72,000 copies) a dedicated section in the quarterly Council News mail out to 54,000 rate payers and info</w:t>
            </w:r>
            <w:r w:rsidRPr="00A34475">
              <w:rPr>
                <w:rFonts w:cs="Arial"/>
                <w:noProof/>
                <w:sz w:val="22"/>
                <w:szCs w:val="22"/>
              </w:rPr>
              <w:t xml:space="preserve">rmation on Council’s website.  Media releases, </w:t>
            </w:r>
            <w:r w:rsidR="008568E2">
              <w:rPr>
                <w:rFonts w:cs="Arial"/>
                <w:noProof/>
                <w:sz w:val="22"/>
                <w:szCs w:val="22"/>
              </w:rPr>
              <w:t>opinion pieces, online advertisi</w:t>
            </w:r>
            <w:r w:rsidRPr="00A34475">
              <w:rPr>
                <w:rFonts w:cs="Arial"/>
                <w:noProof/>
                <w:sz w:val="22"/>
                <w:szCs w:val="22"/>
              </w:rPr>
              <w:t xml:space="preserve">ng, social media and e-newsletters were also used to maximise community awareness. </w:t>
            </w:r>
            <w:r w:rsidR="00FD48AD">
              <w:rPr>
                <w:rFonts w:cs="Arial"/>
                <w:noProof/>
                <w:sz w:val="22"/>
                <w:szCs w:val="22"/>
              </w:rPr>
              <w:t xml:space="preserve"> </w:t>
            </w:r>
            <w:r w:rsidRPr="00A34475">
              <w:rPr>
                <w:rFonts w:cs="Arial"/>
                <w:noProof/>
                <w:sz w:val="22"/>
                <w:szCs w:val="22"/>
              </w:rPr>
              <w:t>Two in every three commu</w:t>
            </w:r>
            <w:r w:rsidR="008568E2">
              <w:rPr>
                <w:rFonts w:cs="Arial"/>
                <w:noProof/>
                <w:sz w:val="22"/>
                <w:szCs w:val="22"/>
              </w:rPr>
              <w:t>n</w:t>
            </w:r>
            <w:r w:rsidRPr="00A34475">
              <w:rPr>
                <w:rFonts w:cs="Arial"/>
                <w:noProof/>
                <w:sz w:val="22"/>
                <w:szCs w:val="22"/>
              </w:rPr>
              <w:t>ity member</w:t>
            </w:r>
            <w:r w:rsidR="008568E2">
              <w:rPr>
                <w:rFonts w:cs="Arial"/>
                <w:noProof/>
                <w:sz w:val="22"/>
                <w:szCs w:val="22"/>
              </w:rPr>
              <w:t>s</w:t>
            </w:r>
            <w:r w:rsidRPr="00A34475">
              <w:rPr>
                <w:rFonts w:cs="Arial"/>
                <w:noProof/>
                <w:sz w:val="22"/>
                <w:szCs w:val="22"/>
              </w:rPr>
              <w:t xml:space="preserve"> gave their first preference to </w:t>
            </w:r>
            <w:r w:rsidR="00740266">
              <w:rPr>
                <w:rFonts w:cs="Arial"/>
                <w:noProof/>
                <w:sz w:val="22"/>
                <w:szCs w:val="22"/>
              </w:rPr>
              <w:t xml:space="preserve">the SRV funding </w:t>
            </w:r>
            <w:r w:rsidRPr="00A34475">
              <w:rPr>
                <w:rFonts w:cs="Arial"/>
                <w:noProof/>
                <w:sz w:val="22"/>
                <w:szCs w:val="22"/>
              </w:rPr>
              <w:t>options</w:t>
            </w:r>
            <w:r w:rsidRPr="00C23FCC">
              <w:rPr>
                <w:rFonts w:cs="Arial"/>
                <w:noProof/>
                <w:sz w:val="22"/>
                <w:szCs w:val="22"/>
              </w:rPr>
              <w:t xml:space="preserve"> (</w:t>
            </w:r>
            <w:r w:rsidR="00740266">
              <w:rPr>
                <w:rFonts w:cs="Arial"/>
                <w:noProof/>
                <w:sz w:val="22"/>
                <w:szCs w:val="22"/>
              </w:rPr>
              <w:t>O</w:t>
            </w:r>
            <w:r w:rsidRPr="00C23FCC">
              <w:rPr>
                <w:rFonts w:cs="Arial"/>
                <w:noProof/>
                <w:sz w:val="22"/>
                <w:szCs w:val="22"/>
              </w:rPr>
              <w:t xml:space="preserve">ption 2 and </w:t>
            </w:r>
            <w:r w:rsidR="00740266">
              <w:rPr>
                <w:rFonts w:cs="Arial"/>
                <w:noProof/>
                <w:sz w:val="22"/>
                <w:szCs w:val="22"/>
              </w:rPr>
              <w:t>O</w:t>
            </w:r>
            <w:r w:rsidRPr="00C23FCC">
              <w:rPr>
                <w:rFonts w:cs="Arial"/>
                <w:noProof/>
                <w:sz w:val="22"/>
                <w:szCs w:val="22"/>
              </w:rPr>
              <w:t>ption 3)</w:t>
            </w:r>
            <w:r w:rsidR="00FD48AD">
              <w:rPr>
                <w:rFonts w:cs="Arial"/>
                <w:noProof/>
                <w:sz w:val="22"/>
                <w:szCs w:val="22"/>
              </w:rPr>
              <w:t>.</w:t>
            </w:r>
          </w:p>
        </w:tc>
      </w:tr>
      <w:tr w:rsidR="002D65BB" w:rsidRPr="00BF3F5B" w:rsidTr="00FF5D15">
        <w:tc>
          <w:tcPr>
            <w:tcW w:w="1809" w:type="dxa"/>
          </w:tcPr>
          <w:p w:rsidR="002D65BB" w:rsidRPr="00BF3F5B" w:rsidRDefault="002D65BB" w:rsidP="00C857AC">
            <w:pPr>
              <w:pStyle w:val="TOC2"/>
              <w:spacing w:before="0"/>
              <w:ind w:left="0" w:firstLine="0"/>
              <w:jc w:val="both"/>
              <w:rPr>
                <w:rFonts w:cs="Arial"/>
                <w:noProof/>
                <w:sz w:val="22"/>
                <w:szCs w:val="22"/>
              </w:rPr>
            </w:pPr>
            <w:r>
              <w:rPr>
                <w:rFonts w:cs="Arial"/>
                <w:noProof/>
                <w:sz w:val="22"/>
                <w:szCs w:val="22"/>
              </w:rPr>
              <w:t>November 2014</w:t>
            </w:r>
          </w:p>
        </w:tc>
        <w:tc>
          <w:tcPr>
            <w:tcW w:w="7433" w:type="dxa"/>
          </w:tcPr>
          <w:p w:rsidR="002D65BB" w:rsidRPr="002F61B0" w:rsidRDefault="002D65BB" w:rsidP="002D65BB">
            <w:pPr>
              <w:pStyle w:val="TOC2"/>
              <w:spacing w:before="0"/>
              <w:ind w:left="0" w:firstLine="0"/>
              <w:jc w:val="both"/>
              <w:rPr>
                <w:rFonts w:cs="Arial"/>
                <w:noProof/>
                <w:sz w:val="22"/>
                <w:szCs w:val="22"/>
              </w:rPr>
            </w:pPr>
            <w:r w:rsidRPr="002F61B0">
              <w:rPr>
                <w:rFonts w:cs="Arial"/>
                <w:color w:val="000000"/>
                <w:sz w:val="22"/>
                <w:szCs w:val="22"/>
              </w:rPr>
              <w:t xml:space="preserve">Council resolved on 25 November 2014 to apply to IPART for an SRV to allow for rate increases of 8% pa for five years (Option 3).  </w:t>
            </w:r>
          </w:p>
        </w:tc>
      </w:tr>
      <w:tr w:rsidR="002D65BB" w:rsidRPr="00BF3F5B" w:rsidTr="00FF5D15">
        <w:tc>
          <w:tcPr>
            <w:tcW w:w="1809" w:type="dxa"/>
          </w:tcPr>
          <w:p w:rsidR="002D65BB" w:rsidRDefault="002D65BB" w:rsidP="00C857AC">
            <w:pPr>
              <w:pStyle w:val="TOC2"/>
              <w:spacing w:before="0"/>
              <w:ind w:left="0" w:firstLine="0"/>
              <w:jc w:val="both"/>
              <w:rPr>
                <w:rFonts w:cs="Arial"/>
                <w:noProof/>
                <w:sz w:val="22"/>
                <w:szCs w:val="22"/>
              </w:rPr>
            </w:pPr>
            <w:r>
              <w:rPr>
                <w:rFonts w:cs="Arial"/>
                <w:noProof/>
                <w:sz w:val="22"/>
                <w:szCs w:val="22"/>
              </w:rPr>
              <w:t>February 2015</w:t>
            </w:r>
          </w:p>
        </w:tc>
        <w:tc>
          <w:tcPr>
            <w:tcW w:w="7433" w:type="dxa"/>
          </w:tcPr>
          <w:p w:rsidR="002D65BB" w:rsidRPr="00866E6B" w:rsidRDefault="004B310A" w:rsidP="00C857AC">
            <w:pPr>
              <w:pStyle w:val="TOC2"/>
              <w:spacing w:before="0"/>
              <w:ind w:left="0" w:firstLine="0"/>
              <w:jc w:val="both"/>
              <w:rPr>
                <w:rFonts w:cs="Arial"/>
                <w:noProof/>
                <w:sz w:val="22"/>
                <w:szCs w:val="22"/>
              </w:rPr>
            </w:pPr>
            <w:r w:rsidRPr="002F61B0">
              <w:rPr>
                <w:rFonts w:cs="Arial"/>
                <w:noProof/>
                <w:sz w:val="22"/>
                <w:szCs w:val="22"/>
              </w:rPr>
              <w:t xml:space="preserve">Council resolved to adopt the </w:t>
            </w:r>
            <w:r w:rsidR="00DB6A76">
              <w:rPr>
                <w:rFonts w:cs="Arial"/>
                <w:noProof/>
                <w:sz w:val="22"/>
                <w:szCs w:val="22"/>
              </w:rPr>
              <w:t>u</w:t>
            </w:r>
            <w:r w:rsidR="002D65BB" w:rsidRPr="002F61B0">
              <w:rPr>
                <w:rFonts w:cs="Arial"/>
                <w:noProof/>
                <w:sz w:val="22"/>
                <w:szCs w:val="22"/>
              </w:rPr>
              <w:t>pdated LTFP 2015-20</w:t>
            </w:r>
            <w:r w:rsidRPr="00866E6B">
              <w:rPr>
                <w:rFonts w:cs="Arial"/>
                <w:noProof/>
                <w:sz w:val="22"/>
                <w:szCs w:val="22"/>
              </w:rPr>
              <w:t>25</w:t>
            </w:r>
            <w:r w:rsidR="00DB6A76">
              <w:rPr>
                <w:rFonts w:cs="Arial"/>
                <w:noProof/>
                <w:sz w:val="22"/>
                <w:szCs w:val="22"/>
              </w:rPr>
              <w:t>.</w:t>
            </w:r>
          </w:p>
        </w:tc>
      </w:tr>
    </w:tbl>
    <w:p w:rsidR="00665A7E" w:rsidRPr="00E70FF3" w:rsidRDefault="00665A7E" w:rsidP="00C857AC">
      <w:pPr>
        <w:pStyle w:val="TOC2"/>
        <w:spacing w:before="0"/>
        <w:ind w:left="0" w:firstLine="0"/>
        <w:jc w:val="both"/>
        <w:rPr>
          <w:rFonts w:cs="Arial"/>
          <w:b/>
          <w:noProof/>
        </w:rPr>
      </w:pPr>
    </w:p>
    <w:p w:rsidR="00F912E6" w:rsidRPr="00A34475" w:rsidRDefault="001E6E64" w:rsidP="00C857AC">
      <w:pPr>
        <w:pStyle w:val="TOC2"/>
        <w:spacing w:before="0"/>
        <w:ind w:left="0" w:firstLine="0"/>
        <w:jc w:val="both"/>
        <w:rPr>
          <w:rFonts w:cs="Arial"/>
          <w:b/>
          <w:noProof/>
          <w:color w:val="00408A"/>
          <w:sz w:val="22"/>
          <w:szCs w:val="22"/>
        </w:rPr>
      </w:pPr>
      <w:r w:rsidRPr="00A34475">
        <w:rPr>
          <w:rFonts w:cs="Arial"/>
          <w:b/>
          <w:noProof/>
          <w:color w:val="00408A"/>
          <w:sz w:val="22"/>
          <w:szCs w:val="22"/>
        </w:rPr>
        <w:t xml:space="preserve">2.3 </w:t>
      </w:r>
      <w:r w:rsidR="00F912E6" w:rsidRPr="00A34475">
        <w:rPr>
          <w:rFonts w:cs="Arial"/>
          <w:b/>
          <w:noProof/>
          <w:color w:val="00408A"/>
          <w:sz w:val="22"/>
          <w:szCs w:val="22"/>
        </w:rPr>
        <w:t xml:space="preserve">Capital </w:t>
      </w:r>
      <w:r w:rsidR="00FD48AD">
        <w:rPr>
          <w:rFonts w:cs="Arial"/>
          <w:b/>
          <w:noProof/>
          <w:color w:val="00408A"/>
          <w:sz w:val="22"/>
          <w:szCs w:val="22"/>
        </w:rPr>
        <w:t>E</w:t>
      </w:r>
      <w:r w:rsidR="00F912E6" w:rsidRPr="00A34475">
        <w:rPr>
          <w:rFonts w:cs="Arial"/>
          <w:b/>
          <w:noProof/>
          <w:color w:val="00408A"/>
          <w:sz w:val="22"/>
          <w:szCs w:val="22"/>
        </w:rPr>
        <w:t xml:space="preserve">xpenditure </w:t>
      </w:r>
      <w:r w:rsidR="00FD48AD">
        <w:rPr>
          <w:rFonts w:cs="Arial"/>
          <w:b/>
          <w:noProof/>
          <w:color w:val="00408A"/>
          <w:sz w:val="22"/>
          <w:szCs w:val="22"/>
        </w:rPr>
        <w:t>R</w:t>
      </w:r>
      <w:r w:rsidR="00F912E6" w:rsidRPr="00A34475">
        <w:rPr>
          <w:rFonts w:cs="Arial"/>
          <w:b/>
          <w:noProof/>
          <w:color w:val="00408A"/>
          <w:sz w:val="22"/>
          <w:szCs w:val="22"/>
        </w:rPr>
        <w:t>eview</w:t>
      </w:r>
    </w:p>
    <w:p w:rsidR="00124AAC" w:rsidRPr="00C23FCC" w:rsidRDefault="00124AAC" w:rsidP="00C857AC">
      <w:pPr>
        <w:pStyle w:val="TOC2"/>
        <w:spacing w:before="0"/>
        <w:ind w:left="0" w:firstLine="0"/>
        <w:jc w:val="both"/>
        <w:rPr>
          <w:rFonts w:cs="Arial"/>
          <w:noProof/>
        </w:rPr>
      </w:pPr>
    </w:p>
    <w:p w:rsidR="00124AAC" w:rsidRPr="008C37AF" w:rsidRDefault="00124AAC" w:rsidP="00C857AC">
      <w:pPr>
        <w:pStyle w:val="TOC2"/>
        <w:spacing w:before="0"/>
        <w:ind w:left="0" w:firstLine="0"/>
        <w:jc w:val="both"/>
        <w:rPr>
          <w:rFonts w:cs="Arial"/>
          <w:noProof/>
          <w:sz w:val="22"/>
          <w:szCs w:val="22"/>
        </w:rPr>
      </w:pPr>
      <w:r w:rsidRPr="008C37AF">
        <w:rPr>
          <w:rFonts w:cs="Arial"/>
          <w:noProof/>
          <w:sz w:val="22"/>
          <w:szCs w:val="22"/>
        </w:rPr>
        <w:t>This section is not applicable as there are no new capital expenditure projects plann</w:t>
      </w:r>
      <w:r w:rsidR="00FD48AD">
        <w:rPr>
          <w:rFonts w:cs="Arial"/>
          <w:noProof/>
          <w:sz w:val="22"/>
          <w:szCs w:val="22"/>
        </w:rPr>
        <w:t>ed which would exceed $1m</w:t>
      </w:r>
      <w:r w:rsidRPr="008C37AF">
        <w:rPr>
          <w:rFonts w:cs="Arial"/>
          <w:noProof/>
          <w:sz w:val="22"/>
          <w:szCs w:val="22"/>
        </w:rPr>
        <w:t>.  The objectives of Option 3 are:</w:t>
      </w:r>
    </w:p>
    <w:p w:rsidR="008E022B" w:rsidRPr="008C37AF" w:rsidRDefault="00124AAC" w:rsidP="00960299">
      <w:pPr>
        <w:pStyle w:val="TOC2"/>
        <w:numPr>
          <w:ilvl w:val="0"/>
          <w:numId w:val="33"/>
        </w:numPr>
        <w:spacing w:before="0"/>
        <w:jc w:val="both"/>
        <w:rPr>
          <w:rFonts w:cs="Arial"/>
          <w:noProof/>
          <w:sz w:val="22"/>
          <w:szCs w:val="22"/>
        </w:rPr>
      </w:pPr>
      <w:r w:rsidRPr="008C37AF">
        <w:rPr>
          <w:rFonts w:cs="Arial"/>
          <w:noProof/>
          <w:sz w:val="22"/>
          <w:szCs w:val="22"/>
        </w:rPr>
        <w:t>Address the infrastu</w:t>
      </w:r>
      <w:r w:rsidR="001F70A1" w:rsidRPr="008C37AF">
        <w:rPr>
          <w:rFonts w:cs="Arial"/>
          <w:noProof/>
          <w:sz w:val="22"/>
          <w:szCs w:val="22"/>
        </w:rPr>
        <w:t>c</w:t>
      </w:r>
      <w:r w:rsidRPr="008C37AF">
        <w:rPr>
          <w:rFonts w:cs="Arial"/>
          <w:noProof/>
          <w:sz w:val="22"/>
          <w:szCs w:val="22"/>
        </w:rPr>
        <w:t xml:space="preserve">ture backlog.  The list of backog items have already been identified and documented.  Any further revisions will be updated in the next operational planning cycle. </w:t>
      </w:r>
    </w:p>
    <w:p w:rsidR="008E022B" w:rsidRPr="008C37AF" w:rsidRDefault="001F70A1" w:rsidP="00960299">
      <w:pPr>
        <w:pStyle w:val="TOC2"/>
        <w:numPr>
          <w:ilvl w:val="0"/>
          <w:numId w:val="33"/>
        </w:numPr>
        <w:spacing w:before="0"/>
        <w:jc w:val="both"/>
        <w:rPr>
          <w:rFonts w:cs="Arial"/>
          <w:noProof/>
          <w:sz w:val="22"/>
          <w:szCs w:val="22"/>
        </w:rPr>
      </w:pPr>
      <w:r w:rsidRPr="008C37AF">
        <w:rPr>
          <w:rFonts w:cs="Arial"/>
          <w:noProof/>
          <w:sz w:val="22"/>
          <w:szCs w:val="22"/>
        </w:rPr>
        <w:t>Reinstatement or increase in services.  These will in some instances involve some capital investment however these projects will be of a limited scale.</w:t>
      </w:r>
    </w:p>
    <w:p w:rsidR="008E022B" w:rsidRPr="008C37AF" w:rsidRDefault="001F70A1" w:rsidP="00960299">
      <w:pPr>
        <w:pStyle w:val="TOC2"/>
        <w:numPr>
          <w:ilvl w:val="0"/>
          <w:numId w:val="33"/>
        </w:numPr>
        <w:spacing w:before="0"/>
        <w:jc w:val="both"/>
        <w:rPr>
          <w:rFonts w:cs="Arial"/>
          <w:noProof/>
          <w:sz w:val="22"/>
          <w:szCs w:val="22"/>
        </w:rPr>
      </w:pPr>
      <w:r w:rsidRPr="008C37AF">
        <w:rPr>
          <w:rFonts w:cs="Arial"/>
          <w:noProof/>
          <w:sz w:val="22"/>
          <w:szCs w:val="22"/>
        </w:rPr>
        <w:t>Accelerate special projects.  The scope of projects associated with the 20</w:t>
      </w:r>
      <w:r w:rsidR="00FD48AD">
        <w:rPr>
          <w:rFonts w:cs="Arial"/>
          <w:noProof/>
          <w:sz w:val="22"/>
          <w:szCs w:val="22"/>
        </w:rPr>
        <w:t>12 SRV</w:t>
      </w:r>
      <w:r w:rsidRPr="008C37AF">
        <w:rPr>
          <w:rFonts w:cs="Arial"/>
          <w:noProof/>
          <w:sz w:val="22"/>
          <w:szCs w:val="22"/>
        </w:rPr>
        <w:t xml:space="preserve"> remains unchanged from the original scope.  There are no additonal projects proposed.</w:t>
      </w:r>
    </w:p>
    <w:p w:rsidR="008E022B" w:rsidRPr="008C37AF" w:rsidRDefault="008E022B" w:rsidP="007C6372">
      <w:pPr>
        <w:pStyle w:val="TOC2"/>
        <w:spacing w:before="0" w:line="240" w:lineRule="auto"/>
        <w:ind w:left="720" w:firstLine="0"/>
        <w:jc w:val="both"/>
        <w:rPr>
          <w:rFonts w:cs="Arial"/>
          <w:noProof/>
          <w:sz w:val="22"/>
          <w:szCs w:val="22"/>
        </w:rPr>
      </w:pPr>
    </w:p>
    <w:p w:rsidR="001F70A1" w:rsidRPr="005515C2" w:rsidRDefault="005515C2" w:rsidP="005515C2">
      <w:pPr>
        <w:spacing w:after="0" w:line="240" w:lineRule="auto"/>
        <w:rPr>
          <w:rFonts w:ascii="Arial" w:eastAsia="Times New Roman" w:hAnsi="Arial" w:cs="Arial"/>
          <w:noProof/>
          <w:sz w:val="21"/>
          <w:szCs w:val="21"/>
          <w:lang w:eastAsia="en-AU"/>
        </w:rPr>
      </w:pPr>
      <w:r>
        <w:rPr>
          <w:rFonts w:cs="Arial"/>
          <w:noProof/>
        </w:rPr>
        <w:br w:type="page"/>
      </w:r>
    </w:p>
    <w:p w:rsidR="008E022B" w:rsidRPr="008C37AF" w:rsidRDefault="00C22AC9" w:rsidP="00236783">
      <w:pPr>
        <w:pStyle w:val="TOC2"/>
        <w:spacing w:before="0"/>
        <w:ind w:left="0" w:firstLine="0"/>
        <w:rPr>
          <w:rFonts w:cs="Arial"/>
          <w:b/>
          <w:noProof/>
          <w:sz w:val="32"/>
          <w:szCs w:val="32"/>
        </w:rPr>
      </w:pPr>
      <w:r w:rsidRPr="008C37AF">
        <w:rPr>
          <w:rFonts w:cs="Arial"/>
          <w:b/>
          <w:noProof/>
          <w:color w:val="00408A"/>
          <w:sz w:val="32"/>
          <w:szCs w:val="32"/>
        </w:rPr>
        <w:lastRenderedPageBreak/>
        <w:t>3. Assessment Criterion 1: Need for the variation</w:t>
      </w:r>
    </w:p>
    <w:p w:rsidR="004454E5" w:rsidRDefault="004454E5" w:rsidP="00236783">
      <w:pPr>
        <w:pStyle w:val="TOC2"/>
        <w:spacing w:before="0"/>
        <w:ind w:left="0" w:firstLine="0"/>
        <w:rPr>
          <w:rFonts w:cs="Arial"/>
          <w:b/>
          <w:noProof/>
          <w:color w:val="00408A"/>
          <w:sz w:val="22"/>
          <w:szCs w:val="22"/>
        </w:rPr>
      </w:pPr>
    </w:p>
    <w:p w:rsidR="00EC6F22" w:rsidRDefault="00EC6F22" w:rsidP="00B10281">
      <w:pPr>
        <w:pStyle w:val="BodyText"/>
        <w:spacing w:after="0" w:line="240" w:lineRule="auto"/>
        <w:jc w:val="both"/>
        <w:rPr>
          <w:rFonts w:ascii="Arial" w:hAnsi="Arial" w:cs="Arial"/>
        </w:rPr>
      </w:pPr>
      <w:r w:rsidRPr="00B10281">
        <w:rPr>
          <w:rFonts w:ascii="Arial" w:hAnsi="Arial" w:cs="Arial"/>
        </w:rPr>
        <w:t xml:space="preserve">Numerous reviews (both independent and internal) have been undertaken regarding Council’s financial sustainability.  These reviews have universally highlighted the need for action to avoid the financial position deteriorating to the point where Council’s solvency might be questioned.  Whilst significant progress has been made based on the advice and recommendations received the magnitude of change required to address Council's finances necessitates a different revenue path.  (This is covered further below but can be referenced in recent documentation in the following:  2013-2017 Delivery Program </w:t>
      </w:r>
      <w:r w:rsidR="00B10281">
        <w:rPr>
          <w:rFonts w:ascii="Arial" w:hAnsi="Arial" w:cs="Arial"/>
        </w:rPr>
        <w:t>– Attachment 2, pp12-16;</w:t>
      </w:r>
      <w:r w:rsidRPr="00B10281">
        <w:rPr>
          <w:rFonts w:ascii="Arial" w:hAnsi="Arial" w:cs="Arial"/>
        </w:rPr>
        <w:t xml:space="preserve"> 2013/14 Annual Report</w:t>
      </w:r>
      <w:r w:rsidR="00B10281">
        <w:rPr>
          <w:rFonts w:ascii="Arial" w:hAnsi="Arial" w:cs="Arial"/>
        </w:rPr>
        <w:t xml:space="preserve"> – Attachment 21, p50;</w:t>
      </w:r>
      <w:r w:rsidRPr="00B10281">
        <w:rPr>
          <w:rFonts w:ascii="Arial" w:hAnsi="Arial" w:cs="Arial"/>
        </w:rPr>
        <w:t xml:space="preserve"> LTFP </w:t>
      </w:r>
      <w:r w:rsidR="00B10281">
        <w:rPr>
          <w:rFonts w:ascii="Arial" w:hAnsi="Arial" w:cs="Arial"/>
        </w:rPr>
        <w:t xml:space="preserve">– Attachment 12, </w:t>
      </w:r>
      <w:r w:rsidRPr="00B10281">
        <w:rPr>
          <w:rFonts w:ascii="Arial" w:hAnsi="Arial" w:cs="Arial"/>
        </w:rPr>
        <w:t>p53, p61-</w:t>
      </w:r>
      <w:r w:rsidR="00B10281">
        <w:rPr>
          <w:rFonts w:ascii="Arial" w:hAnsi="Arial" w:cs="Arial"/>
        </w:rPr>
        <w:t>68 and</w:t>
      </w:r>
      <w:r w:rsidRPr="002956C6">
        <w:rPr>
          <w:rFonts w:ascii="Arial" w:hAnsi="Arial" w:cs="Arial"/>
        </w:rPr>
        <w:t xml:space="preserve"> p103-121).</w:t>
      </w:r>
    </w:p>
    <w:p w:rsidR="00EC6F22" w:rsidRDefault="00EC6F22" w:rsidP="00EC6F22">
      <w:pPr>
        <w:pStyle w:val="BodyText"/>
        <w:spacing w:after="0" w:line="240" w:lineRule="auto"/>
        <w:rPr>
          <w:rFonts w:ascii="Arial" w:hAnsi="Arial" w:cs="Arial"/>
        </w:rPr>
      </w:pPr>
    </w:p>
    <w:p w:rsidR="00EC6F22" w:rsidRDefault="00EC6F22" w:rsidP="00B10281">
      <w:pPr>
        <w:pStyle w:val="BodyText"/>
        <w:spacing w:after="0" w:line="240" w:lineRule="auto"/>
        <w:jc w:val="both"/>
        <w:rPr>
          <w:rFonts w:ascii="Arial" w:hAnsi="Arial" w:cs="Arial"/>
        </w:rPr>
      </w:pPr>
      <w:r w:rsidRPr="002956C6">
        <w:rPr>
          <w:rFonts w:ascii="Arial" w:hAnsi="Arial" w:cs="Arial"/>
        </w:rPr>
        <w:t>Council’s weak financial position was raised eight years ago.</w:t>
      </w:r>
      <w:r w:rsidR="00B10281">
        <w:rPr>
          <w:rFonts w:ascii="Arial" w:hAnsi="Arial" w:cs="Arial"/>
        </w:rPr>
        <w:t xml:space="preserve"> </w:t>
      </w:r>
      <w:r w:rsidRPr="002956C6">
        <w:rPr>
          <w:rFonts w:ascii="Arial" w:hAnsi="Arial" w:cs="Arial"/>
        </w:rPr>
        <w:t xml:space="preserve"> The Newcastle Report </w:t>
      </w:r>
      <w:r>
        <w:rPr>
          <w:rFonts w:ascii="Arial" w:hAnsi="Arial" w:cs="Arial"/>
        </w:rPr>
        <w:t>(Review Today Pty Ltd, Professor Percy</w:t>
      </w:r>
      <w:r w:rsidRPr="002956C6">
        <w:rPr>
          <w:rFonts w:ascii="Arial" w:hAnsi="Arial" w:cs="Arial"/>
        </w:rPr>
        <w:t xml:space="preserve"> </w:t>
      </w:r>
      <w:r>
        <w:rPr>
          <w:rFonts w:ascii="Arial" w:hAnsi="Arial" w:cs="Arial"/>
        </w:rPr>
        <w:t>Allan, 2007</w:t>
      </w:r>
      <w:r w:rsidR="00A15B53">
        <w:rPr>
          <w:rFonts w:ascii="Arial" w:hAnsi="Arial" w:cs="Arial"/>
        </w:rPr>
        <w:t xml:space="preserve"> – Attachment 13</w:t>
      </w:r>
      <w:r w:rsidRPr="002956C6">
        <w:rPr>
          <w:rFonts w:ascii="Arial" w:hAnsi="Arial" w:cs="Arial"/>
        </w:rPr>
        <w:t xml:space="preserve">) highlighted that the Council was on a trajectory that was not sustainable. </w:t>
      </w:r>
      <w:r w:rsidR="00B10281">
        <w:rPr>
          <w:rFonts w:ascii="Arial" w:hAnsi="Arial" w:cs="Arial"/>
        </w:rPr>
        <w:t xml:space="preserve"> </w:t>
      </w:r>
      <w:r w:rsidRPr="002956C6">
        <w:rPr>
          <w:rFonts w:ascii="Arial" w:hAnsi="Arial" w:cs="Arial"/>
        </w:rPr>
        <w:t>Professor Allan highlighted that Council had a substantial infrastructure backlog and had insufficient revenue under even the restrained option to fund it.  The report identified a backlog of $134m with infrastructure renewal of $630m required over the next 20 years.  The report noted that infrastructure would need to increase to support a growing population.</w:t>
      </w:r>
      <w:r w:rsidR="00B10281">
        <w:rPr>
          <w:rFonts w:ascii="Arial" w:hAnsi="Arial" w:cs="Arial"/>
        </w:rPr>
        <w:t xml:space="preserve"> </w:t>
      </w:r>
      <w:r w:rsidRPr="002956C6">
        <w:rPr>
          <w:rFonts w:ascii="Arial" w:hAnsi="Arial" w:cs="Arial"/>
        </w:rPr>
        <w:t xml:space="preserve"> The need to address the underinvestment in infrastructure was identified and reflected as a priority in Council’s Management Plans however the backlog has remained at unsustainable levels and therefore action plans to date have not been sufficient to satisfactorily address the infrastructure backlog. </w:t>
      </w:r>
    </w:p>
    <w:p w:rsidR="00EC6F22" w:rsidRDefault="00EC6F22" w:rsidP="00EC6F22">
      <w:pPr>
        <w:pStyle w:val="BodyText"/>
        <w:spacing w:after="0" w:line="240" w:lineRule="auto"/>
        <w:rPr>
          <w:rFonts w:ascii="Arial" w:hAnsi="Arial" w:cs="Arial"/>
        </w:rPr>
      </w:pPr>
    </w:p>
    <w:p w:rsidR="00EC6F22" w:rsidRDefault="00EC6F22" w:rsidP="0006472A">
      <w:pPr>
        <w:pStyle w:val="BodyText"/>
        <w:spacing w:after="0" w:line="240" w:lineRule="auto"/>
        <w:jc w:val="both"/>
        <w:rPr>
          <w:rFonts w:ascii="Arial" w:hAnsi="Arial" w:cs="Arial"/>
        </w:rPr>
      </w:pPr>
      <w:r w:rsidRPr="002956C6">
        <w:rPr>
          <w:rFonts w:ascii="Arial" w:hAnsi="Arial" w:cs="Arial"/>
        </w:rPr>
        <w:t xml:space="preserve">The need to meet community needs in a financially sustainable manner has </w:t>
      </w:r>
      <w:r>
        <w:rPr>
          <w:rFonts w:ascii="Arial" w:hAnsi="Arial" w:cs="Arial"/>
        </w:rPr>
        <w:t>remained</w:t>
      </w:r>
      <w:r w:rsidRPr="002956C6">
        <w:rPr>
          <w:rFonts w:ascii="Arial" w:hAnsi="Arial" w:cs="Arial"/>
        </w:rPr>
        <w:t xml:space="preserve"> an ongoing challenge for Council over many years</w:t>
      </w:r>
      <w:r>
        <w:rPr>
          <w:rFonts w:ascii="Arial" w:hAnsi="Arial" w:cs="Arial"/>
        </w:rPr>
        <w:t>,)</w:t>
      </w:r>
      <w:r w:rsidRPr="002956C6">
        <w:rPr>
          <w:rFonts w:ascii="Arial" w:hAnsi="Arial" w:cs="Arial"/>
        </w:rPr>
        <w:t>.</w:t>
      </w:r>
      <w:r>
        <w:rPr>
          <w:rFonts w:ascii="Arial" w:hAnsi="Arial" w:cs="Arial"/>
        </w:rPr>
        <w:t xml:space="preserve"> The Newcastle Report noted (</w:t>
      </w:r>
      <w:r w:rsidRPr="002956C6">
        <w:rPr>
          <w:rFonts w:ascii="Arial" w:hAnsi="Arial" w:cs="Arial"/>
        </w:rPr>
        <w:t>p</w:t>
      </w:r>
      <w:r>
        <w:rPr>
          <w:rFonts w:ascii="Arial" w:hAnsi="Arial" w:cs="Arial"/>
        </w:rPr>
        <w:t>p12-</w:t>
      </w:r>
      <w:r w:rsidRPr="002956C6">
        <w:rPr>
          <w:rFonts w:ascii="Arial" w:hAnsi="Arial" w:cs="Arial"/>
        </w:rPr>
        <w:t>13</w:t>
      </w:r>
      <w:r>
        <w:rPr>
          <w:rFonts w:ascii="Arial" w:hAnsi="Arial" w:cs="Arial"/>
        </w:rPr>
        <w:t xml:space="preserve">) the following on infrastructure: </w:t>
      </w:r>
    </w:p>
    <w:p w:rsidR="00EC6F22" w:rsidRDefault="00EC6F22" w:rsidP="00EC6F22">
      <w:pPr>
        <w:pStyle w:val="BodyText"/>
        <w:spacing w:after="0" w:line="240" w:lineRule="auto"/>
        <w:rPr>
          <w:rFonts w:ascii="Arial" w:hAnsi="Arial" w:cs="Arial"/>
        </w:rPr>
      </w:pPr>
    </w:p>
    <w:p w:rsidR="00EC6F22" w:rsidRDefault="0006472A" w:rsidP="0006472A">
      <w:pPr>
        <w:pStyle w:val="BodyText"/>
        <w:spacing w:after="0" w:line="240" w:lineRule="auto"/>
        <w:ind w:left="720" w:firstLine="60"/>
        <w:jc w:val="both"/>
        <w:rPr>
          <w:rFonts w:ascii="Arial" w:hAnsi="Arial" w:cs="Arial"/>
        </w:rPr>
      </w:pPr>
      <w:r>
        <w:rPr>
          <w:rFonts w:ascii="Arial" w:hAnsi="Arial" w:cs="Arial"/>
        </w:rPr>
        <w:t>“The existing spending policy</w:t>
      </w:r>
      <w:r w:rsidR="00EC6F22">
        <w:rPr>
          <w:rFonts w:ascii="Arial" w:hAnsi="Arial" w:cs="Arial"/>
        </w:rPr>
        <w:t xml:space="preserve"> assumes that the infrastructure backlog and future renewals are funded by just over a third of what is required” </w:t>
      </w:r>
    </w:p>
    <w:p w:rsidR="00EC6F22" w:rsidRDefault="00EC6F22" w:rsidP="00EC6F22">
      <w:pPr>
        <w:pStyle w:val="BodyText"/>
        <w:spacing w:after="0" w:line="240" w:lineRule="auto"/>
        <w:ind w:firstLine="720"/>
        <w:rPr>
          <w:rFonts w:ascii="Arial" w:hAnsi="Arial" w:cs="Arial"/>
        </w:rPr>
      </w:pPr>
    </w:p>
    <w:p w:rsidR="00EC6F22" w:rsidRDefault="00EC6F22" w:rsidP="00EC6F22">
      <w:pPr>
        <w:pStyle w:val="BodyText"/>
        <w:spacing w:after="0" w:line="240" w:lineRule="auto"/>
        <w:rPr>
          <w:rFonts w:ascii="Arial" w:hAnsi="Arial" w:cs="Arial"/>
        </w:rPr>
      </w:pPr>
      <w:r>
        <w:rPr>
          <w:rFonts w:ascii="Arial" w:hAnsi="Arial" w:cs="Arial"/>
        </w:rPr>
        <w:t>The report further noted regarding community needs (p8):</w:t>
      </w:r>
    </w:p>
    <w:p w:rsidR="00EC6F22" w:rsidRDefault="00EC6F22" w:rsidP="00EC6F22">
      <w:pPr>
        <w:pStyle w:val="BodyText"/>
        <w:spacing w:after="0" w:line="240" w:lineRule="auto"/>
        <w:rPr>
          <w:rFonts w:ascii="Arial" w:hAnsi="Arial" w:cs="Arial"/>
        </w:rPr>
      </w:pPr>
    </w:p>
    <w:p w:rsidR="00EC6F22" w:rsidRDefault="00EC6F22" w:rsidP="0006472A">
      <w:pPr>
        <w:pStyle w:val="BodyText"/>
        <w:spacing w:after="0" w:line="240" w:lineRule="auto"/>
        <w:ind w:left="720"/>
        <w:jc w:val="both"/>
        <w:rPr>
          <w:rFonts w:ascii="Arial" w:hAnsi="Arial" w:cs="Arial"/>
        </w:rPr>
      </w:pPr>
      <w:r>
        <w:rPr>
          <w:rFonts w:ascii="Arial" w:hAnsi="Arial" w:cs="Arial"/>
        </w:rPr>
        <w:t xml:space="preserve">“with infrastructure the public wants better footpaths, nature strips, roads and associated infrastructure, parks, gardens, sporting ovals and playgrounds, ocean baths and beaches [but] only 39% are prepared to pay more for it”. </w:t>
      </w:r>
    </w:p>
    <w:p w:rsidR="00EC6F22" w:rsidRDefault="00EC6F22" w:rsidP="00EC6F22">
      <w:pPr>
        <w:pStyle w:val="BodyText"/>
        <w:spacing w:after="0" w:line="240" w:lineRule="auto"/>
        <w:rPr>
          <w:rFonts w:ascii="Arial" w:hAnsi="Arial" w:cs="Arial"/>
        </w:rPr>
      </w:pPr>
    </w:p>
    <w:p w:rsidR="00EC6F22" w:rsidRDefault="00EC6F22" w:rsidP="0006472A">
      <w:pPr>
        <w:pStyle w:val="BodyText"/>
        <w:spacing w:after="0" w:line="240" w:lineRule="auto"/>
        <w:jc w:val="both"/>
        <w:rPr>
          <w:rFonts w:ascii="Arial" w:hAnsi="Arial" w:cs="Arial"/>
        </w:rPr>
      </w:pPr>
      <w:r w:rsidRPr="002956C6">
        <w:rPr>
          <w:rFonts w:ascii="Arial" w:hAnsi="Arial" w:cs="Arial"/>
        </w:rPr>
        <w:t xml:space="preserve">As a consequence of the lack of substantive progress on the infrastructure backlog and the precarious financial position subsequent assessments of Council’s finances have highlighted the same issues and generally the same remedies as the </w:t>
      </w:r>
      <w:r>
        <w:rPr>
          <w:rFonts w:ascii="Arial" w:hAnsi="Arial" w:cs="Arial"/>
        </w:rPr>
        <w:t>Newcastle</w:t>
      </w:r>
      <w:r w:rsidRPr="002956C6">
        <w:rPr>
          <w:rFonts w:ascii="Arial" w:hAnsi="Arial" w:cs="Arial"/>
        </w:rPr>
        <w:t xml:space="preserve"> Report.  </w:t>
      </w:r>
    </w:p>
    <w:p w:rsidR="00EC6F22" w:rsidRDefault="00EC6F22" w:rsidP="00EC6F22">
      <w:pPr>
        <w:pStyle w:val="BodyText"/>
        <w:spacing w:after="0" w:line="240" w:lineRule="auto"/>
        <w:rPr>
          <w:rFonts w:ascii="Arial" w:hAnsi="Arial" w:cs="Arial"/>
        </w:rPr>
      </w:pPr>
    </w:p>
    <w:p w:rsidR="00EC6F22" w:rsidRDefault="00EC6F22" w:rsidP="0006472A">
      <w:pPr>
        <w:pStyle w:val="BodyText"/>
        <w:spacing w:after="0" w:line="240" w:lineRule="auto"/>
        <w:jc w:val="both"/>
        <w:rPr>
          <w:rFonts w:ascii="Arial" w:hAnsi="Arial" w:cs="Arial"/>
        </w:rPr>
      </w:pPr>
      <w:r>
        <w:rPr>
          <w:rFonts w:ascii="Arial" w:hAnsi="Arial" w:cs="Arial"/>
        </w:rPr>
        <w:t>This section will reference material which demonstrates there is an ongoing need or desire by the community for the sustainable maintenance improvement of existing services and associated infrastructure however, since the Newcastle Report in 2007 there has been substantial change in the level of community support to pay for this via rate increases above the I</w:t>
      </w:r>
      <w:r w:rsidR="0006472A">
        <w:rPr>
          <w:rFonts w:ascii="Arial" w:hAnsi="Arial" w:cs="Arial"/>
        </w:rPr>
        <w:t>PART rate peg.  As detailed in S</w:t>
      </w:r>
      <w:r>
        <w:rPr>
          <w:rFonts w:ascii="Arial" w:hAnsi="Arial" w:cs="Arial"/>
        </w:rPr>
        <w:t xml:space="preserve">ection 4 below, the Road to Recovery engagement strategy captured the level of support for </w:t>
      </w:r>
      <w:r w:rsidR="0006472A">
        <w:rPr>
          <w:rFonts w:ascii="Arial" w:hAnsi="Arial" w:cs="Arial"/>
        </w:rPr>
        <w:t>three</w:t>
      </w:r>
      <w:r>
        <w:rPr>
          <w:rFonts w:ascii="Arial" w:hAnsi="Arial" w:cs="Arial"/>
        </w:rPr>
        <w:t xml:space="preserve"> different rating options and, based on the preferred survey methodology of IPART, 72% of all respondents supported an SRV of some form.  Whilst very important, the community need and support for a SRV is not of itself sufficient to justify an SRV. </w:t>
      </w:r>
    </w:p>
    <w:p w:rsidR="00EC6F22" w:rsidRDefault="00EC6F22" w:rsidP="0006472A">
      <w:pPr>
        <w:pStyle w:val="BodyText"/>
        <w:spacing w:after="0" w:line="240" w:lineRule="auto"/>
        <w:jc w:val="both"/>
        <w:rPr>
          <w:rFonts w:ascii="Arial" w:hAnsi="Arial" w:cs="Arial"/>
        </w:rPr>
      </w:pPr>
    </w:p>
    <w:p w:rsidR="00EC6F22" w:rsidRDefault="00EC6F22" w:rsidP="0006472A">
      <w:pPr>
        <w:pStyle w:val="BodyText"/>
        <w:spacing w:after="0" w:line="240" w:lineRule="auto"/>
        <w:jc w:val="both"/>
        <w:rPr>
          <w:rFonts w:ascii="Arial" w:hAnsi="Arial" w:cs="Arial"/>
        </w:rPr>
      </w:pPr>
      <w:r>
        <w:rPr>
          <w:rFonts w:ascii="Arial" w:hAnsi="Arial" w:cs="Arial"/>
        </w:rPr>
        <w:t>In this section Council will also demonstrate:</w:t>
      </w:r>
    </w:p>
    <w:p w:rsidR="00EC6F22" w:rsidRDefault="00EC6F22" w:rsidP="00AE4F08">
      <w:pPr>
        <w:pStyle w:val="BodyText"/>
        <w:numPr>
          <w:ilvl w:val="0"/>
          <w:numId w:val="92"/>
        </w:numPr>
        <w:spacing w:after="0" w:line="240" w:lineRule="auto"/>
        <w:jc w:val="both"/>
        <w:rPr>
          <w:rFonts w:ascii="Arial" w:hAnsi="Arial" w:cs="Arial"/>
        </w:rPr>
      </w:pPr>
      <w:r>
        <w:rPr>
          <w:rFonts w:ascii="Arial" w:hAnsi="Arial" w:cs="Arial"/>
        </w:rPr>
        <w:t>the quantum of the sustainability gap based on the community’s service level requirements;</w:t>
      </w:r>
    </w:p>
    <w:p w:rsidR="00EC6F22" w:rsidRDefault="00EC6F22" w:rsidP="00AE4F08">
      <w:pPr>
        <w:pStyle w:val="BodyText"/>
        <w:numPr>
          <w:ilvl w:val="0"/>
          <w:numId w:val="92"/>
        </w:numPr>
        <w:spacing w:after="0" w:line="240" w:lineRule="auto"/>
        <w:jc w:val="both"/>
        <w:rPr>
          <w:rFonts w:ascii="Arial" w:hAnsi="Arial" w:cs="Arial"/>
        </w:rPr>
      </w:pPr>
      <w:r>
        <w:rPr>
          <w:rFonts w:ascii="Arial" w:hAnsi="Arial" w:cs="Arial"/>
        </w:rPr>
        <w:lastRenderedPageBreak/>
        <w:t>what action has been taken or can be taken to try to avoid the need for an SRV; and,</w:t>
      </w:r>
    </w:p>
    <w:p w:rsidR="00EC6F22" w:rsidRDefault="00EC6F22" w:rsidP="00AE4F08">
      <w:pPr>
        <w:pStyle w:val="BodyText"/>
        <w:numPr>
          <w:ilvl w:val="0"/>
          <w:numId w:val="92"/>
        </w:numPr>
        <w:spacing w:after="0" w:line="240" w:lineRule="auto"/>
        <w:jc w:val="both"/>
        <w:rPr>
          <w:rFonts w:ascii="Arial" w:hAnsi="Arial" w:cs="Arial"/>
        </w:rPr>
      </w:pPr>
      <w:r>
        <w:rPr>
          <w:rFonts w:ascii="Arial" w:hAnsi="Arial" w:cs="Arial"/>
        </w:rPr>
        <w:t xml:space="preserve">demonstrate why an SRV is the only viable and financially sustainable option for Council.      </w:t>
      </w:r>
      <w:r w:rsidRPr="002956C6">
        <w:rPr>
          <w:rFonts w:ascii="Arial" w:hAnsi="Arial" w:cs="Arial"/>
        </w:rPr>
        <w:t xml:space="preserve"> </w:t>
      </w:r>
    </w:p>
    <w:p w:rsidR="00EC6F22" w:rsidRDefault="00EC6F22" w:rsidP="00EC6F22">
      <w:pPr>
        <w:pStyle w:val="BodyText"/>
        <w:spacing w:after="0" w:line="240" w:lineRule="auto"/>
        <w:rPr>
          <w:rFonts w:ascii="Arial" w:hAnsi="Arial" w:cs="Arial"/>
        </w:rPr>
      </w:pPr>
    </w:p>
    <w:p w:rsidR="00EC6F22" w:rsidRDefault="00EC6F22" w:rsidP="0006472A">
      <w:pPr>
        <w:pStyle w:val="BodyText"/>
        <w:spacing w:after="0" w:line="240" w:lineRule="auto"/>
        <w:jc w:val="both"/>
        <w:rPr>
          <w:rFonts w:ascii="Arial" w:hAnsi="Arial" w:cs="Arial"/>
        </w:rPr>
      </w:pPr>
      <w:r w:rsidRPr="002956C6">
        <w:rPr>
          <w:rFonts w:ascii="Arial" w:hAnsi="Arial" w:cs="Arial"/>
        </w:rPr>
        <w:t xml:space="preserve">This section will </w:t>
      </w:r>
      <w:r>
        <w:rPr>
          <w:rFonts w:ascii="Arial" w:hAnsi="Arial" w:cs="Arial"/>
        </w:rPr>
        <w:t xml:space="preserve">also </w:t>
      </w:r>
      <w:r w:rsidRPr="002956C6">
        <w:rPr>
          <w:rFonts w:ascii="Arial" w:hAnsi="Arial" w:cs="Arial"/>
        </w:rPr>
        <w:t xml:space="preserve">provide </w:t>
      </w:r>
      <w:r>
        <w:rPr>
          <w:rFonts w:ascii="Arial" w:hAnsi="Arial" w:cs="Arial"/>
        </w:rPr>
        <w:t xml:space="preserve">some </w:t>
      </w:r>
      <w:r w:rsidRPr="002956C6">
        <w:rPr>
          <w:rFonts w:ascii="Arial" w:hAnsi="Arial" w:cs="Arial"/>
        </w:rPr>
        <w:t xml:space="preserve">historical context including both pre-IP&amp;R and IP&amp;R documents which have identified the need, explained the causes and </w:t>
      </w:r>
      <w:r w:rsidRPr="00EF5591">
        <w:rPr>
          <w:rFonts w:ascii="Arial" w:hAnsi="Arial" w:cs="Arial"/>
        </w:rPr>
        <w:t>considered options along with recommendations regarding the Council</w:t>
      </w:r>
      <w:r w:rsidR="0006472A" w:rsidRPr="00EF5591">
        <w:rPr>
          <w:rFonts w:ascii="Arial" w:hAnsi="Arial" w:cs="Arial"/>
        </w:rPr>
        <w:t>’</w:t>
      </w:r>
      <w:r w:rsidRPr="00EF5591">
        <w:rPr>
          <w:rFonts w:ascii="Arial" w:hAnsi="Arial" w:cs="Arial"/>
        </w:rPr>
        <w:t xml:space="preserve">s financial position. </w:t>
      </w:r>
      <w:r w:rsidR="0006472A" w:rsidRPr="00EF5591">
        <w:rPr>
          <w:rFonts w:ascii="Arial" w:hAnsi="Arial" w:cs="Arial"/>
        </w:rPr>
        <w:t xml:space="preserve"> </w:t>
      </w:r>
      <w:r w:rsidRPr="00EF5591">
        <w:rPr>
          <w:rFonts w:ascii="Arial" w:hAnsi="Arial" w:cs="Arial"/>
        </w:rPr>
        <w:t>The approach taken by Council to date has been to take whatever action could be taken to reach a position where community needs are met and then assess the gap in financial sustainability.</w:t>
      </w:r>
      <w:r w:rsidR="0006472A">
        <w:rPr>
          <w:rFonts w:ascii="Arial" w:hAnsi="Arial" w:cs="Arial"/>
        </w:rPr>
        <w:t xml:space="preserve"> </w:t>
      </w:r>
      <w:r w:rsidRPr="00E72A3D">
        <w:rPr>
          <w:rFonts w:ascii="Arial" w:hAnsi="Arial" w:cs="Arial"/>
        </w:rPr>
        <w:t xml:space="preserve"> </w:t>
      </w:r>
      <w:r>
        <w:rPr>
          <w:rFonts w:ascii="Arial" w:hAnsi="Arial" w:cs="Arial"/>
        </w:rPr>
        <w:t>The analysis undertaken in the updated LTFP 2015-2025 confirms that t</w:t>
      </w:r>
      <w:r w:rsidRPr="002956C6">
        <w:rPr>
          <w:rFonts w:ascii="Arial" w:hAnsi="Arial" w:cs="Arial"/>
        </w:rPr>
        <w:t xml:space="preserve">he application for an SRV </w:t>
      </w:r>
      <w:r>
        <w:rPr>
          <w:rFonts w:ascii="Arial" w:hAnsi="Arial" w:cs="Arial"/>
        </w:rPr>
        <w:t xml:space="preserve">is the only viable funding option available and is effectively an </w:t>
      </w:r>
      <w:r w:rsidRPr="002956C6">
        <w:rPr>
          <w:rFonts w:ascii="Arial" w:hAnsi="Arial" w:cs="Arial"/>
        </w:rPr>
        <w:t>action of last resort</w:t>
      </w:r>
      <w:r w:rsidR="00EF5591">
        <w:rPr>
          <w:rFonts w:ascii="Arial" w:hAnsi="Arial" w:cs="Arial"/>
        </w:rPr>
        <w:t xml:space="preserve"> to ensure the long term financial sustainability of the Council</w:t>
      </w:r>
      <w:r w:rsidRPr="002956C6">
        <w:rPr>
          <w:rFonts w:ascii="Arial" w:hAnsi="Arial" w:cs="Arial"/>
        </w:rPr>
        <w:t xml:space="preserve">.  </w:t>
      </w:r>
    </w:p>
    <w:p w:rsidR="00EC6F22" w:rsidRDefault="00EC6F22" w:rsidP="00EC6F22">
      <w:pPr>
        <w:pStyle w:val="BodyText"/>
        <w:spacing w:after="0" w:line="240" w:lineRule="auto"/>
        <w:rPr>
          <w:rFonts w:ascii="Arial" w:hAnsi="Arial" w:cs="Arial"/>
        </w:rPr>
      </w:pPr>
    </w:p>
    <w:p w:rsidR="00EC6F22" w:rsidRDefault="00EC6F22" w:rsidP="0006472A">
      <w:pPr>
        <w:pStyle w:val="BodyText"/>
        <w:spacing w:after="0" w:line="240" w:lineRule="auto"/>
        <w:jc w:val="both"/>
        <w:rPr>
          <w:rFonts w:ascii="Arial" w:hAnsi="Arial" w:cs="Arial"/>
        </w:rPr>
      </w:pPr>
      <w:r w:rsidRPr="002956C6">
        <w:rPr>
          <w:rFonts w:ascii="Arial" w:hAnsi="Arial" w:cs="Arial"/>
        </w:rPr>
        <w:t>Within this context</w:t>
      </w:r>
      <w:r w:rsidR="0006472A">
        <w:rPr>
          <w:rFonts w:ascii="Arial" w:hAnsi="Arial" w:cs="Arial"/>
        </w:rPr>
        <w:t>,</w:t>
      </w:r>
      <w:r w:rsidRPr="002956C6">
        <w:rPr>
          <w:rFonts w:ascii="Arial" w:hAnsi="Arial" w:cs="Arial"/>
        </w:rPr>
        <w:t xml:space="preserve"> IP&amp;R documents will be referenced which highlight the current community needs, how the decision to seek higher revenues has been reached, why an SRV is the </w:t>
      </w:r>
      <w:r>
        <w:rPr>
          <w:rFonts w:ascii="Arial" w:hAnsi="Arial" w:cs="Arial"/>
        </w:rPr>
        <w:t xml:space="preserve">only viable </w:t>
      </w:r>
      <w:r w:rsidRPr="002956C6">
        <w:rPr>
          <w:rFonts w:ascii="Arial" w:hAnsi="Arial" w:cs="Arial"/>
        </w:rPr>
        <w:t>option available and how the SRV addresses Council</w:t>
      </w:r>
      <w:r>
        <w:rPr>
          <w:rFonts w:ascii="Arial" w:hAnsi="Arial" w:cs="Arial"/>
        </w:rPr>
        <w:t>’</w:t>
      </w:r>
      <w:r w:rsidRPr="002956C6">
        <w:rPr>
          <w:rFonts w:ascii="Arial" w:hAnsi="Arial" w:cs="Arial"/>
        </w:rPr>
        <w:t>s and the community’s needs.</w:t>
      </w:r>
    </w:p>
    <w:p w:rsidR="00EC6F22" w:rsidRDefault="00EC6F22" w:rsidP="00EC6F22">
      <w:pPr>
        <w:pStyle w:val="BodyText"/>
        <w:spacing w:after="0" w:line="240" w:lineRule="auto"/>
        <w:rPr>
          <w:rFonts w:ascii="Arial" w:hAnsi="Arial" w:cs="Arial"/>
        </w:rPr>
      </w:pPr>
    </w:p>
    <w:p w:rsidR="00EC6F22" w:rsidRDefault="00EC6F22" w:rsidP="0006472A">
      <w:pPr>
        <w:pStyle w:val="BodyText"/>
        <w:spacing w:after="0" w:line="240" w:lineRule="auto"/>
        <w:jc w:val="both"/>
        <w:rPr>
          <w:rFonts w:ascii="Arial" w:hAnsi="Arial" w:cs="Arial"/>
        </w:rPr>
      </w:pPr>
      <w:r w:rsidRPr="002956C6">
        <w:rPr>
          <w:rFonts w:ascii="Arial" w:hAnsi="Arial" w:cs="Arial"/>
        </w:rPr>
        <w:t>The first Long Term Financial Plan developed in 2011</w:t>
      </w:r>
      <w:r w:rsidR="0006472A">
        <w:rPr>
          <w:rFonts w:ascii="Arial" w:hAnsi="Arial" w:cs="Arial"/>
        </w:rPr>
        <w:t xml:space="preserve"> </w:t>
      </w:r>
      <w:r w:rsidRPr="002956C6">
        <w:rPr>
          <w:rFonts w:ascii="Arial" w:hAnsi="Arial" w:cs="Arial"/>
        </w:rPr>
        <w:t>(LTFP</w:t>
      </w:r>
      <w:r>
        <w:rPr>
          <w:rFonts w:ascii="Arial" w:hAnsi="Arial" w:cs="Arial"/>
        </w:rPr>
        <w:t xml:space="preserve"> 2011</w:t>
      </w:r>
      <w:r w:rsidRPr="002956C6">
        <w:rPr>
          <w:rFonts w:ascii="Arial" w:hAnsi="Arial" w:cs="Arial"/>
        </w:rPr>
        <w:t>) under the newly implemented IP&amp;R framework encapsulated the</w:t>
      </w:r>
      <w:r>
        <w:rPr>
          <w:rFonts w:ascii="Arial" w:hAnsi="Arial" w:cs="Arial"/>
        </w:rPr>
        <w:t xml:space="preserve"> issues </w:t>
      </w:r>
      <w:r w:rsidR="0006472A">
        <w:rPr>
          <w:rFonts w:ascii="Arial" w:hAnsi="Arial" w:cs="Arial"/>
        </w:rPr>
        <w:t>facing Council</w:t>
      </w:r>
      <w:r w:rsidRPr="002956C6">
        <w:rPr>
          <w:rFonts w:ascii="Arial" w:hAnsi="Arial" w:cs="Arial"/>
        </w:rPr>
        <w:t xml:space="preserve"> and projected ever widening annual operating deficits.  In </w:t>
      </w:r>
      <w:r w:rsidR="0006472A">
        <w:rPr>
          <w:rFonts w:ascii="Arial" w:hAnsi="Arial" w:cs="Arial"/>
        </w:rPr>
        <w:t>S</w:t>
      </w:r>
      <w:r w:rsidRPr="002956C6">
        <w:rPr>
          <w:rFonts w:ascii="Arial" w:hAnsi="Arial" w:cs="Arial"/>
        </w:rPr>
        <w:t>ection 8 (p22) the LTFP noted:</w:t>
      </w:r>
    </w:p>
    <w:p w:rsidR="00EC6F22" w:rsidRDefault="00EC6F22" w:rsidP="00EC6F22">
      <w:pPr>
        <w:pStyle w:val="BodyText"/>
        <w:spacing w:after="0" w:line="240" w:lineRule="auto"/>
        <w:rPr>
          <w:rFonts w:ascii="Arial" w:hAnsi="Arial" w:cs="Arial"/>
        </w:rPr>
      </w:pPr>
    </w:p>
    <w:p w:rsidR="00EC6F22" w:rsidRDefault="00EC6F22" w:rsidP="0006472A">
      <w:pPr>
        <w:pStyle w:val="BodyText"/>
        <w:spacing w:after="0" w:line="240" w:lineRule="auto"/>
        <w:ind w:left="720"/>
        <w:jc w:val="both"/>
        <w:rPr>
          <w:rFonts w:ascii="Arial" w:hAnsi="Arial" w:cs="Arial"/>
        </w:rPr>
      </w:pPr>
      <w:r w:rsidRPr="002956C6">
        <w:rPr>
          <w:rFonts w:ascii="Arial" w:hAnsi="Arial" w:cs="Arial"/>
        </w:rPr>
        <w:t>“The visionary Long Term Financial Plan to 2021 in its current state shows shortfalls in funding in certain years and will not meet the key management strategies noted above”</w:t>
      </w:r>
      <w:r w:rsidR="0006472A">
        <w:rPr>
          <w:rFonts w:ascii="Arial" w:hAnsi="Arial" w:cs="Arial"/>
        </w:rPr>
        <w:t>.</w:t>
      </w:r>
    </w:p>
    <w:p w:rsidR="0006472A" w:rsidRDefault="0006472A" w:rsidP="0006472A">
      <w:pPr>
        <w:pStyle w:val="BodyText"/>
        <w:spacing w:after="0" w:line="240" w:lineRule="auto"/>
        <w:ind w:left="720"/>
        <w:jc w:val="both"/>
        <w:rPr>
          <w:rFonts w:ascii="Arial" w:hAnsi="Arial" w:cs="Arial"/>
        </w:rPr>
      </w:pPr>
    </w:p>
    <w:p w:rsidR="00EC6F22" w:rsidRDefault="00EC6F22" w:rsidP="00EC6F22">
      <w:pPr>
        <w:pStyle w:val="BodyText"/>
        <w:spacing w:after="0" w:line="240" w:lineRule="auto"/>
        <w:ind w:left="720"/>
        <w:rPr>
          <w:rFonts w:ascii="Arial" w:hAnsi="Arial" w:cs="Arial"/>
        </w:rPr>
      </w:pPr>
      <w:r w:rsidRPr="002956C6">
        <w:rPr>
          <w:rFonts w:ascii="Arial" w:hAnsi="Arial" w:cs="Arial"/>
        </w:rPr>
        <w:t>Management Strategies and Principles referenced included:</w:t>
      </w:r>
    </w:p>
    <w:p w:rsidR="00EC6F22" w:rsidRDefault="00EC6F22" w:rsidP="00AE4F08">
      <w:pPr>
        <w:pStyle w:val="BodyText"/>
        <w:numPr>
          <w:ilvl w:val="0"/>
          <w:numId w:val="79"/>
        </w:numPr>
        <w:spacing w:after="0" w:line="240" w:lineRule="auto"/>
        <w:rPr>
          <w:rFonts w:ascii="Arial" w:hAnsi="Arial" w:cs="Arial"/>
        </w:rPr>
      </w:pPr>
      <w:r w:rsidRPr="002956C6">
        <w:rPr>
          <w:rFonts w:ascii="Arial" w:hAnsi="Arial" w:cs="Arial"/>
        </w:rPr>
        <w:t>Financial stability and sustainability</w:t>
      </w:r>
      <w:r w:rsidR="0006472A">
        <w:rPr>
          <w:rFonts w:ascii="Arial" w:hAnsi="Arial" w:cs="Arial"/>
        </w:rPr>
        <w:t>.</w:t>
      </w:r>
    </w:p>
    <w:p w:rsidR="00EC6F22" w:rsidRDefault="00EC6F22" w:rsidP="00AE4F08">
      <w:pPr>
        <w:pStyle w:val="BodyText"/>
        <w:numPr>
          <w:ilvl w:val="0"/>
          <w:numId w:val="79"/>
        </w:numPr>
        <w:spacing w:after="0" w:line="240" w:lineRule="auto"/>
        <w:rPr>
          <w:rFonts w:ascii="Arial" w:hAnsi="Arial" w:cs="Arial"/>
        </w:rPr>
      </w:pPr>
      <w:r w:rsidRPr="002956C6">
        <w:rPr>
          <w:rFonts w:ascii="Arial" w:hAnsi="Arial" w:cs="Arial"/>
        </w:rPr>
        <w:t>Achieving and maintaining a balanced budget philosophy</w:t>
      </w:r>
      <w:r w:rsidR="0006472A">
        <w:rPr>
          <w:rFonts w:ascii="Arial" w:hAnsi="Arial" w:cs="Arial"/>
        </w:rPr>
        <w:t>.</w:t>
      </w:r>
    </w:p>
    <w:p w:rsidR="00EC6F22" w:rsidRDefault="00EC6F22" w:rsidP="00AE4F08">
      <w:pPr>
        <w:pStyle w:val="BodyText"/>
        <w:numPr>
          <w:ilvl w:val="0"/>
          <w:numId w:val="79"/>
        </w:numPr>
        <w:spacing w:after="0" w:line="240" w:lineRule="auto"/>
        <w:rPr>
          <w:rFonts w:ascii="Arial" w:hAnsi="Arial" w:cs="Arial"/>
        </w:rPr>
      </w:pPr>
      <w:r w:rsidRPr="002956C6">
        <w:rPr>
          <w:rFonts w:ascii="Arial" w:hAnsi="Arial" w:cs="Arial"/>
        </w:rPr>
        <w:t>Having sufficient cash and available working capital</w:t>
      </w:r>
      <w:r w:rsidR="0006472A">
        <w:rPr>
          <w:rFonts w:ascii="Arial" w:hAnsi="Arial" w:cs="Arial"/>
        </w:rPr>
        <w:t>.</w:t>
      </w:r>
    </w:p>
    <w:p w:rsidR="00EC6F22" w:rsidRDefault="00EC6F22" w:rsidP="00AE4F08">
      <w:pPr>
        <w:pStyle w:val="BodyText"/>
        <w:numPr>
          <w:ilvl w:val="0"/>
          <w:numId w:val="79"/>
        </w:numPr>
        <w:spacing w:after="0" w:line="240" w:lineRule="auto"/>
        <w:rPr>
          <w:rFonts w:ascii="Arial" w:hAnsi="Arial" w:cs="Arial"/>
        </w:rPr>
      </w:pPr>
      <w:r w:rsidRPr="002956C6">
        <w:rPr>
          <w:rFonts w:ascii="Arial" w:hAnsi="Arial" w:cs="Arial"/>
        </w:rPr>
        <w:t>Maintaining strong liqu</w:t>
      </w:r>
      <w:r w:rsidR="0006472A">
        <w:rPr>
          <w:rFonts w:ascii="Arial" w:hAnsi="Arial" w:cs="Arial"/>
        </w:rPr>
        <w:t>idity.</w:t>
      </w:r>
    </w:p>
    <w:p w:rsidR="00EC6F22" w:rsidRDefault="00EC6F22" w:rsidP="00AE4F08">
      <w:pPr>
        <w:pStyle w:val="BodyText"/>
        <w:numPr>
          <w:ilvl w:val="0"/>
          <w:numId w:val="79"/>
        </w:numPr>
        <w:spacing w:after="0" w:line="240" w:lineRule="auto"/>
        <w:rPr>
          <w:rFonts w:ascii="Arial" w:hAnsi="Arial" w:cs="Arial"/>
        </w:rPr>
      </w:pPr>
      <w:r w:rsidRPr="002956C6">
        <w:rPr>
          <w:rFonts w:ascii="Arial" w:hAnsi="Arial" w:cs="Arial"/>
        </w:rPr>
        <w:t>Continuing to reduce the outst</w:t>
      </w:r>
      <w:r w:rsidR="0006472A">
        <w:rPr>
          <w:rFonts w:ascii="Arial" w:hAnsi="Arial" w:cs="Arial"/>
        </w:rPr>
        <w:t>anding infrastructure backlog.</w:t>
      </w:r>
    </w:p>
    <w:p w:rsidR="00EC6F22" w:rsidRDefault="00EC6F22" w:rsidP="00EC6F22">
      <w:pPr>
        <w:pStyle w:val="BodyText"/>
        <w:spacing w:after="0" w:line="240" w:lineRule="auto"/>
        <w:rPr>
          <w:rFonts w:ascii="Arial" w:hAnsi="Arial" w:cs="Arial"/>
        </w:rPr>
      </w:pPr>
    </w:p>
    <w:p w:rsidR="00EC6F22" w:rsidRDefault="00EC6F22" w:rsidP="0006472A">
      <w:pPr>
        <w:pStyle w:val="BodyText"/>
        <w:spacing w:after="0" w:line="240" w:lineRule="auto"/>
        <w:jc w:val="both"/>
        <w:rPr>
          <w:rFonts w:ascii="Arial" w:hAnsi="Arial" w:cs="Arial"/>
        </w:rPr>
      </w:pPr>
      <w:r w:rsidRPr="002956C6">
        <w:rPr>
          <w:rFonts w:ascii="Arial" w:hAnsi="Arial" w:cs="Arial"/>
        </w:rPr>
        <w:t xml:space="preserve">Council’s </w:t>
      </w:r>
      <w:r>
        <w:rPr>
          <w:rFonts w:ascii="Arial" w:hAnsi="Arial" w:cs="Arial"/>
        </w:rPr>
        <w:t xml:space="preserve">Actual </w:t>
      </w:r>
      <w:r w:rsidRPr="002956C6">
        <w:rPr>
          <w:rFonts w:ascii="Arial" w:hAnsi="Arial" w:cs="Arial"/>
        </w:rPr>
        <w:t xml:space="preserve">Net Operating Result </w:t>
      </w:r>
      <w:r>
        <w:rPr>
          <w:rFonts w:ascii="Arial" w:hAnsi="Arial" w:cs="Arial"/>
        </w:rPr>
        <w:t>(</w:t>
      </w:r>
      <w:r w:rsidRPr="002956C6">
        <w:rPr>
          <w:rFonts w:ascii="Arial" w:hAnsi="Arial" w:cs="Arial"/>
        </w:rPr>
        <w:t>before Grants and Contributions provided for Capital Purposes</w:t>
      </w:r>
      <w:r>
        <w:rPr>
          <w:rFonts w:ascii="Arial" w:hAnsi="Arial" w:cs="Arial"/>
        </w:rPr>
        <w:t xml:space="preserve">) was in deficit prior to the first LTFP and has remained in deficit since.  Listed below are the results for the </w:t>
      </w:r>
      <w:r w:rsidRPr="002956C6">
        <w:rPr>
          <w:rFonts w:ascii="Arial" w:hAnsi="Arial" w:cs="Arial"/>
        </w:rPr>
        <w:t xml:space="preserve">years from </w:t>
      </w:r>
      <w:r>
        <w:rPr>
          <w:rFonts w:ascii="Arial" w:hAnsi="Arial" w:cs="Arial"/>
        </w:rPr>
        <w:t>FY</w:t>
      </w:r>
      <w:r w:rsidRPr="002956C6">
        <w:rPr>
          <w:rFonts w:ascii="Arial" w:hAnsi="Arial" w:cs="Arial"/>
        </w:rPr>
        <w:t xml:space="preserve">07 to </w:t>
      </w:r>
      <w:r>
        <w:rPr>
          <w:rFonts w:ascii="Arial" w:hAnsi="Arial" w:cs="Arial"/>
        </w:rPr>
        <w:t>FY13</w:t>
      </w:r>
      <w:r w:rsidRPr="002956C6">
        <w:rPr>
          <w:rFonts w:ascii="Arial" w:hAnsi="Arial" w:cs="Arial"/>
        </w:rPr>
        <w:t xml:space="preserve"> (source Annual Financial Statements):</w:t>
      </w:r>
    </w:p>
    <w:p w:rsidR="00EC6F22" w:rsidRDefault="00EC6F22" w:rsidP="00EC6F22">
      <w:pPr>
        <w:pStyle w:val="BodyText"/>
        <w:spacing w:after="0" w:line="240" w:lineRule="auto"/>
        <w:rPr>
          <w:rFonts w:ascii="Arial" w:hAnsi="Arial" w:cs="Arial"/>
        </w:rPr>
      </w:pPr>
    </w:p>
    <w:p w:rsidR="00EC6F22" w:rsidRDefault="00EC6F22" w:rsidP="00EC6F22">
      <w:pPr>
        <w:pStyle w:val="BodyText"/>
        <w:spacing w:after="0" w:line="240" w:lineRule="auto"/>
        <w:ind w:left="2160"/>
        <w:rPr>
          <w:rFonts w:ascii="Arial" w:hAnsi="Arial" w:cs="Arial"/>
        </w:rPr>
      </w:pPr>
      <w:r>
        <w:rPr>
          <w:rFonts w:ascii="Arial" w:hAnsi="Arial" w:cs="Arial"/>
        </w:rPr>
        <w:t>FY07</w:t>
      </w:r>
      <w:r w:rsidRPr="002956C6">
        <w:rPr>
          <w:rFonts w:ascii="Arial" w:hAnsi="Arial" w:cs="Arial"/>
        </w:rPr>
        <w:tab/>
      </w:r>
      <w:r w:rsidRPr="002956C6">
        <w:rPr>
          <w:rFonts w:ascii="Arial" w:hAnsi="Arial" w:cs="Arial"/>
        </w:rPr>
        <w:tab/>
        <w:t xml:space="preserve">  ($3,279</w:t>
      </w:r>
      <w:r>
        <w:rPr>
          <w:rFonts w:ascii="Arial" w:hAnsi="Arial" w:cs="Arial"/>
        </w:rPr>
        <w:t>k</w:t>
      </w:r>
      <w:r w:rsidRPr="002956C6">
        <w:rPr>
          <w:rFonts w:ascii="Arial" w:hAnsi="Arial" w:cs="Arial"/>
        </w:rPr>
        <w:t>)</w:t>
      </w:r>
    </w:p>
    <w:p w:rsidR="00EC6F22" w:rsidRDefault="00EC6F22" w:rsidP="00EC6F22">
      <w:pPr>
        <w:pStyle w:val="BodyText"/>
        <w:spacing w:after="0" w:line="240" w:lineRule="auto"/>
        <w:ind w:left="2160"/>
        <w:rPr>
          <w:rFonts w:ascii="Arial" w:hAnsi="Arial" w:cs="Arial"/>
        </w:rPr>
      </w:pPr>
      <w:r>
        <w:rPr>
          <w:rFonts w:ascii="Arial" w:hAnsi="Arial" w:cs="Arial"/>
        </w:rPr>
        <w:t>FY</w:t>
      </w:r>
      <w:r w:rsidRPr="002956C6">
        <w:rPr>
          <w:rFonts w:ascii="Arial" w:hAnsi="Arial" w:cs="Arial"/>
        </w:rPr>
        <w:t>08</w:t>
      </w:r>
      <w:r w:rsidRPr="002956C6">
        <w:rPr>
          <w:rFonts w:ascii="Arial" w:hAnsi="Arial" w:cs="Arial"/>
        </w:rPr>
        <w:tab/>
      </w:r>
      <w:r w:rsidRPr="002956C6">
        <w:rPr>
          <w:rFonts w:ascii="Arial" w:hAnsi="Arial" w:cs="Arial"/>
        </w:rPr>
        <w:tab/>
        <w:t>($10,209</w:t>
      </w:r>
      <w:r>
        <w:rPr>
          <w:rFonts w:ascii="Arial" w:hAnsi="Arial" w:cs="Arial"/>
        </w:rPr>
        <w:t>k</w:t>
      </w:r>
      <w:r w:rsidRPr="002956C6">
        <w:rPr>
          <w:rFonts w:ascii="Arial" w:hAnsi="Arial" w:cs="Arial"/>
        </w:rPr>
        <w:t>)</w:t>
      </w:r>
    </w:p>
    <w:p w:rsidR="00EC6F22" w:rsidRDefault="00EC6F22" w:rsidP="00EC6F22">
      <w:pPr>
        <w:pStyle w:val="BodyText"/>
        <w:spacing w:after="0" w:line="240" w:lineRule="auto"/>
        <w:ind w:left="2160"/>
        <w:rPr>
          <w:rFonts w:ascii="Arial" w:hAnsi="Arial" w:cs="Arial"/>
        </w:rPr>
      </w:pPr>
      <w:r>
        <w:rPr>
          <w:rFonts w:ascii="Arial" w:hAnsi="Arial" w:cs="Arial"/>
        </w:rPr>
        <w:t>FY</w:t>
      </w:r>
      <w:r w:rsidRPr="002956C6">
        <w:rPr>
          <w:rFonts w:ascii="Arial" w:hAnsi="Arial" w:cs="Arial"/>
        </w:rPr>
        <w:t>09</w:t>
      </w:r>
      <w:r w:rsidRPr="002956C6">
        <w:rPr>
          <w:rFonts w:ascii="Arial" w:hAnsi="Arial" w:cs="Arial"/>
        </w:rPr>
        <w:tab/>
      </w:r>
      <w:r w:rsidRPr="002956C6">
        <w:rPr>
          <w:rFonts w:ascii="Arial" w:hAnsi="Arial" w:cs="Arial"/>
        </w:rPr>
        <w:tab/>
        <w:t>($24,231</w:t>
      </w:r>
      <w:r>
        <w:rPr>
          <w:rFonts w:ascii="Arial" w:hAnsi="Arial" w:cs="Arial"/>
        </w:rPr>
        <w:t>k</w:t>
      </w:r>
      <w:r w:rsidRPr="002956C6">
        <w:rPr>
          <w:rFonts w:ascii="Arial" w:hAnsi="Arial" w:cs="Arial"/>
        </w:rPr>
        <w:t>)</w:t>
      </w:r>
    </w:p>
    <w:p w:rsidR="00EC6F22" w:rsidRDefault="00EC6F22" w:rsidP="00EC6F22">
      <w:pPr>
        <w:pStyle w:val="BodyText"/>
        <w:spacing w:after="0" w:line="240" w:lineRule="auto"/>
        <w:ind w:left="2160"/>
        <w:rPr>
          <w:rFonts w:ascii="Arial" w:hAnsi="Arial" w:cs="Arial"/>
        </w:rPr>
      </w:pPr>
      <w:r>
        <w:rPr>
          <w:rFonts w:ascii="Arial" w:hAnsi="Arial" w:cs="Arial"/>
        </w:rPr>
        <w:t>FY</w:t>
      </w:r>
      <w:r w:rsidRPr="002956C6">
        <w:rPr>
          <w:rFonts w:ascii="Arial" w:hAnsi="Arial" w:cs="Arial"/>
        </w:rPr>
        <w:t>10</w:t>
      </w:r>
      <w:r w:rsidRPr="002956C6">
        <w:rPr>
          <w:rFonts w:ascii="Arial" w:hAnsi="Arial" w:cs="Arial"/>
        </w:rPr>
        <w:tab/>
      </w:r>
      <w:r w:rsidRPr="002956C6">
        <w:rPr>
          <w:rFonts w:ascii="Arial" w:hAnsi="Arial" w:cs="Arial"/>
        </w:rPr>
        <w:tab/>
        <w:t xml:space="preserve">     ($311</w:t>
      </w:r>
      <w:r>
        <w:rPr>
          <w:rFonts w:ascii="Arial" w:hAnsi="Arial" w:cs="Arial"/>
        </w:rPr>
        <w:t>k</w:t>
      </w:r>
      <w:r w:rsidRPr="002956C6">
        <w:rPr>
          <w:rFonts w:ascii="Arial" w:hAnsi="Arial" w:cs="Arial"/>
        </w:rPr>
        <w:t>)</w:t>
      </w:r>
    </w:p>
    <w:p w:rsidR="00EC6F22" w:rsidRDefault="00EC6F22" w:rsidP="00EC6F22">
      <w:pPr>
        <w:pStyle w:val="BodyText"/>
        <w:spacing w:after="0" w:line="240" w:lineRule="auto"/>
        <w:ind w:left="2160"/>
        <w:rPr>
          <w:rFonts w:ascii="Arial" w:hAnsi="Arial" w:cs="Arial"/>
        </w:rPr>
      </w:pPr>
      <w:r>
        <w:rPr>
          <w:rFonts w:ascii="Arial" w:hAnsi="Arial" w:cs="Arial"/>
        </w:rPr>
        <w:t>FY</w:t>
      </w:r>
      <w:r w:rsidRPr="002956C6">
        <w:rPr>
          <w:rFonts w:ascii="Arial" w:hAnsi="Arial" w:cs="Arial"/>
        </w:rPr>
        <w:t>11</w:t>
      </w:r>
      <w:r w:rsidRPr="002956C6">
        <w:rPr>
          <w:rFonts w:ascii="Arial" w:hAnsi="Arial" w:cs="Arial"/>
        </w:rPr>
        <w:tab/>
      </w:r>
      <w:r w:rsidRPr="002956C6">
        <w:rPr>
          <w:rFonts w:ascii="Arial" w:hAnsi="Arial" w:cs="Arial"/>
        </w:rPr>
        <w:tab/>
        <w:t>($21,526</w:t>
      </w:r>
      <w:r>
        <w:rPr>
          <w:rFonts w:ascii="Arial" w:hAnsi="Arial" w:cs="Arial"/>
        </w:rPr>
        <w:t>k</w:t>
      </w:r>
      <w:r w:rsidRPr="002956C6">
        <w:rPr>
          <w:rFonts w:ascii="Arial" w:hAnsi="Arial" w:cs="Arial"/>
        </w:rPr>
        <w:t>)</w:t>
      </w:r>
    </w:p>
    <w:p w:rsidR="00EC6F22" w:rsidRDefault="00EC6F22" w:rsidP="00EC6F22">
      <w:pPr>
        <w:pStyle w:val="BodyText"/>
        <w:spacing w:after="0" w:line="240" w:lineRule="auto"/>
        <w:ind w:left="2160"/>
        <w:rPr>
          <w:rFonts w:ascii="Arial" w:hAnsi="Arial" w:cs="Arial"/>
        </w:rPr>
      </w:pPr>
      <w:r>
        <w:rPr>
          <w:rFonts w:ascii="Arial" w:hAnsi="Arial" w:cs="Arial"/>
        </w:rPr>
        <w:t>FY</w:t>
      </w:r>
      <w:r w:rsidRPr="002956C6">
        <w:rPr>
          <w:rFonts w:ascii="Arial" w:hAnsi="Arial" w:cs="Arial"/>
        </w:rPr>
        <w:t>12</w:t>
      </w:r>
      <w:r w:rsidRPr="002956C6">
        <w:rPr>
          <w:rFonts w:ascii="Arial" w:hAnsi="Arial" w:cs="Arial"/>
        </w:rPr>
        <w:tab/>
      </w:r>
      <w:r w:rsidRPr="002956C6">
        <w:rPr>
          <w:rFonts w:ascii="Arial" w:hAnsi="Arial" w:cs="Arial"/>
        </w:rPr>
        <w:tab/>
        <w:t>($13,317</w:t>
      </w:r>
      <w:r>
        <w:rPr>
          <w:rFonts w:ascii="Arial" w:hAnsi="Arial" w:cs="Arial"/>
        </w:rPr>
        <w:t>k</w:t>
      </w:r>
      <w:r w:rsidRPr="002956C6">
        <w:rPr>
          <w:rFonts w:ascii="Arial" w:hAnsi="Arial" w:cs="Arial"/>
        </w:rPr>
        <w:t>)</w:t>
      </w:r>
    </w:p>
    <w:p w:rsidR="00EC6F22" w:rsidRDefault="00EC6F22" w:rsidP="00EC6F22">
      <w:pPr>
        <w:pStyle w:val="BodyText"/>
        <w:spacing w:after="0" w:line="240" w:lineRule="auto"/>
        <w:ind w:left="2160"/>
        <w:rPr>
          <w:rFonts w:ascii="Arial" w:hAnsi="Arial" w:cs="Arial"/>
        </w:rPr>
      </w:pPr>
      <w:r>
        <w:rPr>
          <w:rFonts w:ascii="Arial" w:hAnsi="Arial" w:cs="Arial"/>
        </w:rPr>
        <w:t>FY</w:t>
      </w:r>
      <w:r w:rsidRPr="002956C6">
        <w:rPr>
          <w:rFonts w:ascii="Arial" w:hAnsi="Arial" w:cs="Arial"/>
        </w:rPr>
        <w:t>13</w:t>
      </w:r>
      <w:r w:rsidRPr="002956C6">
        <w:rPr>
          <w:rFonts w:ascii="Arial" w:hAnsi="Arial" w:cs="Arial"/>
        </w:rPr>
        <w:tab/>
      </w:r>
      <w:r w:rsidRPr="002956C6">
        <w:rPr>
          <w:rFonts w:ascii="Arial" w:hAnsi="Arial" w:cs="Arial"/>
        </w:rPr>
        <w:tab/>
        <w:t>($13,405</w:t>
      </w:r>
      <w:r>
        <w:rPr>
          <w:rFonts w:ascii="Arial" w:hAnsi="Arial" w:cs="Arial"/>
        </w:rPr>
        <w:t>k</w:t>
      </w:r>
      <w:r w:rsidRPr="002956C6">
        <w:rPr>
          <w:rFonts w:ascii="Arial" w:hAnsi="Arial" w:cs="Arial"/>
        </w:rPr>
        <w:t>)</w:t>
      </w:r>
    </w:p>
    <w:p w:rsidR="00EC6F22" w:rsidRDefault="00EC6F22" w:rsidP="00EC6F22">
      <w:pPr>
        <w:pStyle w:val="BodyText"/>
        <w:spacing w:after="0" w:line="240" w:lineRule="auto"/>
        <w:ind w:left="2160"/>
        <w:rPr>
          <w:rFonts w:ascii="Arial" w:hAnsi="Arial" w:cs="Arial"/>
        </w:rPr>
      </w:pPr>
      <w:r>
        <w:rPr>
          <w:rFonts w:ascii="Arial" w:hAnsi="Arial" w:cs="Arial"/>
        </w:rPr>
        <w:t>FY14</w:t>
      </w:r>
      <w:r>
        <w:rPr>
          <w:rFonts w:ascii="Arial" w:hAnsi="Arial" w:cs="Arial"/>
        </w:rPr>
        <w:tab/>
      </w:r>
      <w:r>
        <w:rPr>
          <w:rFonts w:ascii="Arial" w:hAnsi="Arial" w:cs="Arial"/>
        </w:rPr>
        <w:tab/>
        <w:t xml:space="preserve">       $754k</w:t>
      </w:r>
    </w:p>
    <w:p w:rsidR="00EC6F22" w:rsidRDefault="00EC6F22" w:rsidP="00EC6F22">
      <w:pPr>
        <w:pStyle w:val="BodyText"/>
        <w:spacing w:after="0" w:line="240" w:lineRule="auto"/>
        <w:ind w:left="2160"/>
        <w:rPr>
          <w:rFonts w:ascii="Arial" w:hAnsi="Arial" w:cs="Arial"/>
        </w:rPr>
      </w:pPr>
    </w:p>
    <w:p w:rsidR="00EC6F22" w:rsidRDefault="00EC6F22" w:rsidP="0006472A">
      <w:pPr>
        <w:pStyle w:val="BodyText"/>
        <w:spacing w:after="0" w:line="240" w:lineRule="auto"/>
        <w:jc w:val="both"/>
        <w:rPr>
          <w:rFonts w:ascii="Arial" w:hAnsi="Arial" w:cs="Arial"/>
        </w:rPr>
      </w:pPr>
      <w:r w:rsidRPr="002956C6">
        <w:rPr>
          <w:rFonts w:ascii="Arial" w:hAnsi="Arial" w:cs="Arial"/>
        </w:rPr>
        <w:t xml:space="preserve">These results </w:t>
      </w:r>
      <w:r>
        <w:rPr>
          <w:rFonts w:ascii="Arial" w:hAnsi="Arial" w:cs="Arial"/>
        </w:rPr>
        <w:t xml:space="preserve">also </w:t>
      </w:r>
      <w:r w:rsidRPr="002956C6">
        <w:rPr>
          <w:rFonts w:ascii="Arial" w:hAnsi="Arial" w:cs="Arial"/>
        </w:rPr>
        <w:t>include revenue that cannot be utilised to cover operational expenses</w:t>
      </w:r>
      <w:r w:rsidR="0006472A">
        <w:rPr>
          <w:rFonts w:ascii="Arial" w:hAnsi="Arial" w:cs="Arial"/>
        </w:rPr>
        <w:t xml:space="preserve"> (i</w:t>
      </w:r>
      <w:r>
        <w:rPr>
          <w:rFonts w:ascii="Arial" w:hAnsi="Arial" w:cs="Arial"/>
        </w:rPr>
        <w:t>e need to be applied for capital purposes)</w:t>
      </w:r>
      <w:r w:rsidRPr="002956C6">
        <w:rPr>
          <w:rFonts w:ascii="Arial" w:hAnsi="Arial" w:cs="Arial"/>
        </w:rPr>
        <w:t xml:space="preserve">.  If revenue for restricted purposes (2012 SRV, stormwater charges) or not </w:t>
      </w:r>
      <w:r>
        <w:rPr>
          <w:rFonts w:ascii="Arial" w:hAnsi="Arial" w:cs="Arial"/>
        </w:rPr>
        <w:t xml:space="preserve">actually </w:t>
      </w:r>
      <w:r w:rsidRPr="002956C6">
        <w:rPr>
          <w:rFonts w:ascii="Arial" w:hAnsi="Arial" w:cs="Arial"/>
        </w:rPr>
        <w:t xml:space="preserve">received (share of profits </w:t>
      </w:r>
      <w:r>
        <w:rPr>
          <w:rFonts w:ascii="Arial" w:hAnsi="Arial" w:cs="Arial"/>
        </w:rPr>
        <w:t>via consolidation of</w:t>
      </w:r>
      <w:r w:rsidRPr="002956C6">
        <w:rPr>
          <w:rFonts w:ascii="Arial" w:hAnsi="Arial" w:cs="Arial"/>
        </w:rPr>
        <w:t xml:space="preserve"> Newcastle </w:t>
      </w:r>
      <w:r>
        <w:rPr>
          <w:rFonts w:ascii="Arial" w:hAnsi="Arial" w:cs="Arial"/>
        </w:rPr>
        <w:t>A</w:t>
      </w:r>
      <w:r w:rsidRPr="002956C6">
        <w:rPr>
          <w:rFonts w:ascii="Arial" w:hAnsi="Arial" w:cs="Arial"/>
        </w:rPr>
        <w:t>irport</w:t>
      </w:r>
      <w:r w:rsidR="0006472A">
        <w:rPr>
          <w:rFonts w:ascii="Arial" w:hAnsi="Arial" w:cs="Arial"/>
        </w:rPr>
        <w:t xml:space="preserve"> </w:t>
      </w:r>
      <w:r>
        <w:rPr>
          <w:rFonts w:ascii="Arial" w:hAnsi="Arial" w:cs="Arial"/>
        </w:rPr>
        <w:t>results</w:t>
      </w:r>
      <w:r w:rsidR="0006472A">
        <w:rPr>
          <w:rFonts w:ascii="Arial" w:hAnsi="Arial" w:cs="Arial"/>
        </w:rPr>
        <w:t xml:space="preserve"> </w:t>
      </w:r>
      <w:r>
        <w:rPr>
          <w:rFonts w:ascii="Arial" w:hAnsi="Arial" w:cs="Arial"/>
        </w:rPr>
        <w:t>- actual dividend received is significantly lower</w:t>
      </w:r>
      <w:r w:rsidRPr="002956C6">
        <w:rPr>
          <w:rFonts w:ascii="Arial" w:hAnsi="Arial" w:cs="Arial"/>
        </w:rPr>
        <w:t xml:space="preserve">) are excluded the deficits would be larger.  </w:t>
      </w:r>
    </w:p>
    <w:p w:rsidR="00EC6F22" w:rsidRDefault="00EC6F22" w:rsidP="00EC6F22">
      <w:pPr>
        <w:pStyle w:val="BodyText"/>
        <w:spacing w:after="0" w:line="240" w:lineRule="auto"/>
        <w:rPr>
          <w:rFonts w:ascii="Arial" w:hAnsi="Arial" w:cs="Arial"/>
        </w:rPr>
      </w:pPr>
    </w:p>
    <w:p w:rsidR="00EC6F22" w:rsidRDefault="00EC6F22" w:rsidP="0006472A">
      <w:pPr>
        <w:pStyle w:val="BodyText"/>
        <w:spacing w:after="0" w:line="240" w:lineRule="auto"/>
        <w:jc w:val="both"/>
        <w:rPr>
          <w:rFonts w:ascii="Arial" w:hAnsi="Arial" w:cs="Arial"/>
        </w:rPr>
      </w:pPr>
      <w:r w:rsidRPr="002956C6">
        <w:rPr>
          <w:rFonts w:ascii="Arial" w:hAnsi="Arial" w:cs="Arial"/>
        </w:rPr>
        <w:t>Council</w:t>
      </w:r>
      <w:r w:rsidR="0006472A">
        <w:rPr>
          <w:rFonts w:ascii="Arial" w:hAnsi="Arial" w:cs="Arial"/>
        </w:rPr>
        <w:t>’</w:t>
      </w:r>
      <w:r w:rsidRPr="002956C6">
        <w:rPr>
          <w:rFonts w:ascii="Arial" w:hAnsi="Arial" w:cs="Arial"/>
        </w:rPr>
        <w:t>s 2013/14 annual results reflected a modest surplus</w:t>
      </w:r>
      <w:r>
        <w:rPr>
          <w:rFonts w:ascii="Arial" w:hAnsi="Arial" w:cs="Arial"/>
        </w:rPr>
        <w:t xml:space="preserve"> of $754k</w:t>
      </w:r>
      <w:r w:rsidRPr="002956C6">
        <w:rPr>
          <w:rFonts w:ascii="Arial" w:hAnsi="Arial" w:cs="Arial"/>
        </w:rPr>
        <w:t xml:space="preserve"> before excluding 2012 SRV </w:t>
      </w:r>
      <w:r>
        <w:rPr>
          <w:rFonts w:ascii="Arial" w:hAnsi="Arial" w:cs="Arial"/>
        </w:rPr>
        <w:t xml:space="preserve">revenue </w:t>
      </w:r>
      <w:r w:rsidRPr="002956C6">
        <w:rPr>
          <w:rFonts w:ascii="Arial" w:hAnsi="Arial" w:cs="Arial"/>
        </w:rPr>
        <w:t>and</w:t>
      </w:r>
      <w:r>
        <w:rPr>
          <w:rFonts w:ascii="Arial" w:hAnsi="Arial" w:cs="Arial"/>
        </w:rPr>
        <w:t xml:space="preserve"> consolidation</w:t>
      </w:r>
      <w:r w:rsidRPr="002956C6">
        <w:rPr>
          <w:rFonts w:ascii="Arial" w:hAnsi="Arial" w:cs="Arial"/>
        </w:rPr>
        <w:t xml:space="preserve"> </w:t>
      </w:r>
      <w:r>
        <w:rPr>
          <w:rFonts w:ascii="Arial" w:hAnsi="Arial" w:cs="Arial"/>
        </w:rPr>
        <w:t>of Newcastle A</w:t>
      </w:r>
      <w:r w:rsidRPr="002956C6">
        <w:rPr>
          <w:rFonts w:ascii="Arial" w:hAnsi="Arial" w:cs="Arial"/>
        </w:rPr>
        <w:t xml:space="preserve">irport </w:t>
      </w:r>
      <w:r>
        <w:rPr>
          <w:rFonts w:ascii="Arial" w:hAnsi="Arial" w:cs="Arial"/>
        </w:rPr>
        <w:t>results</w:t>
      </w:r>
      <w:r w:rsidRPr="002956C6">
        <w:rPr>
          <w:rFonts w:ascii="Arial" w:hAnsi="Arial" w:cs="Arial"/>
        </w:rPr>
        <w:t xml:space="preserve">.  After excluding these items the </w:t>
      </w:r>
      <w:r w:rsidRPr="002956C6">
        <w:rPr>
          <w:rFonts w:ascii="Arial" w:hAnsi="Arial" w:cs="Arial"/>
        </w:rPr>
        <w:lastRenderedPageBreak/>
        <w:t xml:space="preserve">deficit was $6.2m.  This position however understates the sustainability gap as key financial ratios in the </w:t>
      </w:r>
      <w:r w:rsidRPr="00DA705F">
        <w:rPr>
          <w:rFonts w:ascii="Arial" w:hAnsi="Arial" w:cs="Arial"/>
        </w:rPr>
        <w:t>annual report</w:t>
      </w:r>
      <w:r w:rsidRPr="002956C6">
        <w:rPr>
          <w:rFonts w:ascii="Arial" w:hAnsi="Arial" w:cs="Arial"/>
        </w:rPr>
        <w:t xml:space="preserve"> indicate that Council underspent on asset maintenance</w:t>
      </w:r>
      <w:r>
        <w:rPr>
          <w:rFonts w:ascii="Arial" w:hAnsi="Arial" w:cs="Arial"/>
        </w:rPr>
        <w:t xml:space="preserve"> by</w:t>
      </w:r>
      <w:r w:rsidRPr="002956C6">
        <w:rPr>
          <w:rFonts w:ascii="Arial" w:hAnsi="Arial" w:cs="Arial"/>
        </w:rPr>
        <w:t xml:space="preserve"> $2.3m and on infrastructure renewal by over $14m, which would also have an operating expenditure impact (General Purpose Financial Statements for year ended 30 June 2014</w:t>
      </w:r>
      <w:r w:rsidR="00654613">
        <w:rPr>
          <w:rFonts w:ascii="Arial" w:hAnsi="Arial" w:cs="Arial"/>
        </w:rPr>
        <w:t xml:space="preserve"> – Attachment 20,</w:t>
      </w:r>
      <w:r w:rsidRPr="002956C6">
        <w:rPr>
          <w:rFonts w:ascii="Arial" w:hAnsi="Arial" w:cs="Arial"/>
        </w:rPr>
        <w:t xml:space="preserve"> p92).</w:t>
      </w:r>
    </w:p>
    <w:p w:rsidR="00EC6F22" w:rsidRDefault="00EC6F22" w:rsidP="00EC6F22">
      <w:pPr>
        <w:pStyle w:val="BodyText"/>
        <w:spacing w:after="0" w:line="240" w:lineRule="auto"/>
        <w:rPr>
          <w:rFonts w:ascii="Arial" w:hAnsi="Arial" w:cs="Arial"/>
        </w:rPr>
      </w:pPr>
    </w:p>
    <w:p w:rsidR="00EC6F22" w:rsidRDefault="00EC6F22" w:rsidP="00654613">
      <w:pPr>
        <w:pStyle w:val="BodyText"/>
        <w:spacing w:after="0" w:line="240" w:lineRule="auto"/>
        <w:jc w:val="both"/>
        <w:rPr>
          <w:rFonts w:ascii="Arial" w:hAnsi="Arial" w:cs="Arial"/>
        </w:rPr>
      </w:pPr>
      <w:r>
        <w:rPr>
          <w:rFonts w:ascii="Arial" w:hAnsi="Arial" w:cs="Arial"/>
        </w:rPr>
        <w:t>Despite the issues of financial sustainability and the infrastructure backlog being raised in the first LTFP 2011 and persistently since, Council has not sought an SRV to address these sustainability issues.  Council did successfully seek an SRV to undertake new projects.  That SRV (2012 SRV) had a clear objective to deliver new infrastructure, prioritised based on community feedback.</w:t>
      </w:r>
      <w:r w:rsidR="00654613">
        <w:rPr>
          <w:rFonts w:ascii="Arial" w:hAnsi="Arial" w:cs="Arial"/>
        </w:rPr>
        <w:t xml:space="preserve"> </w:t>
      </w:r>
      <w:r>
        <w:rPr>
          <w:rFonts w:ascii="Arial" w:hAnsi="Arial" w:cs="Arial"/>
        </w:rPr>
        <w:t xml:space="preserve"> All those SRV funds, and also significant internal funds, have been applied to that specific purpose.  </w:t>
      </w:r>
    </w:p>
    <w:p w:rsidR="00EC6F22" w:rsidRDefault="00EC6F22" w:rsidP="00EC6F22">
      <w:pPr>
        <w:pStyle w:val="BodyText"/>
        <w:spacing w:after="0" w:line="240" w:lineRule="auto"/>
        <w:rPr>
          <w:rFonts w:ascii="Arial" w:hAnsi="Arial" w:cs="Arial"/>
        </w:rPr>
      </w:pPr>
    </w:p>
    <w:p w:rsidR="00EC6F22" w:rsidRDefault="00EC6F22" w:rsidP="00654613">
      <w:pPr>
        <w:pStyle w:val="BodyText"/>
        <w:spacing w:after="0" w:line="240" w:lineRule="auto"/>
        <w:jc w:val="both"/>
        <w:rPr>
          <w:rFonts w:ascii="Arial" w:hAnsi="Arial" w:cs="Arial"/>
        </w:rPr>
      </w:pPr>
      <w:r w:rsidRPr="002956C6">
        <w:rPr>
          <w:rFonts w:ascii="Arial" w:hAnsi="Arial" w:cs="Arial"/>
        </w:rPr>
        <w:t xml:space="preserve">TCorp </w:t>
      </w:r>
      <w:r>
        <w:rPr>
          <w:rFonts w:ascii="Arial" w:hAnsi="Arial" w:cs="Arial"/>
        </w:rPr>
        <w:t xml:space="preserve">prepared Financial Assessments for all NSW councils </w:t>
      </w:r>
      <w:r w:rsidRPr="002956C6">
        <w:rPr>
          <w:rFonts w:ascii="Arial" w:hAnsi="Arial" w:cs="Arial"/>
        </w:rPr>
        <w:t>in 2012</w:t>
      </w:r>
      <w:r>
        <w:rPr>
          <w:rFonts w:ascii="Arial" w:hAnsi="Arial" w:cs="Arial"/>
        </w:rPr>
        <w:t xml:space="preserve">.  TCorp’s assessment of Newcastle City Council </w:t>
      </w:r>
      <w:r w:rsidRPr="002956C6">
        <w:rPr>
          <w:rFonts w:ascii="Arial" w:hAnsi="Arial" w:cs="Arial"/>
        </w:rPr>
        <w:t>confirmed the significant financial challenges facing the Council</w:t>
      </w:r>
      <w:r>
        <w:rPr>
          <w:rFonts w:ascii="Arial" w:hAnsi="Arial" w:cs="Arial"/>
        </w:rPr>
        <w:t xml:space="preserve"> including the solvency issues raised by Council’s LTFP</w:t>
      </w:r>
      <w:r w:rsidRPr="002956C6">
        <w:rPr>
          <w:rFonts w:ascii="Arial" w:hAnsi="Arial" w:cs="Arial"/>
        </w:rPr>
        <w:t xml:space="preserve"> </w:t>
      </w:r>
      <w:r>
        <w:rPr>
          <w:rFonts w:ascii="Arial" w:hAnsi="Arial" w:cs="Arial"/>
        </w:rPr>
        <w:t>2011</w:t>
      </w:r>
      <w:r w:rsidRPr="002956C6">
        <w:rPr>
          <w:rFonts w:ascii="Arial" w:hAnsi="Arial" w:cs="Arial"/>
        </w:rPr>
        <w:t>(</w:t>
      </w:r>
      <w:r>
        <w:rPr>
          <w:rFonts w:ascii="Arial" w:hAnsi="Arial" w:cs="Arial"/>
        </w:rPr>
        <w:t xml:space="preserve">this is </w:t>
      </w:r>
      <w:r w:rsidRPr="002956C6">
        <w:rPr>
          <w:rFonts w:ascii="Arial" w:hAnsi="Arial" w:cs="Arial"/>
        </w:rPr>
        <w:t xml:space="preserve">covered and referenced below). </w:t>
      </w:r>
    </w:p>
    <w:p w:rsidR="00EC6F22" w:rsidRDefault="00EC6F22" w:rsidP="00EC6F22">
      <w:pPr>
        <w:pStyle w:val="BodyText"/>
        <w:spacing w:after="0" w:line="240" w:lineRule="auto"/>
        <w:rPr>
          <w:rFonts w:ascii="Arial" w:hAnsi="Arial" w:cs="Arial"/>
        </w:rPr>
      </w:pPr>
    </w:p>
    <w:p w:rsidR="00EC6F22" w:rsidRDefault="00EC6F22" w:rsidP="00654613">
      <w:pPr>
        <w:pStyle w:val="BodyText"/>
        <w:spacing w:after="0" w:line="240" w:lineRule="auto"/>
        <w:jc w:val="both"/>
        <w:rPr>
          <w:rFonts w:ascii="Arial" w:hAnsi="Arial" w:cs="Arial"/>
        </w:rPr>
      </w:pPr>
      <w:r w:rsidRPr="002956C6">
        <w:rPr>
          <w:rFonts w:ascii="Arial" w:hAnsi="Arial" w:cs="Arial"/>
        </w:rPr>
        <w:t xml:space="preserve">Council’s financial position has been assessed in more detail and with greater sophistication and urgency as Council has implemented the IP&amp;R framework. </w:t>
      </w:r>
      <w:r w:rsidR="00654613">
        <w:rPr>
          <w:rFonts w:ascii="Arial" w:hAnsi="Arial" w:cs="Arial"/>
        </w:rPr>
        <w:t xml:space="preserve"> </w:t>
      </w:r>
      <w:r w:rsidRPr="002956C6">
        <w:rPr>
          <w:rFonts w:ascii="Arial" w:hAnsi="Arial" w:cs="Arial"/>
        </w:rPr>
        <w:t>An Integrated Strategic Financial Analysis (ISFA)</w:t>
      </w:r>
      <w:r w:rsidR="00DA705F">
        <w:rPr>
          <w:rFonts w:ascii="Arial" w:hAnsi="Arial" w:cs="Arial"/>
        </w:rPr>
        <w:t xml:space="preserve"> (Attachment 24)</w:t>
      </w:r>
      <w:r w:rsidRPr="002956C6">
        <w:rPr>
          <w:rFonts w:ascii="Arial" w:hAnsi="Arial" w:cs="Arial"/>
        </w:rPr>
        <w:t xml:space="preserve"> was completed that relied upon key inputs from multiple sources (Allan report</w:t>
      </w:r>
      <w:r w:rsidR="00654613">
        <w:rPr>
          <w:rFonts w:ascii="Arial" w:hAnsi="Arial" w:cs="Arial"/>
        </w:rPr>
        <w:t xml:space="preserve"> – Attachment 13</w:t>
      </w:r>
      <w:r w:rsidRPr="002956C6">
        <w:rPr>
          <w:rFonts w:ascii="Arial" w:hAnsi="Arial" w:cs="Arial"/>
        </w:rPr>
        <w:t>, Asset Management Strategy</w:t>
      </w:r>
      <w:r w:rsidR="00654613">
        <w:rPr>
          <w:rFonts w:ascii="Arial" w:hAnsi="Arial" w:cs="Arial"/>
        </w:rPr>
        <w:t xml:space="preserve"> – Attachment 10</w:t>
      </w:r>
      <w:r w:rsidRPr="002956C6">
        <w:rPr>
          <w:rFonts w:ascii="Arial" w:hAnsi="Arial" w:cs="Arial"/>
        </w:rPr>
        <w:t xml:space="preserve"> and LTFP</w:t>
      </w:r>
      <w:r w:rsidR="00654613">
        <w:rPr>
          <w:rFonts w:ascii="Arial" w:hAnsi="Arial" w:cs="Arial"/>
        </w:rPr>
        <w:t xml:space="preserve"> – Attachment 12</w:t>
      </w:r>
      <w:r w:rsidRPr="002956C6">
        <w:rPr>
          <w:rFonts w:ascii="Arial" w:hAnsi="Arial" w:cs="Arial"/>
        </w:rPr>
        <w:t>).  The ISFA report recommended the pursuit of a number of revenue enhancement options, budget cuts to reduce operational expenses and asset sales (to generate funds and reduce operational costs and the infrastructure backlog).  A specific reference from ISFA regarding Council</w:t>
      </w:r>
      <w:r>
        <w:rPr>
          <w:rFonts w:ascii="Arial" w:hAnsi="Arial" w:cs="Arial"/>
        </w:rPr>
        <w:t>’</w:t>
      </w:r>
      <w:r w:rsidRPr="002956C6">
        <w:rPr>
          <w:rFonts w:ascii="Arial" w:hAnsi="Arial" w:cs="Arial"/>
        </w:rPr>
        <w:t>s position</w:t>
      </w:r>
      <w:r>
        <w:rPr>
          <w:rFonts w:ascii="Arial" w:hAnsi="Arial" w:cs="Arial"/>
        </w:rPr>
        <w:t xml:space="preserve"> is included in the section “</w:t>
      </w:r>
      <w:r w:rsidRPr="002956C6">
        <w:rPr>
          <w:rFonts w:ascii="Arial" w:hAnsi="Arial" w:cs="Arial"/>
        </w:rPr>
        <w:t>Summary of Council</w:t>
      </w:r>
      <w:r w:rsidR="00654613">
        <w:rPr>
          <w:rFonts w:ascii="Arial" w:hAnsi="Arial" w:cs="Arial"/>
        </w:rPr>
        <w:t>’</w:t>
      </w:r>
      <w:r w:rsidRPr="002956C6">
        <w:rPr>
          <w:rFonts w:ascii="Arial" w:hAnsi="Arial" w:cs="Arial"/>
        </w:rPr>
        <w:t>s current and future position</w:t>
      </w:r>
      <w:r>
        <w:rPr>
          <w:rFonts w:ascii="Arial" w:hAnsi="Arial" w:cs="Arial"/>
        </w:rPr>
        <w:t>”</w:t>
      </w:r>
      <w:r w:rsidRPr="002956C6">
        <w:rPr>
          <w:rFonts w:ascii="Arial" w:hAnsi="Arial" w:cs="Arial"/>
        </w:rPr>
        <w:t xml:space="preserve"> (p38)</w:t>
      </w:r>
      <w:r>
        <w:rPr>
          <w:rFonts w:ascii="Arial" w:hAnsi="Arial" w:cs="Arial"/>
        </w:rPr>
        <w:t xml:space="preserve"> and covered below:</w:t>
      </w:r>
    </w:p>
    <w:p w:rsidR="00EC6F22" w:rsidRDefault="00EC6F22" w:rsidP="00EC6F22">
      <w:pPr>
        <w:pStyle w:val="BodyText"/>
        <w:spacing w:after="0" w:line="240" w:lineRule="auto"/>
        <w:rPr>
          <w:rFonts w:ascii="Arial" w:hAnsi="Arial" w:cs="Arial"/>
        </w:rPr>
      </w:pPr>
    </w:p>
    <w:p w:rsidR="00EF5591" w:rsidRDefault="00EC6F22" w:rsidP="00AE4F08">
      <w:pPr>
        <w:pStyle w:val="BodyText"/>
        <w:numPr>
          <w:ilvl w:val="0"/>
          <w:numId w:val="80"/>
        </w:numPr>
        <w:spacing w:after="0" w:line="240" w:lineRule="auto"/>
        <w:ind w:left="720"/>
        <w:jc w:val="both"/>
        <w:rPr>
          <w:rFonts w:ascii="Arial" w:hAnsi="Arial" w:cs="Arial"/>
        </w:rPr>
      </w:pPr>
      <w:r w:rsidRPr="00EF5591">
        <w:rPr>
          <w:rFonts w:ascii="Arial" w:hAnsi="Arial" w:cs="Arial"/>
        </w:rPr>
        <w:t>Council are forecasting operating deficits each year when capital grants and contributions are excluded and these deficits are forecast to grow fro</w:t>
      </w:r>
      <w:r w:rsidR="00654613" w:rsidRPr="00EF5591">
        <w:rPr>
          <w:rFonts w:ascii="Arial" w:hAnsi="Arial" w:cs="Arial"/>
        </w:rPr>
        <w:t>m $9.7</w:t>
      </w:r>
      <w:r w:rsidRPr="00EF5591">
        <w:rPr>
          <w:rFonts w:ascii="Arial" w:hAnsi="Arial" w:cs="Arial"/>
        </w:rPr>
        <w:t>m in 2012 to $67.0m in 2022</w:t>
      </w:r>
      <w:r w:rsidR="00EF5591">
        <w:rPr>
          <w:rFonts w:ascii="Arial" w:hAnsi="Arial" w:cs="Arial"/>
        </w:rPr>
        <w:t>.</w:t>
      </w:r>
      <w:r w:rsidRPr="00EF5591">
        <w:rPr>
          <w:rFonts w:ascii="Arial" w:hAnsi="Arial" w:cs="Arial"/>
        </w:rPr>
        <w:t xml:space="preserve"> </w:t>
      </w:r>
    </w:p>
    <w:p w:rsidR="00EC6F22" w:rsidRPr="00EF5591" w:rsidRDefault="00EC6F22" w:rsidP="00AE4F08">
      <w:pPr>
        <w:pStyle w:val="BodyText"/>
        <w:numPr>
          <w:ilvl w:val="0"/>
          <w:numId w:val="80"/>
        </w:numPr>
        <w:spacing w:after="0" w:line="240" w:lineRule="auto"/>
        <w:ind w:left="720"/>
        <w:jc w:val="both"/>
        <w:rPr>
          <w:rFonts w:ascii="Arial" w:hAnsi="Arial" w:cs="Arial"/>
        </w:rPr>
      </w:pPr>
      <w:r w:rsidRPr="00EF5591">
        <w:rPr>
          <w:rFonts w:ascii="Arial" w:hAnsi="Arial" w:cs="Arial"/>
        </w:rPr>
        <w:t>The liquidity position will reduce over the period and will likely result in Council becoming illiquid if they continue with the scheduled capital expenditure program due to reducing current assets and increasing current liabilities.</w:t>
      </w:r>
    </w:p>
    <w:p w:rsidR="00EC6F22" w:rsidRDefault="00EC6F22" w:rsidP="00EC6F22">
      <w:pPr>
        <w:pStyle w:val="BodyText"/>
        <w:spacing w:after="0" w:line="240" w:lineRule="auto"/>
        <w:rPr>
          <w:rFonts w:ascii="Arial" w:hAnsi="Arial" w:cs="Arial"/>
        </w:rPr>
      </w:pPr>
    </w:p>
    <w:p w:rsidR="00EC6F22" w:rsidRDefault="00EC6F22" w:rsidP="00654613">
      <w:pPr>
        <w:pStyle w:val="BodyText"/>
        <w:spacing w:after="0" w:line="240" w:lineRule="auto"/>
        <w:jc w:val="both"/>
        <w:rPr>
          <w:rFonts w:ascii="Arial" w:hAnsi="Arial" w:cs="Arial"/>
        </w:rPr>
      </w:pPr>
      <w:r w:rsidRPr="002956C6">
        <w:rPr>
          <w:rFonts w:ascii="Arial" w:hAnsi="Arial" w:cs="Arial"/>
        </w:rPr>
        <w:t xml:space="preserve">To further assist </w:t>
      </w:r>
      <w:r>
        <w:rPr>
          <w:rFonts w:ascii="Arial" w:hAnsi="Arial" w:cs="Arial"/>
        </w:rPr>
        <w:t>C</w:t>
      </w:r>
      <w:r w:rsidRPr="002956C6">
        <w:rPr>
          <w:rFonts w:ascii="Arial" w:hAnsi="Arial" w:cs="Arial"/>
        </w:rPr>
        <w:t>ouncil set an appropriate course</w:t>
      </w:r>
      <w:r>
        <w:rPr>
          <w:rFonts w:ascii="Arial" w:hAnsi="Arial" w:cs="Arial"/>
        </w:rPr>
        <w:t xml:space="preserve"> of action. </w:t>
      </w:r>
      <w:r w:rsidRPr="002956C6">
        <w:rPr>
          <w:rFonts w:ascii="Arial" w:hAnsi="Arial" w:cs="Arial"/>
        </w:rPr>
        <w:t xml:space="preserve"> </w:t>
      </w:r>
      <w:r>
        <w:rPr>
          <w:rFonts w:ascii="Arial" w:hAnsi="Arial" w:cs="Arial"/>
        </w:rPr>
        <w:t>A</w:t>
      </w:r>
      <w:r w:rsidRPr="002956C6">
        <w:rPr>
          <w:rFonts w:ascii="Arial" w:hAnsi="Arial" w:cs="Arial"/>
        </w:rPr>
        <w:t xml:space="preserve"> committee</w:t>
      </w:r>
      <w:r>
        <w:rPr>
          <w:rFonts w:ascii="Arial" w:hAnsi="Arial" w:cs="Arial"/>
        </w:rPr>
        <w:t>,</w:t>
      </w:r>
      <w:r w:rsidRPr="002956C6">
        <w:rPr>
          <w:rFonts w:ascii="Arial" w:hAnsi="Arial" w:cs="Arial"/>
        </w:rPr>
        <w:t xml:space="preserve"> with both </w:t>
      </w:r>
      <w:r w:rsidR="00654613">
        <w:rPr>
          <w:rFonts w:ascii="Arial" w:hAnsi="Arial" w:cs="Arial"/>
        </w:rPr>
        <w:t>L</w:t>
      </w:r>
      <w:r w:rsidRPr="002956C6">
        <w:rPr>
          <w:rFonts w:ascii="Arial" w:hAnsi="Arial" w:cs="Arial"/>
        </w:rPr>
        <w:t xml:space="preserve">ocal </w:t>
      </w:r>
      <w:r w:rsidR="00654613">
        <w:rPr>
          <w:rFonts w:ascii="Arial" w:hAnsi="Arial" w:cs="Arial"/>
        </w:rPr>
        <w:t>G</w:t>
      </w:r>
      <w:r w:rsidRPr="002956C6">
        <w:rPr>
          <w:rFonts w:ascii="Arial" w:hAnsi="Arial" w:cs="Arial"/>
        </w:rPr>
        <w:t>overnment and business experience</w:t>
      </w:r>
      <w:r>
        <w:rPr>
          <w:rFonts w:ascii="Arial" w:hAnsi="Arial" w:cs="Arial"/>
        </w:rPr>
        <w:t>,</w:t>
      </w:r>
      <w:r w:rsidRPr="002956C6">
        <w:rPr>
          <w:rFonts w:ascii="Arial" w:hAnsi="Arial" w:cs="Arial"/>
        </w:rPr>
        <w:t xml:space="preserve"> was engaged as an independent Financial Advisory Panel (FAP).  This committee reviewed the recommendations in the ISFA document.  The FAP emphasised the need for immediate and urgent action.  The key message was Council needed to apply user-pays funding, reduce operational expenses and moderate the capit</w:t>
      </w:r>
      <w:r w:rsidR="00654613">
        <w:rPr>
          <w:rFonts w:ascii="Arial" w:hAnsi="Arial" w:cs="Arial"/>
        </w:rPr>
        <w:t>al works program.  In addition C</w:t>
      </w:r>
      <w:r w:rsidRPr="002956C6">
        <w:rPr>
          <w:rFonts w:ascii="Arial" w:hAnsi="Arial" w:cs="Arial"/>
        </w:rPr>
        <w:t xml:space="preserve">ouncil should not borrow more funds whilst in a financially weak position unless the borrowed funds could be applied to generate sufficient revenue to repay the debt (full report is included as </w:t>
      </w:r>
      <w:r w:rsidRPr="00654613">
        <w:rPr>
          <w:rFonts w:ascii="Arial" w:hAnsi="Arial" w:cs="Arial"/>
        </w:rPr>
        <w:t>A</w:t>
      </w:r>
      <w:r w:rsidR="00DA705F">
        <w:rPr>
          <w:rFonts w:ascii="Arial" w:hAnsi="Arial" w:cs="Arial"/>
        </w:rPr>
        <w:t>ttachment 2</w:t>
      </w:r>
      <w:r w:rsidR="00DA705F" w:rsidRPr="00DA705F">
        <w:rPr>
          <w:rFonts w:ascii="Arial" w:hAnsi="Arial" w:cs="Arial"/>
        </w:rPr>
        <w:t>3</w:t>
      </w:r>
      <w:r w:rsidRPr="00DA705F">
        <w:rPr>
          <w:rFonts w:ascii="Arial" w:hAnsi="Arial" w:cs="Arial"/>
        </w:rPr>
        <w:t>).</w:t>
      </w:r>
      <w:r w:rsidRPr="007D228E">
        <w:rPr>
          <w:rFonts w:ascii="Arial" w:hAnsi="Arial" w:cs="Arial"/>
        </w:rPr>
        <w:t xml:space="preserve">  </w:t>
      </w:r>
      <w:r w:rsidRPr="002956C6">
        <w:rPr>
          <w:rFonts w:ascii="Arial" w:hAnsi="Arial" w:cs="Arial"/>
        </w:rPr>
        <w:t>A special rate variation was recognised as a legitimate avenue however this should be seen as a last resort.  It was highlighted that inaction was likely to make the situation worse by requiring more extreme responses as the financial position worsened.</w:t>
      </w:r>
    </w:p>
    <w:p w:rsidR="00A364A5" w:rsidRDefault="00A364A5" w:rsidP="00654613">
      <w:pPr>
        <w:pStyle w:val="BodyText"/>
        <w:spacing w:after="0" w:line="240" w:lineRule="auto"/>
        <w:jc w:val="both"/>
        <w:rPr>
          <w:rFonts w:ascii="Arial" w:hAnsi="Arial" w:cs="Arial"/>
        </w:rPr>
      </w:pPr>
    </w:p>
    <w:p w:rsidR="00EC6F22" w:rsidRDefault="00EC6F22" w:rsidP="00A364A5">
      <w:pPr>
        <w:pStyle w:val="BodyText"/>
        <w:spacing w:after="0" w:line="240" w:lineRule="auto"/>
        <w:jc w:val="both"/>
        <w:rPr>
          <w:rFonts w:ascii="Arial" w:hAnsi="Arial" w:cs="Arial"/>
        </w:rPr>
      </w:pPr>
      <w:r w:rsidRPr="002956C6">
        <w:rPr>
          <w:rFonts w:ascii="Arial" w:hAnsi="Arial" w:cs="Arial"/>
        </w:rPr>
        <w:t>Council responded with the necessary urgency in light of these recent reviews.  The 2013/14 operational planning process involv</w:t>
      </w:r>
      <w:r w:rsidR="00A364A5">
        <w:rPr>
          <w:rFonts w:ascii="Arial" w:hAnsi="Arial" w:cs="Arial"/>
        </w:rPr>
        <w:t>ed significant engagement with C</w:t>
      </w:r>
      <w:r w:rsidRPr="002956C6">
        <w:rPr>
          <w:rFonts w:ascii="Arial" w:hAnsi="Arial" w:cs="Arial"/>
        </w:rPr>
        <w:t>ouncillors and the community on actions required.  The need to address the susta</w:t>
      </w:r>
      <w:r w:rsidR="00A364A5">
        <w:rPr>
          <w:rFonts w:ascii="Arial" w:hAnsi="Arial" w:cs="Arial"/>
        </w:rPr>
        <w:t>inability gap was presented in C</w:t>
      </w:r>
      <w:r w:rsidRPr="002956C6">
        <w:rPr>
          <w:rFonts w:ascii="Arial" w:hAnsi="Arial" w:cs="Arial"/>
        </w:rPr>
        <w:t xml:space="preserve">ouncillor </w:t>
      </w:r>
      <w:r w:rsidR="00A364A5">
        <w:rPr>
          <w:rFonts w:ascii="Arial" w:hAnsi="Arial" w:cs="Arial"/>
        </w:rPr>
        <w:t>W</w:t>
      </w:r>
      <w:r w:rsidRPr="002956C6">
        <w:rPr>
          <w:rFonts w:ascii="Arial" w:hAnsi="Arial" w:cs="Arial"/>
        </w:rPr>
        <w:t xml:space="preserve">orkshops and documented in the Delivery Program.  The need for a SRV was reflected in the IP&amp;R documents but was made contingent on Council first undertaking the identified revenue enhancement and expenditure reduction initiatives.   </w:t>
      </w:r>
    </w:p>
    <w:p w:rsidR="00EC6F22" w:rsidRDefault="00EC6F22" w:rsidP="00EC6F22">
      <w:pPr>
        <w:pStyle w:val="BodyText"/>
        <w:spacing w:after="0" w:line="240" w:lineRule="auto"/>
        <w:rPr>
          <w:rFonts w:ascii="Arial" w:hAnsi="Arial" w:cs="Arial"/>
        </w:rPr>
      </w:pPr>
    </w:p>
    <w:p w:rsidR="00EC6F22" w:rsidRDefault="00EC6F22" w:rsidP="00A364A5">
      <w:pPr>
        <w:pStyle w:val="BodyText"/>
        <w:spacing w:after="0" w:line="240" w:lineRule="auto"/>
        <w:jc w:val="both"/>
        <w:rPr>
          <w:rFonts w:ascii="Arial" w:hAnsi="Arial" w:cs="Arial"/>
        </w:rPr>
      </w:pPr>
      <w:r w:rsidRPr="002956C6">
        <w:rPr>
          <w:rFonts w:ascii="Arial" w:hAnsi="Arial" w:cs="Arial"/>
        </w:rPr>
        <w:lastRenderedPageBreak/>
        <w:t xml:space="preserve">Council accelerated the initiatives and in aggregate has achieved results which substantially improved Council’s financial position. </w:t>
      </w:r>
      <w:r w:rsidR="00A364A5">
        <w:rPr>
          <w:rFonts w:ascii="Arial" w:hAnsi="Arial" w:cs="Arial"/>
        </w:rPr>
        <w:t xml:space="preserve"> </w:t>
      </w:r>
      <w:r w:rsidRPr="002956C6">
        <w:rPr>
          <w:rFonts w:ascii="Arial" w:hAnsi="Arial" w:cs="Arial"/>
        </w:rPr>
        <w:t xml:space="preserve">There was however (and still is) a sustainability gap.  The progress made and the remaining sustainability gap was covered in the 2014/15 operational planning process.  The IP&amp;R documents (Delivery Program, Operational Plan) reflected the individual initiatives being undertaken along with the progress and results.  The need for the SRV to be able to close this gap was articulated and </w:t>
      </w:r>
      <w:r>
        <w:rPr>
          <w:rFonts w:ascii="Arial" w:hAnsi="Arial" w:cs="Arial"/>
        </w:rPr>
        <w:t xml:space="preserve">the </w:t>
      </w:r>
      <w:r w:rsidRPr="002956C6">
        <w:rPr>
          <w:rFonts w:ascii="Arial" w:hAnsi="Arial" w:cs="Arial"/>
        </w:rPr>
        <w:t xml:space="preserve">percentage increase </w:t>
      </w:r>
      <w:r>
        <w:rPr>
          <w:rFonts w:ascii="Arial" w:hAnsi="Arial" w:cs="Arial"/>
        </w:rPr>
        <w:t xml:space="preserve">required </w:t>
      </w:r>
      <w:r w:rsidRPr="002956C6">
        <w:rPr>
          <w:rFonts w:ascii="Arial" w:hAnsi="Arial" w:cs="Arial"/>
        </w:rPr>
        <w:t xml:space="preserve">for each year </w:t>
      </w:r>
      <w:r>
        <w:rPr>
          <w:rFonts w:ascii="Arial" w:hAnsi="Arial" w:cs="Arial"/>
        </w:rPr>
        <w:t xml:space="preserve">together with </w:t>
      </w:r>
      <w:r w:rsidRPr="002956C6">
        <w:rPr>
          <w:rFonts w:ascii="Arial" w:hAnsi="Arial" w:cs="Arial"/>
        </w:rPr>
        <w:t xml:space="preserve">a comparison with other councils was reflected in the Delivery </w:t>
      </w:r>
      <w:r>
        <w:rPr>
          <w:rFonts w:ascii="Arial" w:hAnsi="Arial" w:cs="Arial"/>
        </w:rPr>
        <w:t>P</w:t>
      </w:r>
      <w:r w:rsidRPr="002956C6">
        <w:rPr>
          <w:rFonts w:ascii="Arial" w:hAnsi="Arial" w:cs="Arial"/>
        </w:rPr>
        <w:t>rogram material.  The actual rates and long term trends were presented during public exhibition</w:t>
      </w:r>
      <w:r>
        <w:rPr>
          <w:rFonts w:ascii="Arial" w:hAnsi="Arial" w:cs="Arial"/>
        </w:rPr>
        <w:t>.</w:t>
      </w:r>
      <w:r w:rsidRPr="002956C6">
        <w:rPr>
          <w:rFonts w:ascii="Arial" w:hAnsi="Arial" w:cs="Arial"/>
        </w:rPr>
        <w:t xml:space="preserve">  Community feedback was sought on the Delivery Program including the proposed SRV.  The majority of feedback received focussed on Council services.  There were no community submissions regarding the proposed SRV. </w:t>
      </w:r>
    </w:p>
    <w:p w:rsidR="00EC6F22" w:rsidRDefault="00EC6F22" w:rsidP="00EC6F22">
      <w:pPr>
        <w:pStyle w:val="BodyText"/>
        <w:spacing w:after="0" w:line="240" w:lineRule="auto"/>
        <w:rPr>
          <w:rFonts w:ascii="Arial" w:hAnsi="Arial" w:cs="Arial"/>
        </w:rPr>
      </w:pPr>
    </w:p>
    <w:p w:rsidR="00EC6F22" w:rsidRDefault="00EC6F22" w:rsidP="00A364A5">
      <w:pPr>
        <w:pStyle w:val="BodyText"/>
        <w:spacing w:after="0" w:line="240" w:lineRule="auto"/>
        <w:jc w:val="both"/>
        <w:rPr>
          <w:rFonts w:ascii="Arial" w:hAnsi="Arial" w:cs="Arial"/>
        </w:rPr>
      </w:pPr>
      <w:r w:rsidRPr="002956C6">
        <w:rPr>
          <w:rFonts w:ascii="Arial" w:hAnsi="Arial" w:cs="Arial"/>
        </w:rPr>
        <w:t>The need to address financial sustainability has a long legacy with both persistent operating deficits (noted above) and an enduring infrastructure backlog.  The IP&amp;R framework has also ensured there is a history of the level of services the community expects and values.  The Newcastle Community Strategic Plan (CSP)</w:t>
      </w:r>
      <w:r w:rsidR="00A364A5">
        <w:rPr>
          <w:rFonts w:ascii="Arial" w:hAnsi="Arial" w:cs="Arial"/>
        </w:rPr>
        <w:t xml:space="preserve"> (Attachment 1)</w:t>
      </w:r>
      <w:r w:rsidRPr="002956C6">
        <w:rPr>
          <w:rFonts w:ascii="Arial" w:hAnsi="Arial" w:cs="Arial"/>
        </w:rPr>
        <w:t xml:space="preserve"> captures community priorities (covered below). </w:t>
      </w:r>
      <w:r w:rsidR="00A364A5">
        <w:rPr>
          <w:rFonts w:ascii="Arial" w:hAnsi="Arial" w:cs="Arial"/>
        </w:rPr>
        <w:t xml:space="preserve"> </w:t>
      </w:r>
      <w:r w:rsidRPr="002956C6">
        <w:rPr>
          <w:rFonts w:ascii="Arial" w:hAnsi="Arial" w:cs="Arial"/>
        </w:rPr>
        <w:t>There have also been numerous follow-up surveys of the community and monitoring of all ratepayer correspondence and an update of the CSP</w:t>
      </w:r>
      <w:r w:rsidR="00A364A5">
        <w:rPr>
          <w:rFonts w:ascii="Arial" w:hAnsi="Arial" w:cs="Arial"/>
        </w:rPr>
        <w:t>.  As detailed in S</w:t>
      </w:r>
      <w:r>
        <w:rPr>
          <w:rFonts w:ascii="Arial" w:hAnsi="Arial" w:cs="Arial"/>
        </w:rPr>
        <w:t>ection 4 below e</w:t>
      </w:r>
      <w:r w:rsidRPr="002956C6">
        <w:rPr>
          <w:rFonts w:ascii="Arial" w:hAnsi="Arial" w:cs="Arial"/>
        </w:rPr>
        <w:t>xtensive community consultation has occurred throughout the entire process with regular revisions made to ensure key documents remain current and reflect the evolving community sentiment as the City moves through a very dynamic period of renewal and revitalisation</w:t>
      </w:r>
      <w:r>
        <w:rPr>
          <w:rFonts w:ascii="Arial" w:hAnsi="Arial" w:cs="Arial"/>
        </w:rPr>
        <w:t xml:space="preserve">. </w:t>
      </w:r>
    </w:p>
    <w:p w:rsidR="00EC6F22" w:rsidRDefault="00EC6F22" w:rsidP="00EC6F22">
      <w:pPr>
        <w:pStyle w:val="BodyText"/>
        <w:spacing w:after="0" w:line="240" w:lineRule="auto"/>
        <w:rPr>
          <w:rFonts w:ascii="Arial" w:hAnsi="Arial" w:cs="Arial"/>
        </w:rPr>
      </w:pPr>
    </w:p>
    <w:p w:rsidR="00EC6F22" w:rsidRDefault="00EC6F22" w:rsidP="00A364A5">
      <w:pPr>
        <w:pStyle w:val="BodyText"/>
        <w:spacing w:after="0" w:line="240" w:lineRule="auto"/>
        <w:jc w:val="both"/>
        <w:rPr>
          <w:rFonts w:ascii="Arial" w:hAnsi="Arial" w:cs="Arial"/>
        </w:rPr>
      </w:pPr>
      <w:r>
        <w:rPr>
          <w:rFonts w:ascii="Arial" w:hAnsi="Arial" w:cs="Arial"/>
        </w:rPr>
        <w:t>F</w:t>
      </w:r>
      <w:r w:rsidRPr="002956C6">
        <w:rPr>
          <w:rFonts w:ascii="Arial" w:hAnsi="Arial" w:cs="Arial"/>
        </w:rPr>
        <w:t>inancial sustainability is a prerequisite for Council to have the capacity to delive</w:t>
      </w:r>
      <w:r w:rsidR="00A364A5">
        <w:rPr>
          <w:rFonts w:ascii="Arial" w:hAnsi="Arial" w:cs="Arial"/>
        </w:rPr>
        <w:t xml:space="preserve">r the </w:t>
      </w:r>
      <w:r w:rsidRPr="002956C6">
        <w:rPr>
          <w:rFonts w:ascii="Arial" w:hAnsi="Arial" w:cs="Arial"/>
        </w:rPr>
        <w:t xml:space="preserve">CSP.  In addition all the service delivery standards and service related infrastructure improvements reflected in the SRV consultation align to the CSP.  This ongoing community consultation has ensured that service deliveries which are to be funded by the special variation are consistent with the priorities of the CSP. </w:t>
      </w:r>
    </w:p>
    <w:p w:rsidR="00EC6F22" w:rsidRDefault="00EC6F22" w:rsidP="00EC6F22">
      <w:pPr>
        <w:pStyle w:val="BodyText"/>
        <w:spacing w:after="0" w:line="240" w:lineRule="auto"/>
        <w:rPr>
          <w:rFonts w:ascii="Arial" w:hAnsi="Arial" w:cs="Arial"/>
        </w:rPr>
      </w:pPr>
    </w:p>
    <w:p w:rsidR="00EC6F22" w:rsidRDefault="00EC6F22" w:rsidP="00A364A5">
      <w:pPr>
        <w:pStyle w:val="BodyText"/>
        <w:spacing w:after="0" w:line="240" w:lineRule="auto"/>
        <w:jc w:val="both"/>
        <w:rPr>
          <w:rFonts w:ascii="Arial" w:hAnsi="Arial" w:cs="Arial"/>
        </w:rPr>
      </w:pPr>
      <w:r w:rsidRPr="002956C6">
        <w:rPr>
          <w:rFonts w:ascii="Arial" w:hAnsi="Arial" w:cs="Arial"/>
        </w:rPr>
        <w:t>The LTFP</w:t>
      </w:r>
      <w:r>
        <w:rPr>
          <w:rFonts w:ascii="Arial" w:hAnsi="Arial" w:cs="Arial"/>
        </w:rPr>
        <w:t xml:space="preserve"> 2013-2023</w:t>
      </w:r>
      <w:r w:rsidRPr="002956C6">
        <w:rPr>
          <w:rFonts w:ascii="Arial" w:hAnsi="Arial" w:cs="Arial"/>
        </w:rPr>
        <w:t xml:space="preserve"> </w:t>
      </w:r>
      <w:r w:rsidR="00E66EC2">
        <w:rPr>
          <w:rFonts w:ascii="Arial" w:hAnsi="Arial" w:cs="Arial"/>
        </w:rPr>
        <w:t xml:space="preserve">confirmed the need for an SRV to reach a position of financial sustainability.  </w:t>
      </w:r>
      <w:r w:rsidRPr="002956C6">
        <w:rPr>
          <w:rFonts w:ascii="Arial" w:hAnsi="Arial" w:cs="Arial"/>
        </w:rPr>
        <w:t xml:space="preserve">The updated LTFP </w:t>
      </w:r>
      <w:r>
        <w:rPr>
          <w:rFonts w:ascii="Arial" w:hAnsi="Arial" w:cs="Arial"/>
        </w:rPr>
        <w:t>2015-2025</w:t>
      </w:r>
      <w:r w:rsidR="00E66EC2">
        <w:rPr>
          <w:rFonts w:ascii="Arial" w:hAnsi="Arial" w:cs="Arial"/>
        </w:rPr>
        <w:t xml:space="preserve"> has been enhanced to provide a more integrated </w:t>
      </w:r>
      <w:r w:rsidRPr="002956C6">
        <w:rPr>
          <w:rFonts w:ascii="Arial" w:hAnsi="Arial" w:cs="Arial"/>
        </w:rPr>
        <w:t>three-way financial model including Operating Statement, Balance Sheet and Cash Flow</w:t>
      </w:r>
      <w:r w:rsidR="00E66EC2">
        <w:rPr>
          <w:rFonts w:ascii="Arial" w:hAnsi="Arial" w:cs="Arial"/>
        </w:rPr>
        <w:t xml:space="preserve">.  The comparison </w:t>
      </w:r>
      <w:r w:rsidR="00A364A5">
        <w:rPr>
          <w:rFonts w:ascii="Arial" w:hAnsi="Arial" w:cs="Arial"/>
        </w:rPr>
        <w:t xml:space="preserve">between the scenarios: </w:t>
      </w:r>
      <w:r w:rsidR="00E66EC2" w:rsidRPr="002956C6">
        <w:rPr>
          <w:rFonts w:ascii="Arial" w:hAnsi="Arial" w:cs="Arial"/>
        </w:rPr>
        <w:t>base case scenario (Option 1)</w:t>
      </w:r>
      <w:r w:rsidR="00E66EC2">
        <w:rPr>
          <w:rFonts w:ascii="Arial" w:hAnsi="Arial" w:cs="Arial"/>
        </w:rPr>
        <w:t>, SRV for financial sustainability (Option 2)</w:t>
      </w:r>
      <w:r w:rsidR="00E66EC2" w:rsidRPr="002956C6">
        <w:rPr>
          <w:rFonts w:ascii="Arial" w:hAnsi="Arial" w:cs="Arial"/>
        </w:rPr>
        <w:t xml:space="preserve"> and </w:t>
      </w:r>
      <w:r w:rsidR="00E66EC2">
        <w:rPr>
          <w:rFonts w:ascii="Arial" w:hAnsi="Arial" w:cs="Arial"/>
        </w:rPr>
        <w:t>SRV for financial sustainability and revitalisation (Option</w:t>
      </w:r>
      <w:r w:rsidR="00A364A5">
        <w:rPr>
          <w:rFonts w:ascii="Arial" w:hAnsi="Arial" w:cs="Arial"/>
        </w:rPr>
        <w:t xml:space="preserve"> </w:t>
      </w:r>
      <w:r w:rsidR="00E66EC2">
        <w:rPr>
          <w:rFonts w:ascii="Arial" w:hAnsi="Arial" w:cs="Arial"/>
        </w:rPr>
        <w:t>3) not only reflect the impacts of the scenarios on Council</w:t>
      </w:r>
      <w:r w:rsidR="00A364A5">
        <w:rPr>
          <w:rFonts w:ascii="Arial" w:hAnsi="Arial" w:cs="Arial"/>
        </w:rPr>
        <w:t>’</w:t>
      </w:r>
      <w:r w:rsidR="00E66EC2">
        <w:rPr>
          <w:rFonts w:ascii="Arial" w:hAnsi="Arial" w:cs="Arial"/>
        </w:rPr>
        <w:t>s operating and funding surpluses or deficits but also a more accurate projection of Council’s reserves position</w:t>
      </w:r>
      <w:r w:rsidR="00E66EC2" w:rsidRPr="002956C6">
        <w:rPr>
          <w:rFonts w:ascii="Arial" w:hAnsi="Arial" w:cs="Arial"/>
        </w:rPr>
        <w:t xml:space="preserve">. </w:t>
      </w:r>
      <w:r w:rsidR="00A364A5">
        <w:rPr>
          <w:rFonts w:ascii="Arial" w:hAnsi="Arial" w:cs="Arial"/>
        </w:rPr>
        <w:t xml:space="preserve"> </w:t>
      </w:r>
      <w:r>
        <w:rPr>
          <w:rFonts w:ascii="Arial" w:hAnsi="Arial" w:cs="Arial"/>
        </w:rPr>
        <w:t>The underlying assumptions have been updated t</w:t>
      </w:r>
      <w:r w:rsidR="00A364A5">
        <w:rPr>
          <w:rFonts w:ascii="Arial" w:hAnsi="Arial" w:cs="Arial"/>
        </w:rPr>
        <w:t>o reflect the impact of recent C</w:t>
      </w:r>
      <w:r>
        <w:rPr>
          <w:rFonts w:ascii="Arial" w:hAnsi="Arial" w:cs="Arial"/>
        </w:rPr>
        <w:t>ouncil decisions and other changes such as reductions in the forecast for the Federal Assistance Grants.</w:t>
      </w:r>
      <w:r w:rsidR="00A364A5">
        <w:rPr>
          <w:rFonts w:ascii="Arial" w:hAnsi="Arial" w:cs="Arial"/>
        </w:rPr>
        <w:t xml:space="preserve"> </w:t>
      </w:r>
      <w:r>
        <w:rPr>
          <w:rFonts w:ascii="Arial" w:hAnsi="Arial" w:cs="Arial"/>
        </w:rPr>
        <w:t xml:space="preserve"> </w:t>
      </w:r>
      <w:r w:rsidRPr="002956C6">
        <w:rPr>
          <w:rFonts w:ascii="Arial" w:hAnsi="Arial" w:cs="Arial"/>
        </w:rPr>
        <w:t>This now more accurately reflects the General Fund revenue and expenditure f</w:t>
      </w:r>
      <w:r w:rsidR="00A364A5">
        <w:rPr>
          <w:rFonts w:ascii="Arial" w:hAnsi="Arial" w:cs="Arial"/>
        </w:rPr>
        <w:t>orecasts and their impact on</w:t>
      </w:r>
      <w:r w:rsidRPr="002956C6">
        <w:rPr>
          <w:rFonts w:ascii="Arial" w:hAnsi="Arial" w:cs="Arial"/>
        </w:rPr>
        <w:t xml:space="preserve"> Council’s financial position</w:t>
      </w:r>
      <w:r w:rsidR="00A364A5">
        <w:rPr>
          <w:rFonts w:ascii="Arial" w:hAnsi="Arial" w:cs="Arial"/>
        </w:rPr>
        <w:t>.</w:t>
      </w:r>
    </w:p>
    <w:p w:rsidR="00EC6F22" w:rsidRDefault="00EC6F22" w:rsidP="00EC6F22">
      <w:pPr>
        <w:pStyle w:val="BodyText"/>
        <w:spacing w:after="0" w:line="240" w:lineRule="auto"/>
        <w:rPr>
          <w:rFonts w:ascii="Arial" w:hAnsi="Arial" w:cs="Arial"/>
        </w:rPr>
      </w:pPr>
    </w:p>
    <w:p w:rsidR="00EC6F22" w:rsidRDefault="00EC6F22" w:rsidP="00A364A5">
      <w:pPr>
        <w:pStyle w:val="BodyText"/>
        <w:spacing w:after="0" w:line="240" w:lineRule="auto"/>
        <w:jc w:val="both"/>
        <w:rPr>
          <w:rFonts w:ascii="Arial" w:hAnsi="Arial" w:cs="Arial"/>
        </w:rPr>
      </w:pPr>
      <w:r w:rsidRPr="002956C6">
        <w:rPr>
          <w:rFonts w:ascii="Arial" w:hAnsi="Arial" w:cs="Arial"/>
        </w:rPr>
        <w:t>A number of alternate funding scenarios, including a number which do not reflect rate increases (above the peg) have also been reflected in the</w:t>
      </w:r>
      <w:r w:rsidR="00E66EC2">
        <w:rPr>
          <w:rFonts w:ascii="Arial" w:hAnsi="Arial" w:cs="Arial"/>
        </w:rPr>
        <w:t xml:space="preserve"> </w:t>
      </w:r>
      <w:r>
        <w:rPr>
          <w:rFonts w:ascii="Arial" w:hAnsi="Arial" w:cs="Arial"/>
        </w:rPr>
        <w:t xml:space="preserve">updated </w:t>
      </w:r>
      <w:r w:rsidRPr="002956C6">
        <w:rPr>
          <w:rFonts w:ascii="Arial" w:hAnsi="Arial" w:cs="Arial"/>
        </w:rPr>
        <w:t>LTFP</w:t>
      </w:r>
      <w:r>
        <w:rPr>
          <w:rFonts w:ascii="Arial" w:hAnsi="Arial" w:cs="Arial"/>
        </w:rPr>
        <w:t xml:space="preserve"> 2015-2025</w:t>
      </w:r>
      <w:r w:rsidRPr="002956C6">
        <w:rPr>
          <w:rFonts w:ascii="Arial" w:hAnsi="Arial" w:cs="Arial"/>
        </w:rPr>
        <w:t xml:space="preserve"> to ensure that the analysis was complete.</w:t>
      </w:r>
      <w:r w:rsidR="00A364A5">
        <w:rPr>
          <w:rFonts w:ascii="Arial" w:hAnsi="Arial" w:cs="Arial"/>
        </w:rPr>
        <w:t xml:space="preserve"> </w:t>
      </w:r>
      <w:r w:rsidRPr="002956C6">
        <w:rPr>
          <w:rFonts w:ascii="Arial" w:hAnsi="Arial" w:cs="Arial"/>
        </w:rPr>
        <w:t xml:space="preserve"> All of the financial models already include the impact and projected impact of remedial actions which have already been implemented to improve Council finances.  The financial analysis confirms that the SRV is the </w:t>
      </w:r>
      <w:r>
        <w:rPr>
          <w:rFonts w:ascii="Arial" w:hAnsi="Arial" w:cs="Arial"/>
        </w:rPr>
        <w:t>only viable</w:t>
      </w:r>
      <w:r w:rsidRPr="002956C6">
        <w:rPr>
          <w:rFonts w:ascii="Arial" w:hAnsi="Arial" w:cs="Arial"/>
        </w:rPr>
        <w:t xml:space="preserve"> option for Council to ensure its future financial sustainability while meeting the service delivery expectations of the community.  The other </w:t>
      </w:r>
      <w:r>
        <w:rPr>
          <w:rFonts w:ascii="Arial" w:hAnsi="Arial" w:cs="Arial"/>
        </w:rPr>
        <w:t>scenarios considered in the LTFP 2015-2015</w:t>
      </w:r>
      <w:r w:rsidRPr="002956C6">
        <w:rPr>
          <w:rFonts w:ascii="Arial" w:hAnsi="Arial" w:cs="Arial"/>
        </w:rPr>
        <w:t xml:space="preserve"> have assessed alternative funding options as well as constrain</w:t>
      </w:r>
      <w:r>
        <w:rPr>
          <w:rFonts w:ascii="Arial" w:hAnsi="Arial" w:cs="Arial"/>
        </w:rPr>
        <w:t xml:space="preserve">ing expenditure on </w:t>
      </w:r>
      <w:r w:rsidRPr="002956C6">
        <w:rPr>
          <w:rFonts w:ascii="Arial" w:hAnsi="Arial" w:cs="Arial"/>
        </w:rPr>
        <w:t xml:space="preserve">services and capital works.  Both community expectations and the financial impact have been considered in assessing all options.  </w:t>
      </w:r>
    </w:p>
    <w:p w:rsidR="00EC6F22" w:rsidRDefault="00EC6F22" w:rsidP="00EC6F22">
      <w:pPr>
        <w:pStyle w:val="BodyText"/>
        <w:spacing w:after="0" w:line="240" w:lineRule="auto"/>
        <w:rPr>
          <w:rFonts w:ascii="Arial" w:hAnsi="Arial" w:cs="Arial"/>
        </w:rPr>
      </w:pPr>
    </w:p>
    <w:p w:rsidR="00EC6F22" w:rsidRDefault="00EC6F22" w:rsidP="00A364A5">
      <w:pPr>
        <w:pStyle w:val="BodyText"/>
        <w:spacing w:after="0" w:line="240" w:lineRule="auto"/>
        <w:jc w:val="both"/>
        <w:rPr>
          <w:rFonts w:ascii="Arial" w:hAnsi="Arial" w:cs="Arial"/>
        </w:rPr>
      </w:pPr>
      <w:r w:rsidRPr="002956C6">
        <w:rPr>
          <w:rFonts w:ascii="Arial" w:hAnsi="Arial" w:cs="Arial"/>
        </w:rPr>
        <w:t>The sub-sections below will cover in more detail how Council has utilised both the IP&amp;R framework and other mechanisms to understand and document community expectations, analyse Council’s financial positio</w:t>
      </w:r>
      <w:r w:rsidR="00A364A5">
        <w:rPr>
          <w:rFonts w:ascii="Arial" w:hAnsi="Arial" w:cs="Arial"/>
        </w:rPr>
        <w:t>n and communicate this to both C</w:t>
      </w:r>
      <w:r w:rsidRPr="002956C6">
        <w:rPr>
          <w:rFonts w:ascii="Arial" w:hAnsi="Arial" w:cs="Arial"/>
        </w:rPr>
        <w:t xml:space="preserve">ouncillors and the </w:t>
      </w:r>
      <w:r w:rsidRPr="002956C6">
        <w:rPr>
          <w:rFonts w:ascii="Arial" w:hAnsi="Arial" w:cs="Arial"/>
        </w:rPr>
        <w:lastRenderedPageBreak/>
        <w:t>community, assess options, take action and propose a way forward.  This has been an extensive process which has evolved over many years, to reflect the changing financial circumstances as well as the changing desires of the community, culminating in the recent proposed options being presented to ratepayers for their consideration</w:t>
      </w:r>
      <w:r>
        <w:rPr>
          <w:rFonts w:ascii="Arial" w:hAnsi="Arial" w:cs="Arial"/>
        </w:rPr>
        <w:t>, during the Road to Recovery community engagement campaign</w:t>
      </w:r>
      <w:r w:rsidRPr="002956C6">
        <w:rPr>
          <w:rFonts w:ascii="Arial" w:hAnsi="Arial" w:cs="Arial"/>
        </w:rPr>
        <w:t>.</w:t>
      </w:r>
    </w:p>
    <w:p w:rsidR="00EC6F22" w:rsidRDefault="00EC6F22" w:rsidP="00EC6F22">
      <w:pPr>
        <w:pStyle w:val="BodyText"/>
        <w:spacing w:after="0" w:line="240" w:lineRule="auto"/>
        <w:rPr>
          <w:rFonts w:ascii="Arial" w:hAnsi="Arial" w:cs="Arial"/>
        </w:rPr>
      </w:pPr>
    </w:p>
    <w:p w:rsidR="00EC6F22" w:rsidRDefault="00EC6F22" w:rsidP="00960299">
      <w:pPr>
        <w:pStyle w:val="Heading2"/>
        <w:numPr>
          <w:ilvl w:val="1"/>
          <w:numId w:val="43"/>
        </w:numPr>
        <w:spacing w:before="0" w:line="240" w:lineRule="auto"/>
        <w:rPr>
          <w:rFonts w:cs="Arial"/>
          <w:sz w:val="22"/>
          <w:szCs w:val="22"/>
        </w:rPr>
      </w:pPr>
      <w:bookmarkStart w:id="16" w:name="_Toc366160406"/>
      <w:bookmarkStart w:id="17" w:name="_Toc410371853"/>
      <w:r w:rsidRPr="00907481">
        <w:rPr>
          <w:rFonts w:cs="Arial"/>
          <w:sz w:val="22"/>
          <w:szCs w:val="22"/>
        </w:rPr>
        <w:t>Case for special variation - community need</w:t>
      </w:r>
      <w:bookmarkEnd w:id="16"/>
      <w:bookmarkEnd w:id="17"/>
    </w:p>
    <w:p w:rsidR="00EC6F22" w:rsidRDefault="00EC6F22" w:rsidP="00EC6F22">
      <w:pPr>
        <w:pStyle w:val="BodyText"/>
        <w:spacing w:after="0" w:line="240" w:lineRule="auto"/>
      </w:pPr>
    </w:p>
    <w:p w:rsidR="00EC6F22" w:rsidRDefault="00A364A5" w:rsidP="00960299">
      <w:pPr>
        <w:pStyle w:val="Heading3"/>
        <w:numPr>
          <w:ilvl w:val="2"/>
          <w:numId w:val="43"/>
        </w:numPr>
        <w:spacing w:before="0" w:line="240" w:lineRule="auto"/>
      </w:pPr>
      <w:r>
        <w:t>How the C</w:t>
      </w:r>
      <w:r w:rsidR="00EC6F22" w:rsidRPr="00907481">
        <w:t>ouncil identified and considered the community’s needs and desires</w:t>
      </w:r>
      <w:r w:rsidR="00EC6F22">
        <w:t xml:space="preserve"> relating to service delivery and asset maintenance and provision</w:t>
      </w:r>
      <w:r w:rsidR="00EC6F22" w:rsidRPr="00907481">
        <w:t>.</w:t>
      </w:r>
    </w:p>
    <w:p w:rsidR="00EC6F22" w:rsidRDefault="00EC6F22" w:rsidP="00EC6F22">
      <w:pPr>
        <w:pStyle w:val="BodyText"/>
        <w:spacing w:after="0" w:line="240" w:lineRule="auto"/>
        <w:rPr>
          <w:rFonts w:ascii="Arial" w:hAnsi="Arial" w:cs="Arial"/>
          <w:color w:val="000000" w:themeColor="text1"/>
        </w:rPr>
      </w:pPr>
    </w:p>
    <w:p w:rsidR="00EC6F22" w:rsidRDefault="00EC6F22" w:rsidP="00A364A5">
      <w:pPr>
        <w:pStyle w:val="BodyText"/>
        <w:spacing w:after="0" w:line="240" w:lineRule="auto"/>
        <w:jc w:val="both"/>
        <w:rPr>
          <w:rFonts w:ascii="Arial" w:hAnsi="Arial" w:cs="Arial"/>
        </w:rPr>
      </w:pPr>
      <w:r w:rsidRPr="0087269E">
        <w:rPr>
          <w:rFonts w:ascii="Arial" w:hAnsi="Arial" w:cs="Arial"/>
        </w:rPr>
        <w:t>From as early as 2007 Council has been talking to the Newcastle community about our finances and how we can secure the long term financial sustainability of Council</w:t>
      </w:r>
      <w:r>
        <w:rPr>
          <w:rFonts w:ascii="Arial" w:hAnsi="Arial" w:cs="Arial"/>
        </w:rPr>
        <w:t>.  For example community needs and desires were captured in assessing sustainability in the Newcastle Report (covered earlier in this section).  Council has also relied on customer satisfaction surveys from 2008 to 2014 to understand community needs and expectations.  Council has seen an improvement in overall satisfaction in recent years however the areas for improvem</w:t>
      </w:r>
      <w:r w:rsidR="00A364A5">
        <w:rPr>
          <w:rFonts w:ascii="Arial" w:hAnsi="Arial" w:cs="Arial"/>
        </w:rPr>
        <w:t xml:space="preserve">ent remain largely consistent. </w:t>
      </w:r>
      <w:r w:rsidRPr="0087269E">
        <w:rPr>
          <w:rFonts w:ascii="Arial" w:hAnsi="Arial" w:cs="Arial"/>
        </w:rPr>
        <w:t xml:space="preserve"> </w:t>
      </w:r>
    </w:p>
    <w:p w:rsidR="00EC6F22" w:rsidRDefault="00EC6F22" w:rsidP="00EC6F22">
      <w:pPr>
        <w:pStyle w:val="BodyText"/>
        <w:spacing w:after="0" w:line="240" w:lineRule="auto"/>
        <w:rPr>
          <w:rFonts w:ascii="Arial" w:hAnsi="Arial" w:cs="Arial"/>
          <w:color w:val="000000" w:themeColor="text1"/>
        </w:rPr>
      </w:pPr>
    </w:p>
    <w:p w:rsidR="00EC6F22" w:rsidRDefault="00EC6F22" w:rsidP="00EC6F22">
      <w:pPr>
        <w:pStyle w:val="BodyText"/>
        <w:spacing w:after="0" w:line="240" w:lineRule="auto"/>
        <w:jc w:val="both"/>
        <w:rPr>
          <w:rFonts w:ascii="Arial" w:hAnsi="Arial" w:cs="Arial"/>
          <w:color w:val="000000" w:themeColor="text1"/>
        </w:rPr>
      </w:pPr>
      <w:r w:rsidRPr="0087269E">
        <w:rPr>
          <w:rFonts w:ascii="Arial" w:hAnsi="Arial" w:cs="Arial"/>
          <w:color w:val="000000" w:themeColor="text1"/>
        </w:rPr>
        <w:t>This section</w:t>
      </w:r>
      <w:r>
        <w:rPr>
          <w:rFonts w:ascii="Arial" w:hAnsi="Arial" w:cs="Arial"/>
          <w:color w:val="000000" w:themeColor="text1"/>
        </w:rPr>
        <w:t>’s</w:t>
      </w:r>
      <w:r w:rsidRPr="0087269E">
        <w:rPr>
          <w:rFonts w:ascii="Arial" w:hAnsi="Arial" w:cs="Arial"/>
          <w:color w:val="000000" w:themeColor="text1"/>
        </w:rPr>
        <w:t xml:space="preserve"> focus </w:t>
      </w:r>
      <w:r>
        <w:rPr>
          <w:rFonts w:ascii="Arial" w:hAnsi="Arial" w:cs="Arial"/>
          <w:color w:val="000000" w:themeColor="text1"/>
        </w:rPr>
        <w:t xml:space="preserve">is </w:t>
      </w:r>
      <w:r w:rsidRPr="0087269E">
        <w:rPr>
          <w:rFonts w:ascii="Arial" w:hAnsi="Arial" w:cs="Arial"/>
          <w:color w:val="000000" w:themeColor="text1"/>
        </w:rPr>
        <w:t xml:space="preserve">on how </w:t>
      </w:r>
      <w:r w:rsidR="00A364A5">
        <w:rPr>
          <w:rFonts w:ascii="Arial" w:hAnsi="Arial" w:cs="Arial"/>
          <w:color w:val="000000" w:themeColor="text1"/>
        </w:rPr>
        <w:t>C</w:t>
      </w:r>
      <w:r w:rsidRPr="0087269E">
        <w:rPr>
          <w:rFonts w:ascii="Arial" w:hAnsi="Arial" w:cs="Arial"/>
          <w:color w:val="000000" w:themeColor="text1"/>
        </w:rPr>
        <w:t>ouncil identified and considered the community needs and desires</w:t>
      </w:r>
      <w:r>
        <w:rPr>
          <w:rFonts w:ascii="Arial" w:hAnsi="Arial" w:cs="Arial"/>
          <w:color w:val="000000" w:themeColor="text1"/>
        </w:rPr>
        <w:t xml:space="preserve"> by</w:t>
      </w:r>
      <w:r w:rsidRPr="0087269E">
        <w:rPr>
          <w:rFonts w:ascii="Arial" w:hAnsi="Arial" w:cs="Arial"/>
          <w:color w:val="000000" w:themeColor="text1"/>
        </w:rPr>
        <w:t xml:space="preserve"> applying the IP&amp;R framework and </w:t>
      </w:r>
      <w:r>
        <w:rPr>
          <w:rFonts w:ascii="Arial" w:hAnsi="Arial" w:cs="Arial"/>
          <w:color w:val="000000" w:themeColor="text1"/>
        </w:rPr>
        <w:t>commences</w:t>
      </w:r>
      <w:r w:rsidRPr="0087269E">
        <w:rPr>
          <w:rFonts w:ascii="Arial" w:hAnsi="Arial" w:cs="Arial"/>
          <w:color w:val="000000" w:themeColor="text1"/>
        </w:rPr>
        <w:t xml:space="preserve"> with</w:t>
      </w:r>
      <w:r w:rsidR="00A364A5">
        <w:rPr>
          <w:rFonts w:ascii="Arial" w:hAnsi="Arial" w:cs="Arial"/>
          <w:color w:val="000000" w:themeColor="text1"/>
        </w:rPr>
        <w:t xml:space="preserve"> the </w:t>
      </w:r>
      <w:r w:rsidRPr="0087269E">
        <w:rPr>
          <w:rFonts w:ascii="Arial" w:hAnsi="Arial" w:cs="Arial"/>
          <w:color w:val="000000" w:themeColor="text1"/>
        </w:rPr>
        <w:t xml:space="preserve">CSP.  </w:t>
      </w:r>
      <w:r>
        <w:rPr>
          <w:rFonts w:ascii="Arial" w:hAnsi="Arial" w:cs="Arial"/>
          <w:color w:val="000000" w:themeColor="text1"/>
        </w:rPr>
        <w:t>The CSP is a “foundation” document.  It is important that Council remains in touch with community needs and expectations.</w:t>
      </w:r>
      <w:r w:rsidR="008813B9">
        <w:rPr>
          <w:rFonts w:ascii="Arial" w:hAnsi="Arial" w:cs="Arial"/>
          <w:color w:val="000000" w:themeColor="text1"/>
        </w:rPr>
        <w:t xml:space="preserve"> </w:t>
      </w:r>
      <w:r>
        <w:rPr>
          <w:rFonts w:ascii="Arial" w:hAnsi="Arial" w:cs="Arial"/>
          <w:color w:val="000000" w:themeColor="text1"/>
        </w:rPr>
        <w:t xml:space="preserve"> </w:t>
      </w:r>
      <w:r w:rsidRPr="0087269E">
        <w:rPr>
          <w:rFonts w:ascii="Arial" w:hAnsi="Arial" w:cs="Arial"/>
          <w:color w:val="000000" w:themeColor="text1"/>
        </w:rPr>
        <w:t xml:space="preserve">Given the dynamic environment in which the Council is operating </w:t>
      </w:r>
      <w:r w:rsidR="008813B9">
        <w:rPr>
          <w:rFonts w:ascii="Arial" w:hAnsi="Arial" w:cs="Arial"/>
          <w:color w:val="000000" w:themeColor="text1"/>
        </w:rPr>
        <w:t>c</w:t>
      </w:r>
      <w:r w:rsidRPr="0087269E">
        <w:rPr>
          <w:rFonts w:ascii="Arial" w:hAnsi="Arial" w:cs="Arial"/>
          <w:color w:val="000000" w:themeColor="text1"/>
        </w:rPr>
        <w:t xml:space="preserve">ommunity </w:t>
      </w:r>
      <w:r>
        <w:rPr>
          <w:rFonts w:ascii="Arial" w:hAnsi="Arial" w:cs="Arial"/>
          <w:color w:val="000000" w:themeColor="text1"/>
        </w:rPr>
        <w:t>expectations</w:t>
      </w:r>
      <w:r w:rsidRPr="0087269E">
        <w:rPr>
          <w:rFonts w:ascii="Arial" w:hAnsi="Arial" w:cs="Arial"/>
          <w:color w:val="000000" w:themeColor="text1"/>
        </w:rPr>
        <w:t xml:space="preserve"> need to be continually reappraised to ensure Council is addressing current needs.  This recalibration of </w:t>
      </w:r>
      <w:r w:rsidR="008813B9">
        <w:rPr>
          <w:rFonts w:ascii="Arial" w:hAnsi="Arial" w:cs="Arial"/>
          <w:color w:val="000000" w:themeColor="text1"/>
        </w:rPr>
        <w:t>c</w:t>
      </w:r>
      <w:r w:rsidRPr="0087269E">
        <w:rPr>
          <w:rFonts w:ascii="Arial" w:hAnsi="Arial" w:cs="Arial"/>
          <w:color w:val="000000" w:themeColor="text1"/>
        </w:rPr>
        <w:t xml:space="preserve">ommunity needs is captured in </w:t>
      </w:r>
      <w:r>
        <w:rPr>
          <w:rFonts w:ascii="Arial" w:hAnsi="Arial" w:cs="Arial"/>
          <w:color w:val="000000" w:themeColor="text1"/>
        </w:rPr>
        <w:t xml:space="preserve">2013 revision of </w:t>
      </w:r>
      <w:r w:rsidRPr="0087269E">
        <w:rPr>
          <w:rFonts w:ascii="Arial" w:hAnsi="Arial" w:cs="Arial"/>
          <w:color w:val="000000" w:themeColor="text1"/>
        </w:rPr>
        <w:t>the CSP, community surveys of Council services and as part of the annual planning cycle (LTFP, Delivery Program and Annual Operating Plans).</w:t>
      </w:r>
      <w:r w:rsidR="008813B9">
        <w:rPr>
          <w:rFonts w:ascii="Arial" w:hAnsi="Arial" w:cs="Arial"/>
          <w:color w:val="000000" w:themeColor="text1"/>
        </w:rPr>
        <w:t xml:space="preserve"> </w:t>
      </w:r>
      <w:r w:rsidRPr="0087269E">
        <w:rPr>
          <w:rFonts w:ascii="Arial" w:hAnsi="Arial" w:cs="Arial"/>
          <w:color w:val="000000" w:themeColor="text1"/>
        </w:rPr>
        <w:t xml:space="preserve"> </w:t>
      </w:r>
      <w:r>
        <w:rPr>
          <w:rFonts w:ascii="Arial" w:hAnsi="Arial" w:cs="Arial"/>
          <w:color w:val="000000" w:themeColor="text1"/>
        </w:rPr>
        <w:t xml:space="preserve">Newcastle Voice and other community engagement forums/feedback options also </w:t>
      </w:r>
      <w:r w:rsidR="004A3F6E">
        <w:rPr>
          <w:rFonts w:ascii="Arial" w:hAnsi="Arial" w:cs="Arial"/>
          <w:color w:val="000000" w:themeColor="text1"/>
        </w:rPr>
        <w:t>provide</w:t>
      </w:r>
      <w:r>
        <w:rPr>
          <w:rFonts w:ascii="Arial" w:hAnsi="Arial" w:cs="Arial"/>
          <w:color w:val="000000" w:themeColor="text1"/>
        </w:rPr>
        <w:t xml:space="preserve"> Council with the current perspective of the community.  All of these sources assist Council in understanding community needs and desires as they relate to service delivery and maintenance and provision of assets to support these services.  Examples are provided below. </w:t>
      </w:r>
    </w:p>
    <w:p w:rsidR="00EC6F22" w:rsidRDefault="00EC6F22" w:rsidP="00EC6F22">
      <w:pPr>
        <w:pStyle w:val="BodyText"/>
        <w:spacing w:after="0" w:line="240" w:lineRule="auto"/>
        <w:rPr>
          <w:rFonts w:ascii="Arial" w:hAnsi="Arial" w:cs="Arial"/>
          <w:b/>
          <w:i/>
        </w:rPr>
      </w:pPr>
    </w:p>
    <w:p w:rsidR="00EC6F22" w:rsidRDefault="00EC6F22" w:rsidP="00EC6F22">
      <w:pPr>
        <w:pStyle w:val="BodyText"/>
        <w:spacing w:after="0" w:line="240" w:lineRule="auto"/>
        <w:rPr>
          <w:rFonts w:ascii="Arial" w:hAnsi="Arial" w:cs="Arial"/>
          <w:b/>
          <w:i/>
        </w:rPr>
      </w:pPr>
      <w:r w:rsidRPr="0087269E">
        <w:rPr>
          <w:rFonts w:ascii="Arial" w:hAnsi="Arial" w:cs="Arial"/>
          <w:b/>
          <w:i/>
        </w:rPr>
        <w:t>Newcastle Community Strategic Plan (Newcastle CSP)</w:t>
      </w:r>
    </w:p>
    <w:p w:rsidR="00EC6F22" w:rsidRDefault="00EC6F22" w:rsidP="00EC6F22">
      <w:pPr>
        <w:pStyle w:val="BodyText"/>
        <w:spacing w:after="0" w:line="240" w:lineRule="auto"/>
        <w:rPr>
          <w:rFonts w:ascii="Arial" w:hAnsi="Arial" w:cs="Arial"/>
        </w:rPr>
      </w:pPr>
    </w:p>
    <w:p w:rsidR="00EC6F22" w:rsidRDefault="00EC6F22" w:rsidP="00EC6F22">
      <w:pPr>
        <w:pStyle w:val="BodyText"/>
        <w:spacing w:after="0" w:line="240" w:lineRule="auto"/>
        <w:jc w:val="both"/>
        <w:rPr>
          <w:rFonts w:ascii="Arial" w:hAnsi="Arial" w:cs="Arial"/>
        </w:rPr>
      </w:pPr>
      <w:r w:rsidRPr="0087269E">
        <w:rPr>
          <w:rFonts w:ascii="Arial" w:hAnsi="Arial" w:cs="Arial"/>
        </w:rPr>
        <w:t>The Newcastle CSP</w:t>
      </w:r>
      <w:r>
        <w:rPr>
          <w:rFonts w:ascii="Arial" w:hAnsi="Arial" w:cs="Arial"/>
        </w:rPr>
        <w:t xml:space="preserve"> (Attachment 1)</w:t>
      </w:r>
      <w:r w:rsidRPr="0087269E">
        <w:rPr>
          <w:rFonts w:ascii="Arial" w:hAnsi="Arial" w:cs="Arial"/>
        </w:rPr>
        <w:t xml:space="preserve"> is a high level document </w:t>
      </w:r>
      <w:r>
        <w:rPr>
          <w:rFonts w:ascii="Arial" w:hAnsi="Arial" w:cs="Arial"/>
        </w:rPr>
        <w:t xml:space="preserve">which provides the visions and strategy for the community but does not reflect the </w:t>
      </w:r>
      <w:r w:rsidRPr="0087269E">
        <w:rPr>
          <w:rFonts w:ascii="Arial" w:hAnsi="Arial" w:cs="Arial"/>
        </w:rPr>
        <w:t>detailed impacts of the SRV</w:t>
      </w:r>
      <w:r>
        <w:rPr>
          <w:rFonts w:ascii="Arial" w:hAnsi="Arial" w:cs="Arial"/>
        </w:rPr>
        <w:t>.</w:t>
      </w:r>
      <w:r w:rsidR="008813B9">
        <w:rPr>
          <w:rFonts w:ascii="Arial" w:hAnsi="Arial" w:cs="Arial"/>
        </w:rPr>
        <w:t xml:space="preserve"> </w:t>
      </w:r>
      <w:r w:rsidRPr="0087269E">
        <w:rPr>
          <w:rFonts w:ascii="Arial" w:hAnsi="Arial" w:cs="Arial"/>
        </w:rPr>
        <w:t xml:space="preserve"> </w:t>
      </w:r>
      <w:r>
        <w:rPr>
          <w:rFonts w:ascii="Arial" w:hAnsi="Arial" w:cs="Arial"/>
        </w:rPr>
        <w:t>Other documents reference the CSP to ensure alignment of plans with the CSP objectives.  For example Council’s Operational Plan 2014/15 maps all projects to CSP objectives (p</w:t>
      </w:r>
      <w:r w:rsidR="008813B9">
        <w:rPr>
          <w:rFonts w:ascii="Arial" w:hAnsi="Arial" w:cs="Arial"/>
        </w:rPr>
        <w:t>96-109).</w:t>
      </w:r>
      <w:r>
        <w:rPr>
          <w:rFonts w:ascii="Arial" w:hAnsi="Arial" w:cs="Arial"/>
        </w:rPr>
        <w:t xml:space="preserve">  An extract is provided below:</w:t>
      </w:r>
    </w:p>
    <w:p w:rsidR="00EC6F22" w:rsidRDefault="00EC6F22" w:rsidP="00EC6F22">
      <w:pPr>
        <w:pStyle w:val="BodyText"/>
        <w:spacing w:after="0" w:line="240" w:lineRule="auto"/>
        <w:jc w:val="both"/>
        <w:rPr>
          <w:rFonts w:ascii="Arial" w:hAnsi="Arial" w:cs="Arial"/>
        </w:rPr>
      </w:pPr>
    </w:p>
    <w:p w:rsidR="00EC6F22" w:rsidRDefault="00EC6F22" w:rsidP="00EC6F22">
      <w:pPr>
        <w:pStyle w:val="BodyText"/>
        <w:spacing w:after="0" w:line="240" w:lineRule="auto"/>
        <w:jc w:val="both"/>
        <w:rPr>
          <w:rFonts w:ascii="Arial" w:hAnsi="Arial" w:cs="Arial"/>
        </w:rPr>
      </w:pPr>
      <w:r>
        <w:rPr>
          <w:noProof/>
          <w:lang w:eastAsia="en-AU"/>
        </w:rPr>
        <w:drawing>
          <wp:inline distT="0" distB="0" distL="0" distR="0">
            <wp:extent cx="5731510" cy="1485983"/>
            <wp:effectExtent l="19050" t="0" r="254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31510" cy="1485983"/>
                    </a:xfrm>
                    <a:prstGeom prst="rect">
                      <a:avLst/>
                    </a:prstGeom>
                    <a:noFill/>
                    <a:ln w="9525">
                      <a:noFill/>
                      <a:miter lim="800000"/>
                      <a:headEnd/>
                      <a:tailEnd/>
                    </a:ln>
                  </pic:spPr>
                </pic:pic>
              </a:graphicData>
            </a:graphic>
          </wp:inline>
        </w:drawing>
      </w:r>
    </w:p>
    <w:p w:rsidR="00EC6F22" w:rsidRDefault="00EC6F22" w:rsidP="00EC6F22">
      <w:pPr>
        <w:pStyle w:val="BodyText"/>
        <w:spacing w:after="0" w:line="240" w:lineRule="auto"/>
        <w:jc w:val="both"/>
        <w:rPr>
          <w:rFonts w:ascii="Arial" w:hAnsi="Arial" w:cs="Arial"/>
        </w:rPr>
      </w:pPr>
    </w:p>
    <w:p w:rsidR="00EC6F22" w:rsidRDefault="00EC6F22" w:rsidP="00EC6F22">
      <w:pPr>
        <w:pStyle w:val="BodyText"/>
        <w:spacing w:after="0" w:line="240" w:lineRule="auto"/>
        <w:jc w:val="both"/>
        <w:rPr>
          <w:rFonts w:ascii="Arial" w:hAnsi="Arial" w:cs="Arial"/>
        </w:rPr>
      </w:pPr>
      <w:r>
        <w:rPr>
          <w:rFonts w:ascii="Arial" w:hAnsi="Arial" w:cs="Arial"/>
        </w:rPr>
        <w:t>The Road to Recovery engagement outlined the additional services to be funded by SRV Option 3.</w:t>
      </w:r>
      <w:r w:rsidR="008813B9">
        <w:rPr>
          <w:rFonts w:ascii="Arial" w:hAnsi="Arial" w:cs="Arial"/>
        </w:rPr>
        <w:t xml:space="preserve"> </w:t>
      </w:r>
      <w:r>
        <w:rPr>
          <w:rFonts w:ascii="Arial" w:hAnsi="Arial" w:cs="Arial"/>
        </w:rPr>
        <w:t xml:space="preserve"> These services are reflected in the LTFP 2015-2025 and A</w:t>
      </w:r>
      <w:r w:rsidR="008813B9">
        <w:rPr>
          <w:rFonts w:ascii="Arial" w:hAnsi="Arial" w:cs="Arial"/>
        </w:rPr>
        <w:t xml:space="preserve">sset </w:t>
      </w:r>
      <w:r>
        <w:rPr>
          <w:rFonts w:ascii="Arial" w:hAnsi="Arial" w:cs="Arial"/>
        </w:rPr>
        <w:t>M</w:t>
      </w:r>
      <w:r w:rsidR="008813B9">
        <w:rPr>
          <w:rFonts w:ascii="Arial" w:hAnsi="Arial" w:cs="Arial"/>
        </w:rPr>
        <w:t xml:space="preserve">anagement </w:t>
      </w:r>
      <w:r>
        <w:rPr>
          <w:rFonts w:ascii="Arial" w:hAnsi="Arial" w:cs="Arial"/>
        </w:rPr>
        <w:t>S</w:t>
      </w:r>
      <w:r w:rsidR="008813B9">
        <w:rPr>
          <w:rFonts w:ascii="Arial" w:hAnsi="Arial" w:cs="Arial"/>
        </w:rPr>
        <w:t>trategy (AMS)</w:t>
      </w:r>
      <w:r>
        <w:rPr>
          <w:rFonts w:ascii="Arial" w:hAnsi="Arial" w:cs="Arial"/>
        </w:rPr>
        <w:t xml:space="preserve"> </w:t>
      </w:r>
      <w:r w:rsidR="00DA705F">
        <w:rPr>
          <w:rFonts w:ascii="Arial" w:hAnsi="Arial" w:cs="Arial"/>
        </w:rPr>
        <w:t xml:space="preserve">(Attachment 10) </w:t>
      </w:r>
      <w:r>
        <w:rPr>
          <w:rFonts w:ascii="Arial" w:hAnsi="Arial" w:cs="Arial"/>
        </w:rPr>
        <w:t xml:space="preserve">and are covered in further detail below.  </w:t>
      </w:r>
    </w:p>
    <w:p w:rsidR="00EC6F22" w:rsidRDefault="00EC6F22" w:rsidP="00EC6F22">
      <w:pPr>
        <w:pStyle w:val="BodyText"/>
        <w:spacing w:after="0" w:line="240" w:lineRule="auto"/>
        <w:jc w:val="both"/>
        <w:rPr>
          <w:rFonts w:ascii="Arial" w:hAnsi="Arial" w:cs="Arial"/>
        </w:rPr>
      </w:pPr>
    </w:p>
    <w:p w:rsidR="00EC6F22" w:rsidRDefault="00EC6F22" w:rsidP="00EC6F22">
      <w:pPr>
        <w:pStyle w:val="BodyText"/>
        <w:spacing w:after="0" w:line="240" w:lineRule="auto"/>
        <w:jc w:val="both"/>
        <w:rPr>
          <w:rFonts w:ascii="Arial" w:hAnsi="Arial" w:cs="Arial"/>
        </w:rPr>
      </w:pPr>
      <w:r w:rsidRPr="0087269E">
        <w:rPr>
          <w:rFonts w:ascii="Arial" w:hAnsi="Arial" w:cs="Arial"/>
        </w:rPr>
        <w:lastRenderedPageBreak/>
        <w:t>The initial Newcastle CSP involved over 1,500 people directly in the development of the Ne</w:t>
      </w:r>
      <w:r w:rsidR="008813B9">
        <w:rPr>
          <w:rFonts w:ascii="Arial" w:hAnsi="Arial" w:cs="Arial"/>
        </w:rPr>
        <w:t>wcastle 2030 vision during 2009-</w:t>
      </w:r>
      <w:r w:rsidRPr="0087269E">
        <w:rPr>
          <w:rFonts w:ascii="Arial" w:hAnsi="Arial" w:cs="Arial"/>
        </w:rPr>
        <w:t xml:space="preserve">11 and more than 1,100 people participated in the review for the 2013 revision (p10). </w:t>
      </w:r>
    </w:p>
    <w:p w:rsidR="00EC6F22" w:rsidRDefault="00EC6F22" w:rsidP="00EC6F22">
      <w:pPr>
        <w:pStyle w:val="BodyText"/>
        <w:spacing w:after="0" w:line="240" w:lineRule="auto"/>
        <w:jc w:val="both"/>
        <w:rPr>
          <w:rFonts w:ascii="Arial" w:hAnsi="Arial" w:cs="Arial"/>
        </w:rPr>
      </w:pPr>
    </w:p>
    <w:p w:rsidR="00EC6F22" w:rsidRDefault="00EC6F22" w:rsidP="00EC6F22">
      <w:pPr>
        <w:pStyle w:val="BodyText"/>
        <w:spacing w:after="0" w:line="240" w:lineRule="auto"/>
        <w:jc w:val="both"/>
        <w:rPr>
          <w:rFonts w:ascii="Arial" w:hAnsi="Arial" w:cs="Arial"/>
        </w:rPr>
      </w:pPr>
      <w:r w:rsidRPr="0087269E">
        <w:rPr>
          <w:rFonts w:ascii="Arial" w:hAnsi="Arial" w:cs="Arial"/>
        </w:rPr>
        <w:t xml:space="preserve">The CSP notes under challenges that the population of Newcastle is projected to grow by 16% from 2012 to 2036 and like many communities the largest percentage increase will be residents aged over 70 (p23).  The CSP notes </w:t>
      </w:r>
      <w:r>
        <w:rPr>
          <w:rFonts w:ascii="Arial" w:hAnsi="Arial" w:cs="Arial"/>
        </w:rPr>
        <w:t xml:space="preserve">as </w:t>
      </w:r>
      <w:r w:rsidRPr="0087269E">
        <w:rPr>
          <w:rFonts w:ascii="Arial" w:hAnsi="Arial" w:cs="Arial"/>
        </w:rPr>
        <w:t xml:space="preserve">opportunities urban renewal and a revitalised city centre (p23).  Revitalisation remains a strong priority among the community.   </w:t>
      </w:r>
    </w:p>
    <w:p w:rsidR="00EC6F22" w:rsidRDefault="00EC6F22" w:rsidP="00EC6F22">
      <w:pPr>
        <w:pStyle w:val="BodyText"/>
        <w:spacing w:after="0" w:line="240" w:lineRule="auto"/>
        <w:jc w:val="both"/>
        <w:rPr>
          <w:rFonts w:ascii="Arial" w:hAnsi="Arial" w:cs="Arial"/>
        </w:rPr>
      </w:pPr>
    </w:p>
    <w:p w:rsidR="00EC6F22" w:rsidRDefault="00EC6F22" w:rsidP="00EC6F22">
      <w:pPr>
        <w:pStyle w:val="BodyText"/>
        <w:spacing w:after="0" w:line="240" w:lineRule="auto"/>
        <w:jc w:val="both"/>
        <w:rPr>
          <w:rFonts w:ascii="Arial" w:hAnsi="Arial" w:cs="Arial"/>
        </w:rPr>
      </w:pPr>
      <w:r w:rsidRPr="0087269E">
        <w:rPr>
          <w:rFonts w:ascii="Arial" w:hAnsi="Arial" w:cs="Arial"/>
        </w:rPr>
        <w:t>The strategy reflects a strong focus on improving Newcastle.  The strategy reflects renewal and improvement rather than maintaining the status quo.  The strategies are documented from p33 to p76 of the CSP some examples are:</w:t>
      </w:r>
    </w:p>
    <w:p w:rsidR="00EC6F22" w:rsidRDefault="00EC6F22" w:rsidP="00EC6F22">
      <w:pPr>
        <w:pStyle w:val="BodyText"/>
        <w:spacing w:after="0" w:line="240" w:lineRule="auto"/>
        <w:jc w:val="both"/>
        <w:rPr>
          <w:rFonts w:ascii="Arial" w:hAnsi="Arial" w:cs="Arial"/>
        </w:rPr>
      </w:pPr>
    </w:p>
    <w:p w:rsidR="00EC6F22" w:rsidRDefault="00EC6F22" w:rsidP="00960299">
      <w:pPr>
        <w:pStyle w:val="BodyText"/>
        <w:numPr>
          <w:ilvl w:val="0"/>
          <w:numId w:val="71"/>
        </w:numPr>
        <w:spacing w:after="0" w:line="240" w:lineRule="auto"/>
        <w:jc w:val="both"/>
        <w:rPr>
          <w:rFonts w:ascii="Arial" w:hAnsi="Arial" w:cs="Arial"/>
        </w:rPr>
      </w:pPr>
      <w:r w:rsidRPr="0087269E">
        <w:rPr>
          <w:rFonts w:ascii="Arial" w:hAnsi="Arial" w:cs="Arial"/>
        </w:rPr>
        <w:t>Connected City:</w:t>
      </w:r>
      <w:r w:rsidRPr="008813B9">
        <w:rPr>
          <w:rFonts w:ascii="Arial" w:hAnsi="Arial" w:cs="Arial"/>
        </w:rPr>
        <w:t xml:space="preserve"> “we need to create an environment friendly to cyclists, pedestrians and public transport users” (p35)</w:t>
      </w:r>
      <w:r w:rsidR="008813B9">
        <w:rPr>
          <w:rFonts w:ascii="Arial" w:hAnsi="Arial" w:cs="Arial"/>
        </w:rPr>
        <w:t>.</w:t>
      </w:r>
    </w:p>
    <w:p w:rsidR="00EC6F22" w:rsidRDefault="00EC6F22" w:rsidP="00960299">
      <w:pPr>
        <w:pStyle w:val="BodyText"/>
        <w:numPr>
          <w:ilvl w:val="0"/>
          <w:numId w:val="71"/>
        </w:numPr>
        <w:spacing w:after="0" w:line="240" w:lineRule="auto"/>
        <w:jc w:val="both"/>
        <w:rPr>
          <w:rFonts w:ascii="Arial" w:hAnsi="Arial" w:cs="Arial"/>
        </w:rPr>
      </w:pPr>
      <w:r w:rsidRPr="0087269E">
        <w:rPr>
          <w:rFonts w:ascii="Arial" w:hAnsi="Arial" w:cs="Arial"/>
        </w:rPr>
        <w:t>Vibrant and Activated Public Places: “Our public places must be accessible to all” (p47), “...improve and revitalise our beaches, coastal areas and foreshores for everyone to enjoy” (p50)</w:t>
      </w:r>
      <w:r w:rsidR="008813B9">
        <w:rPr>
          <w:rFonts w:ascii="Arial" w:hAnsi="Arial" w:cs="Arial"/>
        </w:rPr>
        <w:t>.</w:t>
      </w:r>
      <w:r w:rsidRPr="0087269E">
        <w:rPr>
          <w:rFonts w:ascii="Arial" w:hAnsi="Arial" w:cs="Arial"/>
        </w:rPr>
        <w:t xml:space="preserve"> </w:t>
      </w:r>
    </w:p>
    <w:p w:rsidR="00EC6F22" w:rsidRDefault="00EC6F22" w:rsidP="00960299">
      <w:pPr>
        <w:pStyle w:val="BodyText"/>
        <w:numPr>
          <w:ilvl w:val="0"/>
          <w:numId w:val="71"/>
        </w:numPr>
        <w:spacing w:after="0" w:line="240" w:lineRule="auto"/>
        <w:jc w:val="both"/>
        <w:rPr>
          <w:rFonts w:ascii="Arial" w:hAnsi="Arial" w:cs="Arial"/>
        </w:rPr>
      </w:pPr>
      <w:r w:rsidRPr="0087269E">
        <w:rPr>
          <w:rFonts w:ascii="Arial" w:hAnsi="Arial" w:cs="Arial"/>
        </w:rPr>
        <w:t>Caring and Inclusive Community: “provide events to encourage use of open spaces and facilities” and “upgrade city library services” (p56)</w:t>
      </w:r>
      <w:r w:rsidR="008813B9">
        <w:rPr>
          <w:rFonts w:ascii="Arial" w:hAnsi="Arial" w:cs="Arial"/>
        </w:rPr>
        <w:t>.</w:t>
      </w:r>
      <w:r w:rsidRPr="0087269E">
        <w:rPr>
          <w:rFonts w:ascii="Arial" w:hAnsi="Arial" w:cs="Arial"/>
        </w:rPr>
        <w:t xml:space="preserve"> </w:t>
      </w:r>
    </w:p>
    <w:p w:rsidR="00EC6F22" w:rsidRDefault="00EC6F22" w:rsidP="00960299">
      <w:pPr>
        <w:pStyle w:val="BodyText"/>
        <w:numPr>
          <w:ilvl w:val="0"/>
          <w:numId w:val="71"/>
        </w:numPr>
        <w:spacing w:after="0" w:line="240" w:lineRule="auto"/>
        <w:jc w:val="both"/>
        <w:rPr>
          <w:rFonts w:ascii="Arial" w:hAnsi="Arial" w:cs="Arial"/>
        </w:rPr>
      </w:pPr>
      <w:r w:rsidRPr="0087269E">
        <w:rPr>
          <w:rFonts w:ascii="Arial" w:hAnsi="Arial" w:cs="Arial"/>
        </w:rPr>
        <w:t>Open and Collaborative Leadership.”...provide opportunities for genuine and representative community engagement in local decision making” (p74).</w:t>
      </w:r>
    </w:p>
    <w:p w:rsidR="00EC6F22" w:rsidRDefault="00EC6F22" w:rsidP="00EC6F22">
      <w:pPr>
        <w:pStyle w:val="BodyText"/>
        <w:spacing w:after="0" w:line="240" w:lineRule="auto"/>
        <w:jc w:val="both"/>
        <w:rPr>
          <w:rFonts w:ascii="Arial" w:hAnsi="Arial" w:cs="Arial"/>
        </w:rPr>
      </w:pPr>
    </w:p>
    <w:p w:rsidR="00EC6F22" w:rsidRDefault="00EC6F22" w:rsidP="00EC6F22">
      <w:pPr>
        <w:pStyle w:val="BodyText"/>
        <w:spacing w:after="0" w:line="240" w:lineRule="auto"/>
        <w:jc w:val="both"/>
        <w:rPr>
          <w:rFonts w:ascii="Arial" w:hAnsi="Arial" w:cs="Arial"/>
        </w:rPr>
      </w:pPr>
      <w:r w:rsidRPr="0087269E">
        <w:rPr>
          <w:rFonts w:ascii="Arial" w:hAnsi="Arial" w:cs="Arial"/>
        </w:rPr>
        <w:t xml:space="preserve">The themes reflected in the CSP are based on extensive consultation and support Newcastle improving services rather than keeping them at current levels.  Council documents the strategies in the Delivery Program and references all corporate projects to these strategies in the Operational Plan and reports on progress in the Annual Report.  </w:t>
      </w:r>
    </w:p>
    <w:p w:rsidR="00EC6F22" w:rsidRDefault="00EC6F22" w:rsidP="00EC6F22">
      <w:pPr>
        <w:pStyle w:val="BodyText"/>
        <w:spacing w:after="0" w:line="240" w:lineRule="auto"/>
        <w:jc w:val="both"/>
        <w:rPr>
          <w:rFonts w:ascii="Arial" w:hAnsi="Arial" w:cs="Arial"/>
        </w:rPr>
      </w:pPr>
    </w:p>
    <w:p w:rsidR="00EC6F22" w:rsidRDefault="00EC6F22" w:rsidP="00EC6F22">
      <w:pPr>
        <w:pStyle w:val="BodyText"/>
        <w:spacing w:after="0" w:line="240" w:lineRule="auto"/>
        <w:jc w:val="both"/>
        <w:rPr>
          <w:rFonts w:ascii="Arial" w:hAnsi="Arial" w:cs="Arial"/>
        </w:rPr>
      </w:pPr>
      <w:r>
        <w:rPr>
          <w:rFonts w:ascii="Arial" w:hAnsi="Arial" w:cs="Arial"/>
        </w:rPr>
        <w:t>Council services have been constrained due to the financial constraints that have prevailed</w:t>
      </w:r>
      <w:r w:rsidRPr="0087269E">
        <w:rPr>
          <w:rFonts w:ascii="Arial" w:hAnsi="Arial" w:cs="Arial"/>
        </w:rPr>
        <w:t>.</w:t>
      </w:r>
      <w:r>
        <w:rPr>
          <w:rFonts w:ascii="Arial" w:hAnsi="Arial" w:cs="Arial"/>
        </w:rPr>
        <w:t xml:space="preserve">  The financial constraints have resulted in Council reducing services, some of which manifest immediately, such as a reduced season for swimming pools (some of which are now being reversed) while the impact of others is not as immediate, namely reducing infrastructure maintenance and renewal below sustainable levels.  The 2013/14 </w:t>
      </w:r>
      <w:r w:rsidR="008813B9">
        <w:rPr>
          <w:rFonts w:ascii="Arial" w:hAnsi="Arial" w:cs="Arial"/>
        </w:rPr>
        <w:t>F</w:t>
      </w:r>
      <w:r>
        <w:rPr>
          <w:rFonts w:ascii="Arial" w:hAnsi="Arial" w:cs="Arial"/>
        </w:rPr>
        <w:t xml:space="preserve">inancial </w:t>
      </w:r>
      <w:r w:rsidR="008813B9">
        <w:rPr>
          <w:rFonts w:ascii="Arial" w:hAnsi="Arial" w:cs="Arial"/>
        </w:rPr>
        <w:t>S</w:t>
      </w:r>
      <w:r>
        <w:rPr>
          <w:rFonts w:ascii="Arial" w:hAnsi="Arial" w:cs="Arial"/>
        </w:rPr>
        <w:t>tatements provide the most recent reflection of this latter issue:</w:t>
      </w:r>
    </w:p>
    <w:p w:rsidR="00EC6F22" w:rsidRDefault="00EC6F22" w:rsidP="00EC6F22">
      <w:pPr>
        <w:pStyle w:val="BodyText"/>
        <w:spacing w:after="0" w:line="240" w:lineRule="auto"/>
        <w:jc w:val="both"/>
        <w:rPr>
          <w:rFonts w:ascii="Arial" w:hAnsi="Arial" w:cs="Arial"/>
        </w:rPr>
      </w:pPr>
    </w:p>
    <w:p w:rsidR="00EC6F22" w:rsidRDefault="00EC6F22" w:rsidP="00AE4F08">
      <w:pPr>
        <w:pStyle w:val="BodyText"/>
        <w:numPr>
          <w:ilvl w:val="0"/>
          <w:numId w:val="82"/>
        </w:numPr>
        <w:spacing w:after="0" w:line="240" w:lineRule="auto"/>
        <w:jc w:val="both"/>
        <w:rPr>
          <w:rFonts w:ascii="Arial" w:hAnsi="Arial" w:cs="Arial"/>
        </w:rPr>
      </w:pPr>
      <w:r>
        <w:rPr>
          <w:rFonts w:ascii="Arial" w:hAnsi="Arial" w:cs="Arial"/>
        </w:rPr>
        <w:t>The backlog has reduced from $97.7m to 90.4m</w:t>
      </w:r>
      <w:r w:rsidR="008813B9">
        <w:rPr>
          <w:rFonts w:ascii="Arial" w:hAnsi="Arial" w:cs="Arial"/>
        </w:rPr>
        <w:t>.</w:t>
      </w:r>
    </w:p>
    <w:p w:rsidR="00EC6F22" w:rsidRDefault="00E66EC2" w:rsidP="00AE4F08">
      <w:pPr>
        <w:pStyle w:val="BodyText"/>
        <w:numPr>
          <w:ilvl w:val="0"/>
          <w:numId w:val="82"/>
        </w:numPr>
        <w:spacing w:after="0" w:line="240" w:lineRule="auto"/>
        <w:jc w:val="both"/>
        <w:rPr>
          <w:rFonts w:ascii="Arial" w:hAnsi="Arial" w:cs="Arial"/>
        </w:rPr>
      </w:pPr>
      <w:r>
        <w:rPr>
          <w:rFonts w:ascii="Arial" w:hAnsi="Arial" w:cs="Arial"/>
        </w:rPr>
        <w:t>However i</w:t>
      </w:r>
      <w:r w:rsidR="00EC6F22">
        <w:rPr>
          <w:rFonts w:ascii="Arial" w:hAnsi="Arial" w:cs="Arial"/>
        </w:rPr>
        <w:t>f asset sales are excluded there was actually an increase in the backlog:</w:t>
      </w:r>
    </w:p>
    <w:p w:rsidR="00EC6F22" w:rsidRDefault="00EC6F22" w:rsidP="00AE4F08">
      <w:pPr>
        <w:pStyle w:val="BodyText"/>
        <w:numPr>
          <w:ilvl w:val="1"/>
          <w:numId w:val="82"/>
        </w:numPr>
        <w:spacing w:after="0" w:line="240" w:lineRule="auto"/>
        <w:jc w:val="both"/>
        <w:rPr>
          <w:rFonts w:ascii="Arial" w:hAnsi="Arial" w:cs="Arial"/>
        </w:rPr>
      </w:pPr>
      <w:r>
        <w:rPr>
          <w:rFonts w:ascii="Arial" w:hAnsi="Arial" w:cs="Arial"/>
        </w:rPr>
        <w:t xml:space="preserve">Asset sales reduced the backlog by </w:t>
      </w:r>
      <w:r w:rsidR="008813B9">
        <w:rPr>
          <w:rFonts w:ascii="Arial" w:hAnsi="Arial" w:cs="Arial"/>
        </w:rPr>
        <w:t>a</w:t>
      </w:r>
      <w:r>
        <w:rPr>
          <w:rFonts w:ascii="Arial" w:hAnsi="Arial" w:cs="Arial"/>
        </w:rPr>
        <w:t>pproximately $21.7m with the sale of a number of buildings which contributed to the backlog</w:t>
      </w:r>
      <w:r w:rsidR="008813B9">
        <w:rPr>
          <w:rFonts w:ascii="Arial" w:hAnsi="Arial" w:cs="Arial"/>
        </w:rPr>
        <w:t>.</w:t>
      </w:r>
    </w:p>
    <w:p w:rsidR="00EC6F22" w:rsidRDefault="00EC6F22" w:rsidP="00AE4F08">
      <w:pPr>
        <w:pStyle w:val="BodyText"/>
        <w:numPr>
          <w:ilvl w:val="1"/>
          <w:numId w:val="82"/>
        </w:numPr>
        <w:spacing w:after="0" w:line="240" w:lineRule="auto"/>
        <w:jc w:val="both"/>
        <w:rPr>
          <w:rFonts w:ascii="Arial" w:hAnsi="Arial" w:cs="Arial"/>
        </w:rPr>
      </w:pPr>
      <w:r>
        <w:rPr>
          <w:rFonts w:ascii="Arial" w:hAnsi="Arial" w:cs="Arial"/>
        </w:rPr>
        <w:t>In effect there was an increase in the backlog of $14.3m for existing assets of which roads and drainage contributed $11.9m of the increase</w:t>
      </w:r>
      <w:r w:rsidR="008813B9">
        <w:rPr>
          <w:rFonts w:ascii="Arial" w:hAnsi="Arial" w:cs="Arial"/>
        </w:rPr>
        <w:t>.</w:t>
      </w:r>
    </w:p>
    <w:p w:rsidR="00EC6F22" w:rsidRDefault="00EC6F22" w:rsidP="00EC6F22">
      <w:pPr>
        <w:pStyle w:val="BodyText"/>
        <w:spacing w:after="0" w:line="240" w:lineRule="auto"/>
        <w:ind w:left="360"/>
        <w:jc w:val="both"/>
        <w:rPr>
          <w:rFonts w:ascii="Arial" w:hAnsi="Arial" w:cs="Arial"/>
        </w:rPr>
      </w:pPr>
    </w:p>
    <w:p w:rsidR="00EC6F22" w:rsidRDefault="00EC6F22" w:rsidP="00EC6F22">
      <w:pPr>
        <w:pStyle w:val="BodyText"/>
        <w:spacing w:after="0" w:line="240" w:lineRule="auto"/>
        <w:jc w:val="both"/>
        <w:rPr>
          <w:rFonts w:ascii="Arial" w:hAnsi="Arial" w:cs="Arial"/>
        </w:rPr>
      </w:pPr>
      <w:r w:rsidRPr="0087269E">
        <w:rPr>
          <w:rFonts w:ascii="Arial" w:hAnsi="Arial" w:cs="Arial"/>
        </w:rPr>
        <w:t>Th</w:t>
      </w:r>
      <w:r>
        <w:rPr>
          <w:rFonts w:ascii="Arial" w:hAnsi="Arial" w:cs="Arial"/>
        </w:rPr>
        <w:t xml:space="preserve">ese service level reductions are </w:t>
      </w:r>
      <w:r w:rsidRPr="0087269E">
        <w:rPr>
          <w:rFonts w:ascii="Arial" w:hAnsi="Arial" w:cs="Arial"/>
        </w:rPr>
        <w:t>inconsistent with the CSP which includes an expectation that services are delivered in a sustainable manner.  The CSP notes on p72 that what we want as a community includes “integrated, sustainable long-term planning”.  In support of this expectation p13 notes “resourcing strategy includes the Long Term Financial Plan to ensure sufficient funds are available to meet Council’s contribution to achieving the initiatives identified”.</w:t>
      </w:r>
      <w:r w:rsidR="008813B9">
        <w:rPr>
          <w:rFonts w:ascii="Arial" w:hAnsi="Arial" w:cs="Arial"/>
        </w:rPr>
        <w:t xml:space="preserve"> </w:t>
      </w:r>
      <w:r w:rsidRPr="0087269E">
        <w:rPr>
          <w:rFonts w:ascii="Arial" w:hAnsi="Arial" w:cs="Arial"/>
        </w:rPr>
        <w:t xml:space="preserve"> To be sustainable Council needs to maintain a robust operating position (general trend of moderate operating surpluses) whilst maintaining sustainable levels of infrastructure maintenance and renewal. </w:t>
      </w:r>
      <w:r w:rsidR="008813B9">
        <w:rPr>
          <w:rFonts w:ascii="Arial" w:hAnsi="Arial" w:cs="Arial"/>
        </w:rPr>
        <w:t xml:space="preserve"> </w:t>
      </w:r>
      <w:r w:rsidRPr="0087269E">
        <w:rPr>
          <w:rFonts w:ascii="Arial" w:hAnsi="Arial" w:cs="Arial"/>
        </w:rPr>
        <w:t xml:space="preserve">Assets also need to be in a satisfactory condition.  </w:t>
      </w:r>
    </w:p>
    <w:p w:rsidR="00EC6F22" w:rsidRDefault="00EC6F22" w:rsidP="00EC6F22">
      <w:pPr>
        <w:pStyle w:val="BodyText"/>
        <w:spacing w:after="0" w:line="240" w:lineRule="auto"/>
        <w:jc w:val="both"/>
        <w:rPr>
          <w:rFonts w:ascii="Arial" w:hAnsi="Arial" w:cs="Arial"/>
        </w:rPr>
      </w:pPr>
    </w:p>
    <w:p w:rsidR="00EC6F22" w:rsidRDefault="00EC6F22" w:rsidP="00EC6F22">
      <w:pPr>
        <w:pStyle w:val="BodyText"/>
        <w:spacing w:after="0" w:line="240" w:lineRule="auto"/>
        <w:jc w:val="both"/>
        <w:rPr>
          <w:rFonts w:ascii="Arial" w:hAnsi="Arial" w:cs="Arial"/>
        </w:rPr>
      </w:pPr>
      <w:r w:rsidRPr="0087269E">
        <w:rPr>
          <w:rFonts w:ascii="Arial" w:hAnsi="Arial" w:cs="Arial"/>
        </w:rPr>
        <w:t xml:space="preserve">Council recognises it needs to deliver on all elements of the strategy to meet community needs and desires as they are reflected in the CSP. </w:t>
      </w:r>
      <w:r w:rsidR="00BC4673">
        <w:rPr>
          <w:rFonts w:ascii="Arial" w:hAnsi="Arial" w:cs="Arial"/>
        </w:rPr>
        <w:t xml:space="preserve"> </w:t>
      </w:r>
      <w:r w:rsidRPr="0087269E">
        <w:rPr>
          <w:rFonts w:ascii="Arial" w:hAnsi="Arial" w:cs="Arial"/>
        </w:rPr>
        <w:t xml:space="preserve">This includes both services and asset maintenance and provision.  The CSP </w:t>
      </w:r>
      <w:r>
        <w:rPr>
          <w:rFonts w:ascii="Arial" w:hAnsi="Arial" w:cs="Arial"/>
        </w:rPr>
        <w:t>recognises that Council must</w:t>
      </w:r>
      <w:r w:rsidRPr="0087269E">
        <w:rPr>
          <w:rFonts w:ascii="Arial" w:hAnsi="Arial" w:cs="Arial"/>
        </w:rPr>
        <w:t xml:space="preserve"> meet these community </w:t>
      </w:r>
      <w:r w:rsidRPr="0087269E">
        <w:rPr>
          <w:rFonts w:ascii="Arial" w:hAnsi="Arial" w:cs="Arial"/>
        </w:rPr>
        <w:lastRenderedPageBreak/>
        <w:t>needs and desires in a sustainable manner</w:t>
      </w:r>
      <w:r>
        <w:rPr>
          <w:rFonts w:ascii="Arial" w:hAnsi="Arial" w:cs="Arial"/>
        </w:rPr>
        <w:t xml:space="preserve"> by ensuring that “the need for an appropriate mix and delivery of infrastructure services (is) combined with sufficient financial and human resources to manage them” (p13)</w:t>
      </w:r>
      <w:r w:rsidRPr="0087269E">
        <w:rPr>
          <w:rFonts w:ascii="Arial" w:hAnsi="Arial" w:cs="Arial"/>
        </w:rPr>
        <w:t xml:space="preserve">.  </w:t>
      </w:r>
      <w:r>
        <w:rPr>
          <w:rFonts w:ascii="Arial" w:hAnsi="Arial" w:cs="Arial"/>
        </w:rPr>
        <w:t>In addition the CSP notes the following regarding Inter-generational equity “We need to consider both current and future generations in decisions we make about resource use, the environment and our management of other crucial sustainability values” (p24).</w:t>
      </w:r>
      <w:r w:rsidR="00BC4673">
        <w:rPr>
          <w:rFonts w:ascii="Arial" w:hAnsi="Arial" w:cs="Arial"/>
        </w:rPr>
        <w:t xml:space="preserve"> </w:t>
      </w:r>
      <w:r>
        <w:rPr>
          <w:rFonts w:ascii="Arial" w:hAnsi="Arial" w:cs="Arial"/>
        </w:rPr>
        <w:t xml:space="preserve"> It is important that Council does not burden future generations with the impact of Council not undertaking appropriate levels of maintenance and renewal which results in assets prematurely degrading.  A sustainable backlog with a practice of matching actual to required levels of maintenance and renewal ensure inter-generational equity. </w:t>
      </w:r>
      <w:r w:rsidR="00BC4673">
        <w:rPr>
          <w:rFonts w:ascii="Arial" w:hAnsi="Arial" w:cs="Arial"/>
        </w:rPr>
        <w:t xml:space="preserve"> </w:t>
      </w:r>
      <w:r>
        <w:rPr>
          <w:rFonts w:ascii="Arial" w:hAnsi="Arial" w:cs="Arial"/>
        </w:rPr>
        <w:t xml:space="preserve">Each generation pays the true cost associated with use and natural degradation/aging of those assets.  This is not only accepted as equitable it is also a guiding principle of the CSP.   </w:t>
      </w:r>
    </w:p>
    <w:p w:rsidR="00EC6F22" w:rsidRDefault="00EC6F22" w:rsidP="00EC6F22">
      <w:pPr>
        <w:pStyle w:val="BodyText"/>
        <w:spacing w:after="0" w:line="240" w:lineRule="auto"/>
        <w:rPr>
          <w:rFonts w:ascii="Arial" w:hAnsi="Arial" w:cs="Arial"/>
          <w:b/>
          <w:color w:val="000000" w:themeColor="text1"/>
        </w:rPr>
      </w:pPr>
    </w:p>
    <w:p w:rsidR="00BC4673" w:rsidRDefault="00BC4673" w:rsidP="00EC6F22">
      <w:pPr>
        <w:pStyle w:val="BodyText"/>
        <w:spacing w:after="0" w:line="240" w:lineRule="auto"/>
        <w:rPr>
          <w:rFonts w:ascii="Arial" w:hAnsi="Arial" w:cs="Arial"/>
          <w:b/>
          <w:color w:val="000000" w:themeColor="text1"/>
        </w:rPr>
      </w:pPr>
    </w:p>
    <w:p w:rsidR="00EC6F22" w:rsidRDefault="00EC6F22" w:rsidP="00EC6F22">
      <w:pPr>
        <w:pStyle w:val="BodyText"/>
        <w:spacing w:after="0" w:line="240" w:lineRule="auto"/>
        <w:rPr>
          <w:rFonts w:ascii="Arial" w:hAnsi="Arial" w:cs="Arial"/>
          <w:b/>
          <w:color w:val="000000" w:themeColor="text1"/>
        </w:rPr>
      </w:pPr>
      <w:r w:rsidRPr="0087269E">
        <w:rPr>
          <w:rFonts w:ascii="Arial" w:hAnsi="Arial" w:cs="Arial"/>
          <w:b/>
          <w:color w:val="000000" w:themeColor="text1"/>
        </w:rPr>
        <w:t xml:space="preserve">Does Community Consultation validate these Needs and how is Council meeting these Community Needs? </w:t>
      </w:r>
    </w:p>
    <w:p w:rsidR="00EC6F22" w:rsidRDefault="00EC6F22" w:rsidP="00EC6F22">
      <w:pPr>
        <w:pStyle w:val="BodyText"/>
        <w:spacing w:after="0" w:line="240" w:lineRule="auto"/>
        <w:rPr>
          <w:rFonts w:ascii="Arial" w:hAnsi="Arial" w:cs="Arial"/>
          <w:color w:val="000000" w:themeColor="text1"/>
        </w:rPr>
      </w:pPr>
    </w:p>
    <w:p w:rsidR="00EC6F22" w:rsidRDefault="00EC6F22" w:rsidP="00BC4673">
      <w:pPr>
        <w:pStyle w:val="BodyText"/>
        <w:spacing w:after="0" w:line="240" w:lineRule="auto"/>
        <w:jc w:val="both"/>
        <w:rPr>
          <w:rFonts w:ascii="Arial" w:hAnsi="Arial" w:cs="Arial"/>
          <w:color w:val="000000" w:themeColor="text1"/>
        </w:rPr>
      </w:pPr>
      <w:r w:rsidRPr="0087269E">
        <w:rPr>
          <w:rFonts w:ascii="Arial" w:hAnsi="Arial" w:cs="Arial"/>
          <w:color w:val="000000" w:themeColor="text1"/>
        </w:rPr>
        <w:t xml:space="preserve">This section will focus primarily on how the community ranks the importance of different Council services and the level of satisfaction.  This assists Council in determining whether community needs are being met.  </w:t>
      </w:r>
      <w:r>
        <w:rPr>
          <w:rFonts w:ascii="Arial" w:hAnsi="Arial" w:cs="Arial"/>
          <w:color w:val="000000" w:themeColor="text1"/>
        </w:rPr>
        <w:t>Section 4 (</w:t>
      </w:r>
      <w:r w:rsidRPr="0087269E">
        <w:rPr>
          <w:rFonts w:ascii="Arial" w:hAnsi="Arial" w:cs="Arial"/>
          <w:color w:val="000000" w:themeColor="text1"/>
        </w:rPr>
        <w:t>Criterion 2: Community awareness and engagement</w:t>
      </w:r>
      <w:r>
        <w:rPr>
          <w:rFonts w:ascii="Arial" w:hAnsi="Arial" w:cs="Arial"/>
          <w:color w:val="000000" w:themeColor="text1"/>
        </w:rPr>
        <w:t>)</w:t>
      </w:r>
      <w:r w:rsidRPr="0087269E">
        <w:rPr>
          <w:rFonts w:ascii="Arial" w:hAnsi="Arial" w:cs="Arial"/>
          <w:color w:val="000000" w:themeColor="text1"/>
        </w:rPr>
        <w:t xml:space="preserve"> provides </w:t>
      </w:r>
      <w:r>
        <w:rPr>
          <w:rFonts w:ascii="Arial" w:hAnsi="Arial" w:cs="Arial"/>
          <w:color w:val="000000" w:themeColor="text1"/>
        </w:rPr>
        <w:t>more</w:t>
      </w:r>
      <w:r w:rsidRPr="0087269E">
        <w:rPr>
          <w:rFonts w:ascii="Arial" w:hAnsi="Arial" w:cs="Arial"/>
          <w:color w:val="000000" w:themeColor="text1"/>
        </w:rPr>
        <w:t xml:space="preserve"> </w:t>
      </w:r>
      <w:r>
        <w:rPr>
          <w:rFonts w:ascii="Arial" w:hAnsi="Arial" w:cs="Arial"/>
          <w:color w:val="000000" w:themeColor="text1"/>
        </w:rPr>
        <w:t>details</w:t>
      </w:r>
      <w:r w:rsidRPr="0087269E">
        <w:rPr>
          <w:rFonts w:ascii="Arial" w:hAnsi="Arial" w:cs="Arial"/>
          <w:color w:val="000000" w:themeColor="text1"/>
        </w:rPr>
        <w:t xml:space="preserve">.  </w:t>
      </w:r>
      <w:r>
        <w:rPr>
          <w:rFonts w:ascii="Arial" w:hAnsi="Arial" w:cs="Arial"/>
          <w:color w:val="000000" w:themeColor="text1"/>
        </w:rPr>
        <w:t xml:space="preserve">This section will cover some of the community engagement which has been specifically undertaken to understand community needs and determine community expectations and validate how Council is meeting or planning to meet these needs.  This section should be considered in conjunction with Section 4 to understand the full level of engagement, particularly recent community engagement. </w:t>
      </w:r>
    </w:p>
    <w:p w:rsidR="00EC6F22" w:rsidRDefault="00EC6F22" w:rsidP="00EC6F22">
      <w:pPr>
        <w:pStyle w:val="BodyText"/>
        <w:spacing w:after="0" w:line="240" w:lineRule="auto"/>
        <w:jc w:val="both"/>
        <w:rPr>
          <w:rFonts w:ascii="Arial" w:hAnsi="Arial" w:cs="Arial"/>
          <w:color w:val="000000" w:themeColor="text1"/>
        </w:rPr>
      </w:pPr>
    </w:p>
    <w:p w:rsidR="00EC6F22" w:rsidRDefault="00EC6F22" w:rsidP="00EC6F22">
      <w:pPr>
        <w:pStyle w:val="BodyText"/>
        <w:spacing w:after="0" w:line="240" w:lineRule="auto"/>
        <w:jc w:val="both"/>
        <w:rPr>
          <w:rFonts w:ascii="Arial" w:hAnsi="Arial" w:cs="Arial"/>
          <w:color w:val="000000" w:themeColor="text1"/>
        </w:rPr>
      </w:pPr>
      <w:r w:rsidRPr="0087269E">
        <w:rPr>
          <w:rFonts w:ascii="Arial" w:hAnsi="Arial" w:cs="Arial"/>
          <w:color w:val="000000" w:themeColor="text1"/>
        </w:rPr>
        <w:t>Council has sought specific community feedback on its services, service levels, revenue raising opportunities and other efficiency measures, through a wide range of community engagement forums and consultation processes including:</w:t>
      </w:r>
    </w:p>
    <w:p w:rsidR="00EC6F22" w:rsidRDefault="00EC6F22" w:rsidP="00EC6F22">
      <w:pPr>
        <w:pStyle w:val="BodyText"/>
        <w:spacing w:after="0" w:line="240" w:lineRule="auto"/>
        <w:jc w:val="both"/>
        <w:rPr>
          <w:rFonts w:ascii="Arial" w:hAnsi="Arial" w:cs="Arial"/>
          <w:color w:val="000000" w:themeColor="text1"/>
        </w:rPr>
      </w:pPr>
    </w:p>
    <w:p w:rsidR="00EC6F22" w:rsidRDefault="00EC6F22" w:rsidP="00AE4F08">
      <w:pPr>
        <w:pStyle w:val="QuoteBullet"/>
        <w:numPr>
          <w:ilvl w:val="3"/>
          <w:numId w:val="81"/>
        </w:numPr>
        <w:spacing w:before="0" w:line="240" w:lineRule="auto"/>
        <w:ind w:left="1418" w:hanging="338"/>
        <w:rPr>
          <w:rFonts w:ascii="Arial" w:hAnsi="Arial" w:cs="Arial"/>
          <w:sz w:val="22"/>
          <w:szCs w:val="22"/>
        </w:rPr>
      </w:pPr>
      <w:r w:rsidRPr="00EC6EC6">
        <w:rPr>
          <w:rFonts w:ascii="Arial" w:hAnsi="Arial" w:cs="Arial"/>
          <w:sz w:val="22"/>
          <w:szCs w:val="22"/>
        </w:rPr>
        <w:t>2012 Community Satisfaction Survey: March 2012</w:t>
      </w:r>
      <w:r w:rsidR="00BC4673">
        <w:rPr>
          <w:rFonts w:ascii="Arial" w:hAnsi="Arial" w:cs="Arial"/>
          <w:sz w:val="22"/>
          <w:szCs w:val="22"/>
        </w:rPr>
        <w:t>.</w:t>
      </w:r>
    </w:p>
    <w:p w:rsidR="00EC6F22" w:rsidRDefault="00EC6F22" w:rsidP="00AE4F08">
      <w:pPr>
        <w:pStyle w:val="QuoteBullet"/>
        <w:numPr>
          <w:ilvl w:val="3"/>
          <w:numId w:val="81"/>
        </w:numPr>
        <w:spacing w:before="0" w:line="240" w:lineRule="auto"/>
        <w:ind w:left="1418" w:hanging="338"/>
        <w:rPr>
          <w:rFonts w:ascii="Arial" w:hAnsi="Arial" w:cs="Arial"/>
          <w:sz w:val="22"/>
          <w:szCs w:val="22"/>
        </w:rPr>
      </w:pPr>
      <w:r w:rsidRPr="00EC6EC6">
        <w:rPr>
          <w:rFonts w:ascii="Arial" w:hAnsi="Arial" w:cs="Arial"/>
          <w:sz w:val="22"/>
          <w:szCs w:val="22"/>
        </w:rPr>
        <w:t>Community Strategic Plan Review Engagemen</w:t>
      </w:r>
      <w:r w:rsidR="00BC4673">
        <w:rPr>
          <w:rFonts w:ascii="Arial" w:hAnsi="Arial" w:cs="Arial"/>
          <w:sz w:val="22"/>
          <w:szCs w:val="22"/>
        </w:rPr>
        <w:t>t</w:t>
      </w:r>
      <w:r w:rsidRPr="00EC6EC6">
        <w:rPr>
          <w:rFonts w:ascii="Arial" w:hAnsi="Arial" w:cs="Arial"/>
          <w:sz w:val="22"/>
          <w:szCs w:val="22"/>
        </w:rPr>
        <w:t>:  November 2013-June 2013</w:t>
      </w:r>
      <w:r w:rsidR="00BC4673">
        <w:rPr>
          <w:rFonts w:ascii="Arial" w:hAnsi="Arial" w:cs="Arial"/>
          <w:sz w:val="22"/>
          <w:szCs w:val="22"/>
        </w:rPr>
        <w:t>.</w:t>
      </w:r>
    </w:p>
    <w:p w:rsidR="00EC6F22" w:rsidRDefault="00EC6F22" w:rsidP="00AE4F08">
      <w:pPr>
        <w:pStyle w:val="QuoteBullet"/>
        <w:numPr>
          <w:ilvl w:val="3"/>
          <w:numId w:val="81"/>
        </w:numPr>
        <w:spacing w:before="0" w:line="240" w:lineRule="auto"/>
        <w:ind w:left="1418" w:hanging="338"/>
        <w:rPr>
          <w:rFonts w:ascii="Arial" w:hAnsi="Arial" w:cs="Arial"/>
          <w:sz w:val="22"/>
          <w:szCs w:val="22"/>
        </w:rPr>
      </w:pPr>
      <w:r>
        <w:rPr>
          <w:rFonts w:ascii="Arial" w:hAnsi="Arial" w:cs="Arial"/>
          <w:sz w:val="22"/>
          <w:szCs w:val="22"/>
        </w:rPr>
        <w:t>Talking Numbers Engagement: 2 March – 20 March 2013</w:t>
      </w:r>
      <w:r w:rsidR="00BC4673">
        <w:rPr>
          <w:rFonts w:ascii="Arial" w:hAnsi="Arial" w:cs="Arial"/>
          <w:sz w:val="22"/>
          <w:szCs w:val="22"/>
        </w:rPr>
        <w:t>.</w:t>
      </w:r>
    </w:p>
    <w:p w:rsidR="00EC6F22" w:rsidRDefault="00EC6F22" w:rsidP="00AE4F08">
      <w:pPr>
        <w:pStyle w:val="QuoteBullet"/>
        <w:numPr>
          <w:ilvl w:val="3"/>
          <w:numId w:val="81"/>
        </w:numPr>
        <w:spacing w:before="0" w:line="240" w:lineRule="auto"/>
        <w:ind w:left="1418" w:hanging="338"/>
        <w:rPr>
          <w:rFonts w:ascii="Arial" w:hAnsi="Arial" w:cs="Arial"/>
          <w:sz w:val="22"/>
          <w:szCs w:val="22"/>
        </w:rPr>
      </w:pPr>
      <w:r>
        <w:rPr>
          <w:rFonts w:ascii="Arial" w:hAnsi="Arial" w:cs="Arial"/>
          <w:sz w:val="22"/>
          <w:szCs w:val="22"/>
        </w:rPr>
        <w:t>Delivery Program and Operational Plan 2012-2013 Engagement: 29 April – 27 May 2013</w:t>
      </w:r>
      <w:r w:rsidR="00BC4673">
        <w:rPr>
          <w:rFonts w:ascii="Arial" w:hAnsi="Arial" w:cs="Arial"/>
          <w:sz w:val="22"/>
          <w:szCs w:val="22"/>
        </w:rPr>
        <w:t>.</w:t>
      </w:r>
    </w:p>
    <w:p w:rsidR="00EC6F22" w:rsidRDefault="00EC6F22" w:rsidP="00AE4F08">
      <w:pPr>
        <w:pStyle w:val="QuoteBullet"/>
        <w:numPr>
          <w:ilvl w:val="3"/>
          <w:numId w:val="81"/>
        </w:numPr>
        <w:spacing w:before="0" w:line="240" w:lineRule="auto"/>
        <w:ind w:left="1418" w:hanging="338"/>
        <w:rPr>
          <w:rFonts w:ascii="Arial" w:hAnsi="Arial" w:cs="Arial"/>
          <w:sz w:val="22"/>
          <w:szCs w:val="22"/>
        </w:rPr>
      </w:pPr>
      <w:r>
        <w:rPr>
          <w:rFonts w:ascii="Arial" w:hAnsi="Arial" w:cs="Arial"/>
          <w:sz w:val="22"/>
          <w:szCs w:val="22"/>
        </w:rPr>
        <w:t>s508(2) Special Rate Variation Application 2014-2015 Communications and Engagement</w:t>
      </w:r>
      <w:r w:rsidR="00BC4673">
        <w:rPr>
          <w:rFonts w:ascii="Arial" w:hAnsi="Arial" w:cs="Arial"/>
          <w:sz w:val="22"/>
          <w:szCs w:val="22"/>
        </w:rPr>
        <w:t>: 25 January – 12 February 2014.</w:t>
      </w:r>
    </w:p>
    <w:p w:rsidR="00EC6F22" w:rsidRDefault="00EC6F22" w:rsidP="00AE4F08">
      <w:pPr>
        <w:pStyle w:val="QuoteBullet"/>
        <w:numPr>
          <w:ilvl w:val="3"/>
          <w:numId w:val="81"/>
        </w:numPr>
        <w:spacing w:before="0" w:line="240" w:lineRule="auto"/>
        <w:ind w:left="1418" w:hanging="338"/>
        <w:rPr>
          <w:rFonts w:ascii="Arial" w:hAnsi="Arial" w:cs="Arial"/>
          <w:sz w:val="22"/>
          <w:szCs w:val="22"/>
        </w:rPr>
      </w:pPr>
      <w:r>
        <w:rPr>
          <w:rFonts w:ascii="Arial" w:hAnsi="Arial" w:cs="Arial"/>
          <w:sz w:val="22"/>
          <w:szCs w:val="22"/>
        </w:rPr>
        <w:t>Delivery Program 2013-2017 and Operation Plan 2014-2015 Engagement: 6 May 2014- 5 June 2014</w:t>
      </w:r>
      <w:r w:rsidR="00BC4673">
        <w:rPr>
          <w:rFonts w:ascii="Arial" w:hAnsi="Arial" w:cs="Arial"/>
          <w:sz w:val="22"/>
          <w:szCs w:val="22"/>
        </w:rPr>
        <w:t>.</w:t>
      </w:r>
      <w:r>
        <w:rPr>
          <w:rFonts w:ascii="Arial" w:hAnsi="Arial" w:cs="Arial"/>
          <w:sz w:val="22"/>
          <w:szCs w:val="22"/>
        </w:rPr>
        <w:t xml:space="preserve"> </w:t>
      </w:r>
    </w:p>
    <w:p w:rsidR="00EC6F22" w:rsidRDefault="00EC6F22" w:rsidP="00AE4F08">
      <w:pPr>
        <w:pStyle w:val="QuoteBullet"/>
        <w:numPr>
          <w:ilvl w:val="3"/>
          <w:numId w:val="81"/>
        </w:numPr>
        <w:spacing w:before="0" w:line="240" w:lineRule="auto"/>
        <w:ind w:left="1418" w:hanging="338"/>
        <w:rPr>
          <w:rFonts w:ascii="Arial" w:hAnsi="Arial" w:cs="Arial"/>
          <w:sz w:val="22"/>
          <w:szCs w:val="22"/>
        </w:rPr>
      </w:pPr>
      <w:r>
        <w:rPr>
          <w:rFonts w:ascii="Arial" w:hAnsi="Arial" w:cs="Arial"/>
          <w:sz w:val="22"/>
          <w:szCs w:val="22"/>
        </w:rPr>
        <w:t>2014 Community Satisfaction Survey: August 2014 (available on Council’s website on the completed engagement page)</w:t>
      </w:r>
      <w:r w:rsidR="00BC4673">
        <w:rPr>
          <w:rFonts w:ascii="Arial" w:hAnsi="Arial" w:cs="Arial"/>
          <w:sz w:val="22"/>
          <w:szCs w:val="22"/>
        </w:rPr>
        <w:t>.</w:t>
      </w:r>
      <w:r>
        <w:rPr>
          <w:rFonts w:ascii="Arial" w:hAnsi="Arial" w:cs="Arial"/>
          <w:sz w:val="22"/>
          <w:szCs w:val="22"/>
        </w:rPr>
        <w:t xml:space="preserve"> </w:t>
      </w:r>
    </w:p>
    <w:p w:rsidR="00EC6F22" w:rsidRDefault="00EC6F22" w:rsidP="00AE4F08">
      <w:pPr>
        <w:pStyle w:val="QuoteBullet"/>
        <w:numPr>
          <w:ilvl w:val="3"/>
          <w:numId w:val="81"/>
        </w:numPr>
        <w:spacing w:before="0" w:line="240" w:lineRule="auto"/>
        <w:ind w:left="1418" w:hanging="338"/>
        <w:rPr>
          <w:rFonts w:ascii="Arial" w:hAnsi="Arial" w:cs="Arial"/>
          <w:sz w:val="22"/>
          <w:szCs w:val="22"/>
        </w:rPr>
      </w:pPr>
      <w:r>
        <w:rPr>
          <w:rFonts w:ascii="Arial" w:hAnsi="Arial" w:cs="Arial"/>
          <w:sz w:val="22"/>
          <w:szCs w:val="22"/>
        </w:rPr>
        <w:t>Road to Recovery Engagement Strategy: 1 October 2014 - 30 October 2014.</w:t>
      </w:r>
    </w:p>
    <w:p w:rsidR="00EC6F22" w:rsidRDefault="00EC6F22" w:rsidP="00EC6F22">
      <w:pPr>
        <w:pStyle w:val="BodyText"/>
        <w:spacing w:after="0" w:line="240" w:lineRule="auto"/>
        <w:jc w:val="both"/>
        <w:rPr>
          <w:rFonts w:ascii="Arial" w:hAnsi="Arial" w:cs="Arial"/>
          <w:color w:val="000000" w:themeColor="text1"/>
        </w:rPr>
      </w:pPr>
    </w:p>
    <w:p w:rsidR="00EC6F22" w:rsidRDefault="00EC6F22" w:rsidP="00EC6F22">
      <w:pPr>
        <w:pStyle w:val="BodyText"/>
        <w:spacing w:after="0" w:line="240" w:lineRule="auto"/>
        <w:jc w:val="both"/>
        <w:rPr>
          <w:rFonts w:ascii="Arial" w:hAnsi="Arial" w:cs="Arial"/>
          <w:color w:val="000000" w:themeColor="text1"/>
        </w:rPr>
      </w:pPr>
      <w:r w:rsidRPr="0087269E">
        <w:rPr>
          <w:rFonts w:ascii="Arial" w:hAnsi="Arial" w:cs="Arial"/>
          <w:color w:val="000000" w:themeColor="text1"/>
        </w:rPr>
        <w:t>Revisions have been undertaken</w:t>
      </w:r>
      <w:r w:rsidR="00BC4673">
        <w:rPr>
          <w:rFonts w:ascii="Arial" w:hAnsi="Arial" w:cs="Arial"/>
          <w:color w:val="000000" w:themeColor="text1"/>
        </w:rPr>
        <w:t xml:space="preserve"> of the CSP</w:t>
      </w:r>
      <w:r w:rsidRPr="0087269E">
        <w:rPr>
          <w:rFonts w:ascii="Arial" w:hAnsi="Arial" w:cs="Arial"/>
          <w:color w:val="000000" w:themeColor="text1"/>
        </w:rPr>
        <w:t xml:space="preserve"> and Delivery Program to ensure they remain current and these revisions again involved extensive consultation.  The relevant IP&amp;R documents are covered below with commentary.</w:t>
      </w:r>
    </w:p>
    <w:p w:rsidR="00EC6F22" w:rsidRDefault="00EC6F22" w:rsidP="00EC6F22">
      <w:pPr>
        <w:pStyle w:val="BodyText"/>
        <w:spacing w:after="0" w:line="240" w:lineRule="auto"/>
        <w:jc w:val="both"/>
        <w:rPr>
          <w:rFonts w:ascii="Arial" w:hAnsi="Arial" w:cs="Arial"/>
          <w:color w:val="000000" w:themeColor="text1"/>
        </w:rPr>
      </w:pPr>
    </w:p>
    <w:p w:rsidR="00EC6F22" w:rsidRDefault="00EC6F22" w:rsidP="00EC6F22">
      <w:pPr>
        <w:pStyle w:val="BodyText"/>
        <w:spacing w:after="0" w:line="240" w:lineRule="auto"/>
        <w:jc w:val="both"/>
        <w:rPr>
          <w:rFonts w:ascii="Arial" w:hAnsi="Arial" w:cs="Arial"/>
          <w:color w:val="000000" w:themeColor="text1"/>
        </w:rPr>
      </w:pPr>
      <w:r w:rsidRPr="0087269E">
        <w:rPr>
          <w:rFonts w:ascii="Arial" w:hAnsi="Arial" w:cs="Arial"/>
          <w:color w:val="000000" w:themeColor="text1"/>
        </w:rPr>
        <w:t>The most recent satisfaction survey (</w:t>
      </w:r>
      <w:r>
        <w:rPr>
          <w:rFonts w:ascii="Arial" w:hAnsi="Arial" w:cs="Arial"/>
          <w:color w:val="000000" w:themeColor="text1"/>
        </w:rPr>
        <w:t xml:space="preserve">Newcastle Voice: Community Survey Snapshot 2014 - </w:t>
      </w:r>
      <w:r w:rsidRPr="0087269E">
        <w:rPr>
          <w:rFonts w:ascii="Arial" w:hAnsi="Arial" w:cs="Arial"/>
          <w:color w:val="000000" w:themeColor="text1"/>
        </w:rPr>
        <w:t xml:space="preserve">August 2014) indicates the community believes most services are important with high percentages indicating services are very important or important.  The top 30 of the 33 services listed have over 70% of respondents classing services at important or very important. </w:t>
      </w:r>
      <w:r w:rsidR="00BC4673">
        <w:rPr>
          <w:rFonts w:ascii="Arial" w:hAnsi="Arial" w:cs="Arial"/>
          <w:color w:val="000000" w:themeColor="text1"/>
        </w:rPr>
        <w:t xml:space="preserve"> </w:t>
      </w:r>
      <w:r w:rsidRPr="0087269E">
        <w:rPr>
          <w:rFonts w:ascii="Arial" w:hAnsi="Arial" w:cs="Arial"/>
          <w:color w:val="000000" w:themeColor="text1"/>
        </w:rPr>
        <w:t>Even the remaining exceeds 60% of respondents</w:t>
      </w:r>
      <w:r>
        <w:rPr>
          <w:rFonts w:ascii="Arial" w:hAnsi="Arial" w:cs="Arial"/>
          <w:color w:val="000000" w:themeColor="text1"/>
        </w:rPr>
        <w:t xml:space="preserve"> (synthesis of data on p30).</w:t>
      </w:r>
    </w:p>
    <w:p w:rsidR="00EC6F22" w:rsidRDefault="00EC6F22" w:rsidP="00EC6F22">
      <w:pPr>
        <w:pStyle w:val="BodyText"/>
        <w:spacing w:after="0" w:line="240" w:lineRule="auto"/>
        <w:jc w:val="both"/>
        <w:rPr>
          <w:rFonts w:ascii="Arial" w:hAnsi="Arial" w:cs="Arial"/>
          <w:color w:val="000000" w:themeColor="text1"/>
        </w:rPr>
      </w:pPr>
    </w:p>
    <w:p w:rsidR="00EC6F22" w:rsidRDefault="00EC6F22" w:rsidP="00EC6F22">
      <w:pPr>
        <w:pStyle w:val="BodyText"/>
        <w:spacing w:after="0" w:line="240" w:lineRule="auto"/>
        <w:jc w:val="both"/>
        <w:rPr>
          <w:rFonts w:ascii="Arial" w:hAnsi="Arial" w:cs="Arial"/>
          <w:color w:val="000000" w:themeColor="text1"/>
        </w:rPr>
      </w:pPr>
      <w:r w:rsidRPr="0087269E">
        <w:rPr>
          <w:rFonts w:ascii="Arial" w:hAnsi="Arial" w:cs="Arial"/>
          <w:color w:val="000000" w:themeColor="text1"/>
        </w:rPr>
        <w:lastRenderedPageBreak/>
        <w:t>The survey indicates the satisfaction scores track low compared to the importance placed on the servi</w:t>
      </w:r>
      <w:r w:rsidR="00BC4673">
        <w:rPr>
          <w:rFonts w:ascii="Arial" w:hAnsi="Arial" w:cs="Arial"/>
          <w:color w:val="000000" w:themeColor="text1"/>
        </w:rPr>
        <w:t>ces.  For example only the top three</w:t>
      </w:r>
      <w:r w:rsidRPr="0087269E">
        <w:rPr>
          <w:rFonts w:ascii="Arial" w:hAnsi="Arial" w:cs="Arial"/>
          <w:color w:val="000000" w:themeColor="text1"/>
        </w:rPr>
        <w:t xml:space="preserve"> services (Library, Garbage and Beaches) have 6% or more of respondents indicating they are very satisfied with the service. </w:t>
      </w:r>
      <w:r w:rsidR="00BC4673">
        <w:rPr>
          <w:rFonts w:ascii="Arial" w:hAnsi="Arial" w:cs="Arial"/>
          <w:color w:val="000000" w:themeColor="text1"/>
        </w:rPr>
        <w:t xml:space="preserve"> Only the seven</w:t>
      </w:r>
      <w:r w:rsidRPr="0087269E">
        <w:rPr>
          <w:rFonts w:ascii="Arial" w:hAnsi="Arial" w:cs="Arial"/>
          <w:color w:val="000000" w:themeColor="text1"/>
        </w:rPr>
        <w:t xml:space="preserve"> of the 33 ranked services have a majority of respondents indicating they are satisfied or very satisfied with the services</w:t>
      </w:r>
      <w:r>
        <w:rPr>
          <w:rFonts w:ascii="Arial" w:hAnsi="Arial" w:cs="Arial"/>
          <w:color w:val="000000" w:themeColor="text1"/>
        </w:rPr>
        <w:t xml:space="preserve"> (synthesis of data on p31)</w:t>
      </w:r>
      <w:r w:rsidRPr="0087269E">
        <w:rPr>
          <w:rFonts w:ascii="Arial" w:hAnsi="Arial" w:cs="Arial"/>
          <w:color w:val="000000" w:themeColor="text1"/>
        </w:rPr>
        <w:t xml:space="preserve">.  </w:t>
      </w:r>
    </w:p>
    <w:p w:rsidR="00EC6F22" w:rsidRDefault="00EC6F22" w:rsidP="00EC6F22">
      <w:pPr>
        <w:pStyle w:val="BodyText"/>
        <w:spacing w:after="0" w:line="240" w:lineRule="auto"/>
        <w:jc w:val="both"/>
        <w:rPr>
          <w:rFonts w:ascii="Arial" w:hAnsi="Arial" w:cs="Arial"/>
          <w:color w:val="000000" w:themeColor="text1"/>
        </w:rPr>
      </w:pPr>
    </w:p>
    <w:p w:rsidR="00EC6F22" w:rsidRDefault="00EC6F22" w:rsidP="00EC6F22">
      <w:pPr>
        <w:pStyle w:val="BodyText"/>
        <w:spacing w:after="0" w:line="240" w:lineRule="auto"/>
        <w:jc w:val="both"/>
        <w:rPr>
          <w:rFonts w:ascii="Arial" w:hAnsi="Arial" w:cs="Arial"/>
          <w:b/>
          <w:i/>
          <w:color w:val="000000" w:themeColor="text1"/>
        </w:rPr>
      </w:pPr>
      <w:r w:rsidRPr="0087269E">
        <w:rPr>
          <w:rFonts w:ascii="Arial" w:hAnsi="Arial" w:cs="Arial"/>
          <w:color w:val="000000" w:themeColor="text1"/>
        </w:rPr>
        <w:t xml:space="preserve">There are a number of services which rank as highly important and ranked high in satisfaction.  These include garbage collection &amp; disposal, maintenance of beaches and beach facilities, and parks and recreational areas.  With the exception of these specific services the </w:t>
      </w:r>
      <w:r w:rsidRPr="0087269E">
        <w:rPr>
          <w:rFonts w:ascii="Arial" w:hAnsi="Arial" w:cs="Arial"/>
          <w:b/>
          <w:i/>
          <w:color w:val="000000" w:themeColor="text1"/>
        </w:rPr>
        <w:t>primary message would appear to be that the community is expecting services to be largely improved across all other areas however based on the relative importance some services require a higher priority.</w:t>
      </w:r>
    </w:p>
    <w:p w:rsidR="00EC6F22" w:rsidRDefault="00EC6F22" w:rsidP="00EC6F22">
      <w:pPr>
        <w:pStyle w:val="BodyText"/>
        <w:spacing w:after="0" w:line="240" w:lineRule="auto"/>
        <w:jc w:val="both"/>
        <w:rPr>
          <w:rFonts w:ascii="Arial" w:hAnsi="Arial" w:cs="Arial"/>
          <w:color w:val="000000" w:themeColor="text1"/>
        </w:rPr>
      </w:pPr>
    </w:p>
    <w:p w:rsidR="00EC6F22" w:rsidRDefault="00EC6F22" w:rsidP="00EC6F22">
      <w:pPr>
        <w:pStyle w:val="BodyText"/>
        <w:spacing w:after="0" w:line="240" w:lineRule="auto"/>
        <w:jc w:val="both"/>
        <w:rPr>
          <w:rFonts w:ascii="Arial" w:hAnsi="Arial" w:cs="Arial"/>
          <w:color w:val="000000" w:themeColor="text1"/>
        </w:rPr>
      </w:pPr>
      <w:r w:rsidRPr="0087269E">
        <w:rPr>
          <w:rFonts w:ascii="Arial" w:hAnsi="Arial" w:cs="Arial"/>
          <w:color w:val="000000" w:themeColor="text1"/>
        </w:rPr>
        <w:t>The community had particularly low levels of satisfaction regarding levels of consultation (long term planning and community involvement in decision making), management of the CBD, and response to community needs</w:t>
      </w:r>
      <w:r>
        <w:rPr>
          <w:rFonts w:ascii="Arial" w:hAnsi="Arial" w:cs="Arial"/>
          <w:color w:val="000000" w:themeColor="text1"/>
        </w:rPr>
        <w:t xml:space="preserve"> (i</w:t>
      </w:r>
      <w:r w:rsidRPr="0087269E">
        <w:rPr>
          <w:rFonts w:ascii="Arial" w:hAnsi="Arial" w:cs="Arial"/>
          <w:color w:val="000000" w:themeColor="text1"/>
        </w:rPr>
        <w:t xml:space="preserve">n the survey </w:t>
      </w:r>
      <w:r>
        <w:rPr>
          <w:rFonts w:ascii="Arial" w:hAnsi="Arial" w:cs="Arial"/>
          <w:color w:val="000000" w:themeColor="text1"/>
        </w:rPr>
        <w:t>“</w:t>
      </w:r>
      <w:r w:rsidRPr="0087269E">
        <w:rPr>
          <w:rFonts w:ascii="Arial" w:hAnsi="Arial" w:cs="Arial"/>
          <w:color w:val="000000" w:themeColor="text1"/>
        </w:rPr>
        <w:t>community needs</w:t>
      </w:r>
      <w:r>
        <w:rPr>
          <w:rFonts w:ascii="Arial" w:hAnsi="Arial" w:cs="Arial"/>
          <w:color w:val="000000" w:themeColor="text1"/>
        </w:rPr>
        <w:t>”</w:t>
      </w:r>
      <w:r w:rsidRPr="0087269E">
        <w:rPr>
          <w:rFonts w:ascii="Arial" w:hAnsi="Arial" w:cs="Arial"/>
          <w:color w:val="000000" w:themeColor="text1"/>
        </w:rPr>
        <w:t xml:space="preserve"> was classified under General Services</w:t>
      </w:r>
      <w:r>
        <w:rPr>
          <w:rFonts w:ascii="Arial" w:hAnsi="Arial" w:cs="Arial"/>
          <w:color w:val="000000" w:themeColor="text1"/>
        </w:rPr>
        <w:t>)</w:t>
      </w:r>
      <w:r w:rsidRPr="0087269E">
        <w:rPr>
          <w:rFonts w:ascii="Arial" w:hAnsi="Arial" w:cs="Arial"/>
          <w:color w:val="000000" w:themeColor="text1"/>
        </w:rPr>
        <w:t xml:space="preserve"> </w:t>
      </w:r>
      <w:r>
        <w:rPr>
          <w:rFonts w:ascii="Arial" w:hAnsi="Arial" w:cs="Arial"/>
          <w:color w:val="000000" w:themeColor="text1"/>
        </w:rPr>
        <w:t xml:space="preserve">(p 27 reflects classification of questions with results on p31). </w:t>
      </w:r>
      <w:r w:rsidRPr="0087269E">
        <w:rPr>
          <w:rFonts w:ascii="Arial" w:hAnsi="Arial" w:cs="Arial"/>
          <w:color w:val="000000" w:themeColor="text1"/>
        </w:rPr>
        <w:t xml:space="preserve"> This would indicate the community wants general services to be improved.</w:t>
      </w:r>
    </w:p>
    <w:p w:rsidR="00EC6F22" w:rsidRDefault="00EC6F22" w:rsidP="00EC6F22">
      <w:pPr>
        <w:pStyle w:val="BodyText"/>
        <w:spacing w:after="0" w:line="240" w:lineRule="auto"/>
        <w:jc w:val="both"/>
        <w:rPr>
          <w:rFonts w:ascii="Arial" w:hAnsi="Arial" w:cs="Arial"/>
          <w:color w:val="000000" w:themeColor="text1"/>
        </w:rPr>
      </w:pPr>
    </w:p>
    <w:p w:rsidR="00EC6F22" w:rsidRDefault="00EC6F22" w:rsidP="00EC6F22">
      <w:pPr>
        <w:pStyle w:val="BodyText"/>
        <w:spacing w:after="0" w:line="240" w:lineRule="auto"/>
        <w:jc w:val="both"/>
        <w:rPr>
          <w:rFonts w:ascii="Arial" w:hAnsi="Arial" w:cs="Arial"/>
        </w:rPr>
      </w:pPr>
      <w:r w:rsidRPr="0087269E">
        <w:rPr>
          <w:rFonts w:ascii="Arial" w:hAnsi="Arial" w:cs="Arial"/>
          <w:color w:val="000000" w:themeColor="text1"/>
        </w:rPr>
        <w:t>The Road</w:t>
      </w:r>
      <w:r w:rsidRPr="0087269E">
        <w:rPr>
          <w:rFonts w:ascii="Arial" w:hAnsi="Arial" w:cs="Arial"/>
        </w:rPr>
        <w:t xml:space="preserve"> to Recovery Engagement Strategy: 1 October 2014 - 30 October 2014 was undertaken to understand community preferences regarding a possible SRV application and to seek feedback from the community regarding Council’s financial sustainability and the level of services required. The Micromex telephone survey (400 random selected ratepayers), a Newcastle Voice survey and feedback forms were collected as part of the community consultation captured the following: </w:t>
      </w:r>
    </w:p>
    <w:p w:rsidR="00EC6F22" w:rsidRDefault="00EC6F22" w:rsidP="00BC4673">
      <w:pPr>
        <w:pStyle w:val="BodyText"/>
        <w:numPr>
          <w:ilvl w:val="4"/>
          <w:numId w:val="70"/>
        </w:numPr>
        <w:spacing w:before="60" w:after="0" w:line="240" w:lineRule="auto"/>
        <w:ind w:left="851" w:hanging="284"/>
        <w:jc w:val="both"/>
        <w:rPr>
          <w:rFonts w:ascii="Arial" w:hAnsi="Arial" w:cs="Arial"/>
        </w:rPr>
      </w:pPr>
      <w:r w:rsidRPr="0087269E">
        <w:rPr>
          <w:rFonts w:ascii="Arial" w:hAnsi="Arial" w:cs="Arial"/>
        </w:rPr>
        <w:t>The community strongly supports an increase in rates via a SRV (72% of respondents elected an SRV option as their first preference) to ensure the Council’s financial sustainability</w:t>
      </w:r>
      <w:r>
        <w:rPr>
          <w:rFonts w:ascii="Arial" w:hAnsi="Arial" w:cs="Arial"/>
        </w:rPr>
        <w:t xml:space="preserve"> (p15 1</w:t>
      </w:r>
      <w:r w:rsidRPr="007D228E">
        <w:rPr>
          <w:rFonts w:ascii="Arial" w:hAnsi="Arial" w:cs="Arial"/>
          <w:vertAlign w:val="superscript"/>
        </w:rPr>
        <w:t>st</w:t>
      </w:r>
      <w:r>
        <w:rPr>
          <w:rFonts w:ascii="Arial" w:hAnsi="Arial" w:cs="Arial"/>
        </w:rPr>
        <w:t xml:space="preserve"> preferences for Option 2 and Option 3)</w:t>
      </w:r>
      <w:r w:rsidRPr="0087269E">
        <w:rPr>
          <w:rFonts w:ascii="Arial" w:hAnsi="Arial" w:cs="Arial"/>
        </w:rPr>
        <w:t xml:space="preserve">.  Based on a review of other SRV applications submitted to IPART this </w:t>
      </w:r>
      <w:r w:rsidR="00BC4673">
        <w:rPr>
          <w:rFonts w:ascii="Arial" w:hAnsi="Arial" w:cs="Arial"/>
        </w:rPr>
        <w:t>level of support appears to be</w:t>
      </w:r>
      <w:r w:rsidRPr="0087269E">
        <w:rPr>
          <w:rFonts w:ascii="Arial" w:hAnsi="Arial" w:cs="Arial"/>
        </w:rPr>
        <w:t xml:space="preserve"> particularly high.  This is a strong i</w:t>
      </w:r>
      <w:r w:rsidR="00BC4673">
        <w:rPr>
          <w:rFonts w:ascii="Arial" w:hAnsi="Arial" w:cs="Arial"/>
        </w:rPr>
        <w:t>ndicator that the community is</w:t>
      </w:r>
      <w:r w:rsidRPr="0087269E">
        <w:rPr>
          <w:rFonts w:ascii="Arial" w:hAnsi="Arial" w:cs="Arial"/>
        </w:rPr>
        <w:t xml:space="preserve"> aware of the importance of the financial sustainability and wants Council to take some action. </w:t>
      </w:r>
    </w:p>
    <w:p w:rsidR="00EC6F22" w:rsidRDefault="00EC6F22" w:rsidP="00BC4673">
      <w:pPr>
        <w:pStyle w:val="BodyText"/>
        <w:numPr>
          <w:ilvl w:val="4"/>
          <w:numId w:val="70"/>
        </w:numPr>
        <w:spacing w:before="60" w:after="0" w:line="240" w:lineRule="auto"/>
        <w:ind w:left="851" w:hanging="284"/>
        <w:jc w:val="both"/>
        <w:rPr>
          <w:rFonts w:ascii="Arial" w:hAnsi="Arial" w:cs="Arial"/>
        </w:rPr>
      </w:pPr>
      <w:r w:rsidRPr="0087269E">
        <w:rPr>
          <w:rFonts w:ascii="Arial" w:hAnsi="Arial" w:cs="Arial"/>
        </w:rPr>
        <w:t>There is also significant support for an SRV which enables services to be enhanced as well as addressing financial sustainability (48% ranked 1</w:t>
      </w:r>
      <w:r w:rsidRPr="0087269E">
        <w:rPr>
          <w:rFonts w:ascii="Arial" w:hAnsi="Arial" w:cs="Arial"/>
          <w:vertAlign w:val="superscript"/>
        </w:rPr>
        <w:t>st</w:t>
      </w:r>
      <w:r w:rsidRPr="0087269E">
        <w:rPr>
          <w:rFonts w:ascii="Arial" w:hAnsi="Arial" w:cs="Arial"/>
        </w:rPr>
        <w:t xml:space="preserve"> or 2</w:t>
      </w:r>
      <w:r w:rsidRPr="0087269E">
        <w:rPr>
          <w:rFonts w:ascii="Arial" w:hAnsi="Arial" w:cs="Arial"/>
          <w:vertAlign w:val="superscript"/>
        </w:rPr>
        <w:t>nd</w:t>
      </w:r>
      <w:r w:rsidRPr="0087269E">
        <w:rPr>
          <w:rFonts w:ascii="Arial" w:hAnsi="Arial" w:cs="Arial"/>
        </w:rPr>
        <w:t xml:space="preserve"> preference</w:t>
      </w:r>
      <w:r>
        <w:rPr>
          <w:rFonts w:ascii="Arial" w:hAnsi="Arial" w:cs="Arial"/>
        </w:rPr>
        <w:t xml:space="preserve"> on p15</w:t>
      </w:r>
      <w:r w:rsidRPr="0087269E">
        <w:rPr>
          <w:rFonts w:ascii="Arial" w:hAnsi="Arial" w:cs="Arial"/>
        </w:rPr>
        <w:t>).  Other surveys during the consultation indicate similar levels of support.  For example, 51% of respondents to Newcastle Voice were “somewhat supportive” or “very supportive” of Option 3 and 48% of email respondents supported Option 3 as their first preference</w:t>
      </w:r>
      <w:r>
        <w:rPr>
          <w:rFonts w:ascii="Arial" w:hAnsi="Arial" w:cs="Arial"/>
        </w:rPr>
        <w:t xml:space="preserve"> (p21)</w:t>
      </w:r>
      <w:r w:rsidRPr="0087269E">
        <w:rPr>
          <w:rFonts w:ascii="Arial" w:hAnsi="Arial" w:cs="Arial"/>
        </w:rPr>
        <w:t xml:space="preserve">.  </w:t>
      </w:r>
      <w:r>
        <w:rPr>
          <w:rFonts w:ascii="Arial" w:hAnsi="Arial" w:cs="Arial"/>
        </w:rPr>
        <w:t>An SRV (ie either Option 2 or Option 3) was supported as a first preference by 72% of respondents of Newcastle Voice (the same result as via the telephone survey).  This demonstrates an unusually high level of support from the community to pay more rates in return for improved services and to ensure financial sustainability.</w:t>
      </w:r>
      <w:r w:rsidRPr="0087269E">
        <w:rPr>
          <w:rFonts w:ascii="Arial" w:hAnsi="Arial" w:cs="Arial"/>
        </w:rPr>
        <w:t xml:space="preserve"> </w:t>
      </w:r>
    </w:p>
    <w:p w:rsidR="00EC6F22" w:rsidRDefault="00EC6F22" w:rsidP="00BC4673">
      <w:pPr>
        <w:pStyle w:val="BodyText"/>
        <w:numPr>
          <w:ilvl w:val="4"/>
          <w:numId w:val="70"/>
        </w:numPr>
        <w:spacing w:before="60" w:after="0" w:line="240" w:lineRule="auto"/>
        <w:ind w:left="851" w:hanging="284"/>
        <w:jc w:val="both"/>
        <w:rPr>
          <w:rFonts w:ascii="Arial" w:hAnsi="Arial" w:cs="Arial"/>
        </w:rPr>
      </w:pPr>
      <w:r w:rsidRPr="0087269E">
        <w:rPr>
          <w:rFonts w:ascii="Arial" w:hAnsi="Arial" w:cs="Arial"/>
        </w:rPr>
        <w:t>In addition 93% of respondents indicated</w:t>
      </w:r>
      <w:r>
        <w:rPr>
          <w:rFonts w:ascii="Arial" w:hAnsi="Arial" w:cs="Arial"/>
        </w:rPr>
        <w:t xml:space="preserve"> in the telephone survey (p13) that</w:t>
      </w:r>
      <w:r w:rsidRPr="0087269E">
        <w:rPr>
          <w:rFonts w:ascii="Arial" w:hAnsi="Arial" w:cs="Arial"/>
        </w:rPr>
        <w:t xml:space="preserve"> it was important for Council to provide better services and facilities.  Again this supports the assessment of the CSP that the community is seeking improvement in services and wants Council to take some action to revitalise the City.</w:t>
      </w:r>
    </w:p>
    <w:p w:rsidR="00EC6F22" w:rsidRDefault="00EC6F22" w:rsidP="00BC4673">
      <w:pPr>
        <w:pStyle w:val="BodyText"/>
        <w:numPr>
          <w:ilvl w:val="0"/>
          <w:numId w:val="72"/>
        </w:numPr>
        <w:spacing w:before="60" w:after="0" w:line="240" w:lineRule="auto"/>
        <w:ind w:left="851" w:hanging="284"/>
        <w:jc w:val="both"/>
        <w:rPr>
          <w:rFonts w:ascii="Arial" w:hAnsi="Arial" w:cs="Arial"/>
          <w:color w:val="000000" w:themeColor="text1"/>
        </w:rPr>
      </w:pPr>
      <w:r w:rsidRPr="0087269E">
        <w:rPr>
          <w:rFonts w:ascii="Arial" w:hAnsi="Arial" w:cs="Arial"/>
          <w:color w:val="000000" w:themeColor="text1"/>
        </w:rPr>
        <w:t>Virtually all community feedback during the public exhibition of the 2014/15 Operational Plan and the updated 2013-2017 Delivery Program (undertaken in May/June 2014) focused on retaining or reinstating services or ensuring maximum community access by not imposing fees</w:t>
      </w:r>
      <w:r>
        <w:rPr>
          <w:rFonts w:ascii="Arial" w:hAnsi="Arial" w:cs="Arial"/>
          <w:color w:val="000000" w:themeColor="text1"/>
        </w:rPr>
        <w:t xml:space="preserve"> </w:t>
      </w:r>
      <w:r w:rsidRPr="002956C6">
        <w:rPr>
          <w:rFonts w:ascii="Arial" w:hAnsi="Arial" w:cs="Arial"/>
          <w:color w:val="000000" w:themeColor="text1"/>
        </w:rPr>
        <w:t>(Public Exhibition Summary</w:t>
      </w:r>
      <w:r w:rsidR="00633E9B">
        <w:rPr>
          <w:rFonts w:ascii="Arial" w:hAnsi="Arial" w:cs="Arial"/>
          <w:color w:val="000000" w:themeColor="text1"/>
        </w:rPr>
        <w:t xml:space="preserve"> (Attachment 25)</w:t>
      </w:r>
      <w:r w:rsidRPr="002956C6">
        <w:rPr>
          <w:rFonts w:ascii="Arial" w:hAnsi="Arial" w:cs="Arial"/>
          <w:color w:val="000000" w:themeColor="text1"/>
        </w:rPr>
        <w:t xml:space="preserve">, Councillor Briefing 12 June 2013 p3-4). </w:t>
      </w:r>
    </w:p>
    <w:p w:rsidR="00EC6F22" w:rsidRDefault="00EC6F22" w:rsidP="00BC4673">
      <w:pPr>
        <w:pStyle w:val="BodyText"/>
        <w:numPr>
          <w:ilvl w:val="0"/>
          <w:numId w:val="72"/>
        </w:numPr>
        <w:spacing w:before="60" w:after="0" w:line="240" w:lineRule="auto"/>
        <w:ind w:left="851" w:hanging="284"/>
        <w:jc w:val="both"/>
        <w:rPr>
          <w:rFonts w:ascii="Arial" w:hAnsi="Arial" w:cs="Arial"/>
          <w:color w:val="000000" w:themeColor="text1"/>
        </w:rPr>
      </w:pPr>
      <w:r w:rsidRPr="0087269E">
        <w:rPr>
          <w:rFonts w:ascii="Arial" w:hAnsi="Arial" w:cs="Arial"/>
          <w:color w:val="000000" w:themeColor="text1"/>
        </w:rPr>
        <w:t>Council maintains a list of community requests for road, footpath and other improvements.  This list</w:t>
      </w:r>
      <w:r>
        <w:rPr>
          <w:rFonts w:ascii="Arial" w:hAnsi="Arial" w:cs="Arial"/>
          <w:color w:val="000000" w:themeColor="text1"/>
        </w:rPr>
        <w:t xml:space="preserve"> effective</w:t>
      </w:r>
      <w:r w:rsidR="002C789B">
        <w:rPr>
          <w:rFonts w:ascii="Arial" w:hAnsi="Arial" w:cs="Arial"/>
          <w:color w:val="000000" w:themeColor="text1"/>
        </w:rPr>
        <w:t>l</w:t>
      </w:r>
      <w:r>
        <w:rPr>
          <w:rFonts w:ascii="Arial" w:hAnsi="Arial" w:cs="Arial"/>
          <w:color w:val="000000" w:themeColor="text1"/>
        </w:rPr>
        <w:t>y</w:t>
      </w:r>
      <w:r w:rsidRPr="0087269E">
        <w:rPr>
          <w:rFonts w:ascii="Arial" w:hAnsi="Arial" w:cs="Arial"/>
          <w:color w:val="000000" w:themeColor="text1"/>
        </w:rPr>
        <w:t xml:space="preserve"> reflects a “backlog” of </w:t>
      </w:r>
      <w:r>
        <w:rPr>
          <w:rFonts w:ascii="Arial" w:hAnsi="Arial" w:cs="Arial"/>
          <w:color w:val="000000" w:themeColor="text1"/>
        </w:rPr>
        <w:t xml:space="preserve">delivering </w:t>
      </w:r>
      <w:r w:rsidRPr="0087269E">
        <w:rPr>
          <w:rFonts w:ascii="Arial" w:hAnsi="Arial" w:cs="Arial"/>
          <w:color w:val="000000" w:themeColor="text1"/>
        </w:rPr>
        <w:t xml:space="preserve">community </w:t>
      </w:r>
      <w:r>
        <w:rPr>
          <w:rFonts w:ascii="Arial" w:hAnsi="Arial" w:cs="Arial"/>
          <w:color w:val="000000" w:themeColor="text1"/>
        </w:rPr>
        <w:t xml:space="preserve">service expectations </w:t>
      </w:r>
      <w:r w:rsidRPr="0087269E">
        <w:rPr>
          <w:rFonts w:ascii="Arial" w:hAnsi="Arial" w:cs="Arial"/>
          <w:color w:val="000000" w:themeColor="text1"/>
        </w:rPr>
        <w:t>(this is unrelated to the infrastructure backlog).  This</w:t>
      </w:r>
      <w:r>
        <w:rPr>
          <w:rFonts w:ascii="Arial" w:hAnsi="Arial" w:cs="Arial"/>
          <w:color w:val="000000" w:themeColor="text1"/>
        </w:rPr>
        <w:t xml:space="preserve"> list</w:t>
      </w:r>
      <w:r w:rsidRPr="0087269E">
        <w:rPr>
          <w:rFonts w:ascii="Arial" w:hAnsi="Arial" w:cs="Arial"/>
          <w:color w:val="000000" w:themeColor="text1"/>
        </w:rPr>
        <w:t xml:space="preserve"> is </w:t>
      </w:r>
      <w:r w:rsidRPr="0087269E">
        <w:rPr>
          <w:rFonts w:ascii="Arial" w:hAnsi="Arial" w:cs="Arial"/>
          <w:color w:val="000000" w:themeColor="text1"/>
        </w:rPr>
        <w:lastRenderedPageBreak/>
        <w:t xml:space="preserve">prioritised but is extensive. </w:t>
      </w:r>
      <w:r w:rsidR="00BC4673">
        <w:rPr>
          <w:rFonts w:ascii="Arial" w:hAnsi="Arial" w:cs="Arial"/>
          <w:color w:val="000000" w:themeColor="text1"/>
        </w:rPr>
        <w:t xml:space="preserve"> </w:t>
      </w:r>
      <w:r w:rsidRPr="0087269E">
        <w:rPr>
          <w:rFonts w:ascii="Arial" w:hAnsi="Arial" w:cs="Arial"/>
          <w:color w:val="000000" w:themeColor="text1"/>
        </w:rPr>
        <w:t xml:space="preserve">Option 3 will provide the necessary revenue to address this problem. </w:t>
      </w:r>
    </w:p>
    <w:p w:rsidR="00EC6F22" w:rsidRDefault="00EC6F22" w:rsidP="00BC4673">
      <w:pPr>
        <w:pStyle w:val="BodyText"/>
        <w:numPr>
          <w:ilvl w:val="0"/>
          <w:numId w:val="72"/>
        </w:numPr>
        <w:spacing w:before="60" w:after="0" w:line="240" w:lineRule="auto"/>
        <w:ind w:left="851" w:hanging="284"/>
        <w:jc w:val="both"/>
        <w:rPr>
          <w:rFonts w:ascii="Arial" w:hAnsi="Arial" w:cs="Arial"/>
          <w:color w:val="000000" w:themeColor="text1"/>
        </w:rPr>
      </w:pPr>
      <w:r w:rsidRPr="0087269E">
        <w:rPr>
          <w:rFonts w:ascii="Arial" w:hAnsi="Arial" w:cs="Arial"/>
          <w:color w:val="000000" w:themeColor="text1"/>
        </w:rPr>
        <w:t xml:space="preserve">Counsellors have, in recognition of community desire for services to be retained, elected to have </w:t>
      </w:r>
      <w:r>
        <w:rPr>
          <w:rFonts w:ascii="Arial" w:hAnsi="Arial" w:cs="Arial"/>
          <w:color w:val="000000" w:themeColor="text1"/>
        </w:rPr>
        <w:t xml:space="preserve">some </w:t>
      </w:r>
      <w:r w:rsidRPr="0087269E">
        <w:rPr>
          <w:rFonts w:ascii="Arial" w:hAnsi="Arial" w:cs="Arial"/>
          <w:color w:val="000000" w:themeColor="text1"/>
        </w:rPr>
        <w:t>services reinstated</w:t>
      </w:r>
      <w:r>
        <w:rPr>
          <w:rFonts w:ascii="Arial" w:hAnsi="Arial" w:cs="Arial"/>
          <w:color w:val="000000" w:themeColor="text1"/>
        </w:rPr>
        <w:t xml:space="preserve"> (</w:t>
      </w:r>
      <w:r w:rsidRPr="00B32085">
        <w:rPr>
          <w:rFonts w:ascii="Arial" w:hAnsi="Arial" w:cs="Arial"/>
          <w:color w:val="000000" w:themeColor="text1"/>
        </w:rPr>
        <w:t xml:space="preserve">amendments to swimming pool charges and continuation of Beresfield </w:t>
      </w:r>
      <w:r w:rsidR="00BC4673">
        <w:rPr>
          <w:rFonts w:ascii="Arial" w:hAnsi="Arial" w:cs="Arial"/>
          <w:color w:val="000000" w:themeColor="text1"/>
        </w:rPr>
        <w:t>P</w:t>
      </w:r>
      <w:r w:rsidRPr="00B32085">
        <w:rPr>
          <w:rFonts w:ascii="Arial" w:hAnsi="Arial" w:cs="Arial"/>
          <w:color w:val="000000" w:themeColor="text1"/>
        </w:rPr>
        <w:t>ool, additional Lifeguard services,</w:t>
      </w:r>
      <w:r>
        <w:rPr>
          <w:rFonts w:ascii="Arial" w:hAnsi="Arial" w:cs="Arial"/>
          <w:color w:val="000000" w:themeColor="text1"/>
        </w:rPr>
        <w:t xml:space="preserve"> and</w:t>
      </w:r>
      <w:r w:rsidRPr="00B32085">
        <w:rPr>
          <w:rFonts w:ascii="Arial" w:hAnsi="Arial" w:cs="Arial"/>
          <w:color w:val="000000" w:themeColor="text1"/>
        </w:rPr>
        <w:t xml:space="preserve"> reduction in revenue for the </w:t>
      </w:r>
      <w:r w:rsidR="00BC4673">
        <w:rPr>
          <w:rFonts w:ascii="Arial" w:hAnsi="Arial" w:cs="Arial"/>
          <w:color w:val="000000" w:themeColor="text1"/>
        </w:rPr>
        <w:t>M</w:t>
      </w:r>
      <w:r w:rsidRPr="00B32085">
        <w:rPr>
          <w:rFonts w:ascii="Arial" w:hAnsi="Arial" w:cs="Arial"/>
          <w:color w:val="000000" w:themeColor="text1"/>
        </w:rPr>
        <w:t xml:space="preserve">useum and </w:t>
      </w:r>
      <w:r w:rsidR="00BC4673">
        <w:rPr>
          <w:rFonts w:ascii="Arial" w:hAnsi="Arial" w:cs="Arial"/>
          <w:color w:val="000000" w:themeColor="text1"/>
        </w:rPr>
        <w:t>A</w:t>
      </w:r>
      <w:r w:rsidRPr="00B32085">
        <w:rPr>
          <w:rFonts w:ascii="Arial" w:hAnsi="Arial" w:cs="Arial"/>
          <w:color w:val="000000" w:themeColor="text1"/>
        </w:rPr>
        <w:t xml:space="preserve">rt </w:t>
      </w:r>
      <w:r w:rsidR="00BC4673">
        <w:rPr>
          <w:rFonts w:ascii="Arial" w:hAnsi="Arial" w:cs="Arial"/>
          <w:color w:val="000000" w:themeColor="text1"/>
        </w:rPr>
        <w:t>G</w:t>
      </w:r>
      <w:r w:rsidRPr="00B32085">
        <w:rPr>
          <w:rFonts w:ascii="Arial" w:hAnsi="Arial" w:cs="Arial"/>
          <w:color w:val="000000" w:themeColor="text1"/>
        </w:rPr>
        <w:t>allery</w:t>
      </w:r>
      <w:r>
        <w:rPr>
          <w:rFonts w:ascii="Arial" w:hAnsi="Arial" w:cs="Arial"/>
          <w:color w:val="000000" w:themeColor="text1"/>
        </w:rPr>
        <w:t>)</w:t>
      </w:r>
      <w:r w:rsidRPr="00B32085">
        <w:rPr>
          <w:rFonts w:ascii="Arial" w:hAnsi="Arial" w:cs="Arial"/>
          <w:color w:val="000000" w:themeColor="text1"/>
        </w:rPr>
        <w:t xml:space="preserve"> </w:t>
      </w:r>
    </w:p>
    <w:p w:rsidR="00BC4673" w:rsidRDefault="00BC4673" w:rsidP="00BC4673">
      <w:pPr>
        <w:pStyle w:val="BodyText"/>
        <w:spacing w:before="60" w:after="0" w:line="240" w:lineRule="auto"/>
        <w:ind w:left="567"/>
        <w:jc w:val="both"/>
        <w:rPr>
          <w:rFonts w:ascii="Arial" w:hAnsi="Arial" w:cs="Arial"/>
          <w:color w:val="000000" w:themeColor="text1"/>
        </w:rPr>
      </w:pPr>
    </w:p>
    <w:p w:rsidR="00EC6F22" w:rsidRDefault="00EC6F22" w:rsidP="00EC6F22">
      <w:pPr>
        <w:pStyle w:val="BodyText"/>
        <w:spacing w:after="0" w:line="240" w:lineRule="auto"/>
        <w:ind w:left="284"/>
        <w:jc w:val="both"/>
        <w:rPr>
          <w:rFonts w:ascii="Arial" w:hAnsi="Arial" w:cs="Arial"/>
        </w:rPr>
      </w:pPr>
      <w:r w:rsidRPr="0087269E">
        <w:rPr>
          <w:rFonts w:ascii="Arial" w:hAnsi="Arial" w:cs="Arial"/>
        </w:rPr>
        <w:t>Other Council IP&amp;R documents (Delivery Program, Asset Management Strategy and the LTFP</w:t>
      </w:r>
      <w:r>
        <w:rPr>
          <w:rFonts w:ascii="Arial" w:hAnsi="Arial" w:cs="Arial"/>
        </w:rPr>
        <w:t xml:space="preserve"> 2015-2025</w:t>
      </w:r>
      <w:r w:rsidRPr="0087269E">
        <w:rPr>
          <w:rFonts w:ascii="Arial" w:hAnsi="Arial" w:cs="Arial"/>
        </w:rPr>
        <w:t xml:space="preserve">) all reference the CSP objectives and other inputs on community needs.  The key documents are listed below with relevant coverage of services, projects, financial and community impacts.  </w:t>
      </w:r>
    </w:p>
    <w:p w:rsidR="00EC6F22" w:rsidRDefault="00EC6F22" w:rsidP="00EC6F22">
      <w:pPr>
        <w:pStyle w:val="BodyText"/>
        <w:spacing w:after="0" w:line="240" w:lineRule="auto"/>
        <w:rPr>
          <w:rFonts w:ascii="Arial" w:hAnsi="Arial" w:cs="Arial"/>
          <w:color w:val="000000" w:themeColor="text1"/>
        </w:rPr>
      </w:pPr>
    </w:p>
    <w:p w:rsidR="00EC6F22" w:rsidRDefault="00EC6F22" w:rsidP="00EC6F22">
      <w:pPr>
        <w:pStyle w:val="BodyText"/>
        <w:spacing w:after="0" w:line="240" w:lineRule="auto"/>
        <w:rPr>
          <w:rFonts w:ascii="Arial" w:hAnsi="Arial" w:cs="Arial"/>
          <w:b/>
          <w:color w:val="000000" w:themeColor="text1"/>
        </w:rPr>
      </w:pPr>
      <w:r w:rsidRPr="0082326D">
        <w:rPr>
          <w:rFonts w:ascii="Arial" w:hAnsi="Arial" w:cs="Arial"/>
          <w:b/>
          <w:color w:val="000000" w:themeColor="text1"/>
        </w:rPr>
        <w:t xml:space="preserve">How are Community Needs and Desires Reflected in </w:t>
      </w:r>
      <w:r>
        <w:rPr>
          <w:rFonts w:ascii="Arial" w:hAnsi="Arial" w:cs="Arial"/>
          <w:b/>
          <w:color w:val="000000" w:themeColor="text1"/>
        </w:rPr>
        <w:t xml:space="preserve">Council’s </w:t>
      </w:r>
      <w:r w:rsidRPr="0082326D">
        <w:rPr>
          <w:rFonts w:ascii="Arial" w:hAnsi="Arial" w:cs="Arial"/>
          <w:b/>
          <w:color w:val="000000" w:themeColor="text1"/>
        </w:rPr>
        <w:t>IP&amp;R documents?</w:t>
      </w:r>
    </w:p>
    <w:p w:rsidR="00EC6F22" w:rsidRDefault="00EC6F22" w:rsidP="00EC6F22">
      <w:pPr>
        <w:pStyle w:val="BodyText"/>
        <w:spacing w:after="0" w:line="240" w:lineRule="auto"/>
        <w:jc w:val="both"/>
        <w:rPr>
          <w:rFonts w:ascii="Arial" w:hAnsi="Arial" w:cs="Arial"/>
        </w:rPr>
      </w:pPr>
    </w:p>
    <w:p w:rsidR="00EC6F22" w:rsidRDefault="002C789B" w:rsidP="002C789B">
      <w:pPr>
        <w:pStyle w:val="BodyText"/>
        <w:spacing w:after="0" w:line="240" w:lineRule="auto"/>
        <w:jc w:val="both"/>
        <w:rPr>
          <w:rFonts w:ascii="Arial" w:hAnsi="Arial" w:cs="Arial"/>
          <w:b/>
          <w:i/>
        </w:rPr>
      </w:pPr>
      <w:r>
        <w:rPr>
          <w:rFonts w:ascii="Arial" w:hAnsi="Arial" w:cs="Arial"/>
        </w:rPr>
        <w:t>As noted above t</w:t>
      </w:r>
      <w:r w:rsidR="00EC6F22" w:rsidRPr="002956C6">
        <w:rPr>
          <w:rFonts w:ascii="Arial" w:hAnsi="Arial" w:cs="Arial"/>
        </w:rPr>
        <w:t>he 2030 Newcastle CSP was developed through</w:t>
      </w:r>
      <w:r>
        <w:rPr>
          <w:rFonts w:ascii="Arial" w:hAnsi="Arial" w:cs="Arial"/>
        </w:rPr>
        <w:t xml:space="preserve"> extensive consultation in 2009-</w:t>
      </w:r>
      <w:r w:rsidR="00EC6F22" w:rsidRPr="002956C6">
        <w:rPr>
          <w:rFonts w:ascii="Arial" w:hAnsi="Arial" w:cs="Arial"/>
        </w:rPr>
        <w:t>11 and then underwent a revision based on a review program with the community in 2013</w:t>
      </w:r>
      <w:r w:rsidR="00EC6F22">
        <w:rPr>
          <w:rFonts w:ascii="Arial" w:hAnsi="Arial" w:cs="Arial"/>
        </w:rPr>
        <w:t>.</w:t>
      </w:r>
      <w:r>
        <w:rPr>
          <w:rFonts w:ascii="Arial" w:hAnsi="Arial" w:cs="Arial"/>
        </w:rPr>
        <w:t xml:space="preserve"> </w:t>
      </w:r>
      <w:r w:rsidR="00EC6F22">
        <w:rPr>
          <w:rFonts w:ascii="Arial" w:hAnsi="Arial" w:cs="Arial"/>
        </w:rPr>
        <w:t xml:space="preserve"> </w:t>
      </w:r>
      <w:r w:rsidR="00EC6F22" w:rsidRPr="002956C6">
        <w:rPr>
          <w:rFonts w:ascii="Arial" w:hAnsi="Arial" w:cs="Arial"/>
        </w:rPr>
        <w:t xml:space="preserve">This effort was recognised </w:t>
      </w:r>
      <w:r w:rsidR="00EC6F22" w:rsidRPr="0050759F">
        <w:rPr>
          <w:rFonts w:ascii="Arial" w:hAnsi="Arial" w:cs="Arial"/>
        </w:rPr>
        <w:t xml:space="preserve">by IPART </w:t>
      </w:r>
      <w:r w:rsidR="00EC6F22">
        <w:rPr>
          <w:rFonts w:ascii="Arial" w:hAnsi="Arial" w:cs="Arial"/>
        </w:rPr>
        <w:t>with</w:t>
      </w:r>
      <w:r w:rsidR="00EC6F22" w:rsidRPr="002956C6">
        <w:rPr>
          <w:rFonts w:ascii="Arial" w:hAnsi="Arial" w:cs="Arial"/>
        </w:rPr>
        <w:t xml:space="preserve"> the Newcastle CSP</w:t>
      </w:r>
      <w:r w:rsidR="00EC6F22" w:rsidRPr="007D228E">
        <w:rPr>
          <w:rFonts w:ascii="Arial" w:hAnsi="Arial" w:cs="Arial"/>
        </w:rPr>
        <w:t xml:space="preserve"> </w:t>
      </w:r>
      <w:r w:rsidR="00EC6F22" w:rsidRPr="002956C6">
        <w:rPr>
          <w:rFonts w:ascii="Arial" w:hAnsi="Arial" w:cs="Arial"/>
        </w:rPr>
        <w:t>listed</w:t>
      </w:r>
      <w:r w:rsidR="00EC6F22" w:rsidRPr="007D228E">
        <w:rPr>
          <w:rFonts w:ascii="Arial" w:hAnsi="Arial" w:cs="Arial"/>
        </w:rPr>
        <w:t xml:space="preserve"> </w:t>
      </w:r>
      <w:r w:rsidR="00EC6F22" w:rsidRPr="002956C6">
        <w:rPr>
          <w:rFonts w:ascii="Arial" w:hAnsi="Arial" w:cs="Arial"/>
        </w:rPr>
        <w:t xml:space="preserve">as an example for other councils to reference in developing their own strategic plans. </w:t>
      </w:r>
    </w:p>
    <w:p w:rsidR="00EC6F22" w:rsidRDefault="00EC6F22" w:rsidP="002C789B">
      <w:pPr>
        <w:pStyle w:val="BodyText"/>
        <w:spacing w:after="0" w:line="240" w:lineRule="auto"/>
        <w:rPr>
          <w:rFonts w:ascii="Arial" w:hAnsi="Arial" w:cs="Arial"/>
        </w:rPr>
      </w:pPr>
    </w:p>
    <w:p w:rsidR="00EC6F22" w:rsidRDefault="00EC6F22" w:rsidP="002C789B">
      <w:pPr>
        <w:pStyle w:val="BodyText"/>
        <w:spacing w:after="0" w:line="240" w:lineRule="auto"/>
        <w:jc w:val="both"/>
        <w:rPr>
          <w:rFonts w:ascii="Arial" w:hAnsi="Arial" w:cs="Arial"/>
        </w:rPr>
      </w:pPr>
      <w:r w:rsidRPr="002956C6">
        <w:rPr>
          <w:rFonts w:ascii="Arial" w:hAnsi="Arial" w:cs="Arial"/>
        </w:rPr>
        <w:t xml:space="preserve">Council was a Group 2 Council in the rollout of the IP&amp;R framework.  This resulted in Council adopting the full range of </w:t>
      </w:r>
      <w:r w:rsidR="002C789B">
        <w:rPr>
          <w:rFonts w:ascii="Arial" w:hAnsi="Arial" w:cs="Arial"/>
        </w:rPr>
        <w:t xml:space="preserve">IP&amp;R documentation in June 2011. </w:t>
      </w:r>
      <w:r w:rsidRPr="002956C6">
        <w:rPr>
          <w:rFonts w:ascii="Arial" w:hAnsi="Arial" w:cs="Arial"/>
        </w:rPr>
        <w:t xml:space="preserve"> The Resourcing Strategy Newcastle 2030 incorporated Council</w:t>
      </w:r>
      <w:r w:rsidR="002C789B">
        <w:rPr>
          <w:rFonts w:ascii="Arial" w:hAnsi="Arial" w:cs="Arial"/>
        </w:rPr>
        <w:t>’</w:t>
      </w:r>
      <w:r w:rsidRPr="002956C6">
        <w:rPr>
          <w:rFonts w:ascii="Arial" w:hAnsi="Arial" w:cs="Arial"/>
        </w:rPr>
        <w:t xml:space="preserve">s first </w:t>
      </w:r>
      <w:r w:rsidRPr="002956C6">
        <w:rPr>
          <w:rFonts w:ascii="Arial" w:hAnsi="Arial" w:cs="Arial"/>
          <w:b/>
          <w:i/>
        </w:rPr>
        <w:t>Long Term Financial Plan 2011-2021</w:t>
      </w:r>
      <w:r w:rsidRPr="002956C6">
        <w:rPr>
          <w:rFonts w:ascii="Arial" w:hAnsi="Arial" w:cs="Arial"/>
        </w:rPr>
        <w:t>.  In Section 8.2 of</w:t>
      </w:r>
      <w:r w:rsidR="002C789B">
        <w:rPr>
          <w:rFonts w:ascii="Arial" w:hAnsi="Arial" w:cs="Arial"/>
        </w:rPr>
        <w:t xml:space="preserve"> that document it was noted “</w:t>
      </w:r>
      <w:r w:rsidRPr="002956C6">
        <w:rPr>
          <w:rFonts w:ascii="Arial" w:hAnsi="Arial" w:cs="Arial"/>
        </w:rPr>
        <w:t>...The Long Term Financial Plan to 2021 in its current state shows shortfalls in funding and in certain years will not meet key financial management strategies”.  The ten year projections for the base case reflected operating deficits across all years ranging from $9.6m to $26.4m (operating ratio ranging between -5% and -9%) and funding deficits also across all years.</w:t>
      </w:r>
    </w:p>
    <w:p w:rsidR="00EC6F22" w:rsidRDefault="00EC6F22" w:rsidP="002C789B">
      <w:pPr>
        <w:pStyle w:val="BodyText"/>
        <w:spacing w:after="0" w:line="240" w:lineRule="auto"/>
        <w:rPr>
          <w:rFonts w:ascii="Arial" w:hAnsi="Arial" w:cs="Arial"/>
        </w:rPr>
      </w:pPr>
    </w:p>
    <w:p w:rsidR="00EC6F22" w:rsidRDefault="00EC6F22" w:rsidP="002C789B">
      <w:pPr>
        <w:pStyle w:val="BodyText"/>
        <w:spacing w:after="0" w:line="240" w:lineRule="auto"/>
        <w:jc w:val="both"/>
        <w:rPr>
          <w:rFonts w:ascii="Arial" w:hAnsi="Arial" w:cs="Arial"/>
        </w:rPr>
      </w:pPr>
      <w:r w:rsidRPr="002956C6">
        <w:rPr>
          <w:rFonts w:ascii="Arial" w:hAnsi="Arial" w:cs="Arial"/>
        </w:rPr>
        <w:t>This was the first time the need to address sustainability was identified and articulated in IP&amp;R documents.</w:t>
      </w:r>
      <w:r>
        <w:rPr>
          <w:rFonts w:ascii="Arial" w:hAnsi="Arial" w:cs="Arial"/>
        </w:rPr>
        <w:t xml:space="preserve">  The first Delivery Program </w:t>
      </w:r>
      <w:r w:rsidR="002C789B">
        <w:rPr>
          <w:rFonts w:ascii="Arial" w:hAnsi="Arial" w:cs="Arial"/>
        </w:rPr>
        <w:t>2011/12 – 2014/</w:t>
      </w:r>
      <w:r>
        <w:rPr>
          <w:rFonts w:ascii="Arial" w:hAnsi="Arial" w:cs="Arial"/>
        </w:rPr>
        <w:t>15 encapsulated this in the Lord Mayor’s message (p(i))</w:t>
      </w:r>
      <w:r w:rsidR="002C789B">
        <w:rPr>
          <w:rFonts w:ascii="Arial" w:hAnsi="Arial" w:cs="Arial"/>
        </w:rPr>
        <w:t>.</w:t>
      </w:r>
    </w:p>
    <w:p w:rsidR="00EC6F22" w:rsidRDefault="00EC6F22" w:rsidP="00EC6F22">
      <w:pPr>
        <w:pStyle w:val="BodyText"/>
        <w:spacing w:after="0" w:line="240" w:lineRule="auto"/>
        <w:ind w:left="284"/>
        <w:rPr>
          <w:rFonts w:ascii="Arial" w:hAnsi="Arial" w:cs="Arial"/>
        </w:rPr>
      </w:pPr>
    </w:p>
    <w:p w:rsidR="00EC6F22" w:rsidRDefault="00EC6F22" w:rsidP="002C789B">
      <w:pPr>
        <w:pStyle w:val="BodyText"/>
        <w:spacing w:after="0" w:line="240" w:lineRule="auto"/>
        <w:ind w:left="567"/>
        <w:jc w:val="both"/>
        <w:rPr>
          <w:rFonts w:ascii="Arial" w:hAnsi="Arial" w:cs="Arial"/>
        </w:rPr>
      </w:pPr>
      <w:r>
        <w:rPr>
          <w:rFonts w:ascii="Arial" w:hAnsi="Arial" w:cs="Arial"/>
        </w:rPr>
        <w:t xml:space="preserve">“The reality is that we can’t deliver all the projects on our wish list without taking additional steps to secure much needed funds”. </w:t>
      </w:r>
    </w:p>
    <w:p w:rsidR="00EC6F22" w:rsidRDefault="00EC6F22" w:rsidP="00EC6F22">
      <w:pPr>
        <w:pStyle w:val="BodyText"/>
        <w:spacing w:after="0" w:line="240" w:lineRule="auto"/>
        <w:ind w:left="709"/>
        <w:rPr>
          <w:rFonts w:ascii="Arial" w:hAnsi="Arial" w:cs="Arial"/>
        </w:rPr>
      </w:pPr>
    </w:p>
    <w:p w:rsidR="00EC6F22" w:rsidRDefault="00EC6F22" w:rsidP="00EC6F22">
      <w:pPr>
        <w:pStyle w:val="BodyText"/>
        <w:spacing w:after="0" w:line="240" w:lineRule="auto"/>
        <w:rPr>
          <w:rFonts w:ascii="Arial" w:hAnsi="Arial" w:cs="Arial"/>
        </w:rPr>
      </w:pPr>
      <w:r>
        <w:rPr>
          <w:rFonts w:ascii="Arial" w:hAnsi="Arial" w:cs="Arial"/>
        </w:rPr>
        <w:t xml:space="preserve">The Acting GM highlighted (p(ii))  </w:t>
      </w:r>
    </w:p>
    <w:p w:rsidR="00EC6F22" w:rsidRDefault="00EC6F22" w:rsidP="00EC6F22">
      <w:pPr>
        <w:pStyle w:val="BodyText"/>
        <w:spacing w:after="0" w:line="240" w:lineRule="auto"/>
        <w:rPr>
          <w:rFonts w:ascii="Arial" w:hAnsi="Arial" w:cs="Arial"/>
        </w:rPr>
      </w:pPr>
    </w:p>
    <w:p w:rsidR="00EC6F22" w:rsidRDefault="002C789B" w:rsidP="002C789B">
      <w:pPr>
        <w:pStyle w:val="BodyText"/>
        <w:spacing w:after="0" w:line="240" w:lineRule="auto"/>
        <w:ind w:left="709"/>
        <w:jc w:val="both"/>
        <w:rPr>
          <w:rFonts w:ascii="Arial" w:hAnsi="Arial" w:cs="Arial"/>
        </w:rPr>
      </w:pPr>
      <w:r>
        <w:rPr>
          <w:rFonts w:ascii="Arial" w:hAnsi="Arial" w:cs="Arial"/>
        </w:rPr>
        <w:t>“Under the new IP&amp;R L</w:t>
      </w:r>
      <w:r w:rsidR="00EC6F22">
        <w:rPr>
          <w:rFonts w:ascii="Arial" w:hAnsi="Arial" w:cs="Arial"/>
        </w:rPr>
        <w:t xml:space="preserve">egislation, Council is now required to produce a LTFP, Workforce Management Plan and Strategic Asset Management Plan.  This has provided an opportunity to undertake detailed financial analysis of our finances, resources and service levels and infrastructure renewal needs over the next 10 years.  What has emerged is the need to work in partnership with the community to focus on priorities and examine other funding scenarios”.  </w:t>
      </w:r>
    </w:p>
    <w:p w:rsidR="00EC6F22" w:rsidRDefault="00EC6F22" w:rsidP="00EC6F22">
      <w:pPr>
        <w:pStyle w:val="BodyText"/>
        <w:spacing w:after="0" w:line="240" w:lineRule="auto"/>
        <w:ind w:left="709"/>
        <w:rPr>
          <w:rFonts w:ascii="Arial" w:hAnsi="Arial" w:cs="Arial"/>
        </w:rPr>
      </w:pPr>
    </w:p>
    <w:p w:rsidR="00EC6F22" w:rsidRDefault="00EC6F22" w:rsidP="002C789B">
      <w:pPr>
        <w:pStyle w:val="BodyText"/>
        <w:spacing w:after="0" w:line="240" w:lineRule="auto"/>
        <w:jc w:val="both"/>
        <w:rPr>
          <w:rFonts w:ascii="Arial" w:hAnsi="Arial" w:cs="Arial"/>
        </w:rPr>
      </w:pPr>
      <w:r>
        <w:rPr>
          <w:rFonts w:ascii="Arial" w:hAnsi="Arial" w:cs="Arial"/>
        </w:rPr>
        <w:t xml:space="preserve">Council’s position on financial sustainability has remained consistent in all of our IP&amp;R documentation. </w:t>
      </w:r>
      <w:r w:rsidR="002C789B">
        <w:rPr>
          <w:rFonts w:ascii="Arial" w:hAnsi="Arial" w:cs="Arial"/>
        </w:rPr>
        <w:t xml:space="preserve"> </w:t>
      </w:r>
      <w:r>
        <w:rPr>
          <w:rFonts w:ascii="Arial" w:hAnsi="Arial" w:cs="Arial"/>
        </w:rPr>
        <w:t xml:space="preserve">As we have updated out IP&amp;R documents the analysis has been increasingly detailed, with specific initiatives identified and implemented and the financial position and sustainability gap more accurately determined.  IP&amp;R documents and ongoing community engagement have continued to address the issues of financial sustainability and the possible options available to address these issues.  </w:t>
      </w:r>
    </w:p>
    <w:p w:rsidR="00EC6F22" w:rsidRDefault="00EC6F22" w:rsidP="00EC6F22">
      <w:pPr>
        <w:pStyle w:val="BodyText"/>
        <w:spacing w:after="0" w:line="240" w:lineRule="auto"/>
        <w:ind w:left="284"/>
        <w:rPr>
          <w:rFonts w:ascii="Arial" w:hAnsi="Arial" w:cs="Arial"/>
        </w:rPr>
      </w:pPr>
    </w:p>
    <w:p w:rsidR="00EC6F22" w:rsidRPr="00923D58" w:rsidRDefault="00923D58" w:rsidP="00923D58">
      <w:pPr>
        <w:rPr>
          <w:rFonts w:ascii="Arial" w:hAnsi="Arial" w:cs="Arial"/>
          <w:b/>
          <w:i/>
          <w:sz w:val="24"/>
          <w:szCs w:val="24"/>
          <w:lang w:val="en-US"/>
        </w:rPr>
      </w:pPr>
      <w:bookmarkStart w:id="18" w:name="_Toc412027123"/>
      <w:r>
        <w:rPr>
          <w:rFonts w:ascii="Arial" w:hAnsi="Arial" w:cs="Arial"/>
          <w:b/>
          <w:sz w:val="24"/>
          <w:szCs w:val="24"/>
          <w:lang w:val="en-US"/>
        </w:rPr>
        <w:t>a)</w:t>
      </w:r>
      <w:r>
        <w:rPr>
          <w:rFonts w:ascii="Arial" w:hAnsi="Arial" w:cs="Arial"/>
          <w:b/>
          <w:sz w:val="24"/>
          <w:szCs w:val="24"/>
          <w:lang w:val="en-US"/>
        </w:rPr>
        <w:tab/>
      </w:r>
      <w:r w:rsidR="00EC6F22" w:rsidRPr="00923D58">
        <w:rPr>
          <w:rFonts w:ascii="Arial" w:hAnsi="Arial" w:cs="Arial"/>
          <w:b/>
          <w:sz w:val="24"/>
          <w:szCs w:val="24"/>
          <w:lang w:val="en-US"/>
        </w:rPr>
        <w:t>Delivery Program 2013-2017</w:t>
      </w:r>
      <w:bookmarkEnd w:id="18"/>
    </w:p>
    <w:p w:rsidR="00EC6F22" w:rsidRDefault="00EC6F22" w:rsidP="00EC6F22">
      <w:pPr>
        <w:pStyle w:val="BodyText"/>
        <w:spacing w:after="0" w:line="240" w:lineRule="auto"/>
        <w:ind w:left="284"/>
        <w:rPr>
          <w:rFonts w:ascii="Arial" w:hAnsi="Arial" w:cs="Arial"/>
        </w:rPr>
      </w:pPr>
    </w:p>
    <w:p w:rsidR="00EC6F22" w:rsidRDefault="00EC6F22" w:rsidP="00EC6F22">
      <w:pPr>
        <w:pStyle w:val="BodyText"/>
        <w:spacing w:after="0" w:line="240" w:lineRule="auto"/>
        <w:ind w:left="284"/>
        <w:jc w:val="both"/>
        <w:rPr>
          <w:rFonts w:ascii="Arial" w:hAnsi="Arial" w:cs="Arial"/>
        </w:rPr>
      </w:pPr>
      <w:r w:rsidRPr="0087269E">
        <w:rPr>
          <w:rFonts w:ascii="Arial" w:hAnsi="Arial" w:cs="Arial"/>
        </w:rPr>
        <w:lastRenderedPageBreak/>
        <w:t>The Delivery Program notes on page 12 “The key objective is to achieve financial sustainability in the medium term, whilst still achieving the Council’s strategic objectives and budget principles as specified in The City of Newcastle’s Delivery Program 2013 – 2017”.</w:t>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sidRPr="0087269E">
        <w:rPr>
          <w:rFonts w:ascii="Arial" w:hAnsi="Arial" w:cs="Arial"/>
        </w:rPr>
        <w:t>The Delivery Program for 2013</w:t>
      </w:r>
      <w:r w:rsidR="002C789B">
        <w:rPr>
          <w:rFonts w:ascii="Arial" w:hAnsi="Arial" w:cs="Arial"/>
        </w:rPr>
        <w:t xml:space="preserve"> </w:t>
      </w:r>
      <w:r w:rsidRPr="0087269E">
        <w:rPr>
          <w:rFonts w:ascii="Arial" w:hAnsi="Arial" w:cs="Arial"/>
        </w:rPr>
        <w:t>-</w:t>
      </w:r>
      <w:r w:rsidR="002C789B">
        <w:rPr>
          <w:rFonts w:ascii="Arial" w:hAnsi="Arial" w:cs="Arial"/>
        </w:rPr>
        <w:t xml:space="preserve"> </w:t>
      </w:r>
      <w:r w:rsidRPr="0087269E">
        <w:rPr>
          <w:rFonts w:ascii="Arial" w:hAnsi="Arial" w:cs="Arial"/>
        </w:rPr>
        <w:t>2017 reflects the st</w:t>
      </w:r>
      <w:r w:rsidR="002C789B">
        <w:rPr>
          <w:rFonts w:ascii="Arial" w:hAnsi="Arial" w:cs="Arial"/>
        </w:rPr>
        <w:t>rategies noted in the CSP (p</w:t>
      </w:r>
      <w:r w:rsidRPr="0087269E">
        <w:rPr>
          <w:rFonts w:ascii="Arial" w:hAnsi="Arial" w:cs="Arial"/>
        </w:rPr>
        <w:t>23 to 38) and identifies the need to achieve financial sustainability so that current service levels can be</w:t>
      </w:r>
      <w:r w:rsidR="002C789B">
        <w:rPr>
          <w:rFonts w:ascii="Arial" w:hAnsi="Arial" w:cs="Arial"/>
        </w:rPr>
        <w:t xml:space="preserve"> retained into the future (p</w:t>
      </w:r>
      <w:r w:rsidRPr="0087269E">
        <w:rPr>
          <w:rFonts w:ascii="Arial" w:hAnsi="Arial" w:cs="Arial"/>
        </w:rPr>
        <w:t>14 to 18 cover the sustainability challenge</w:t>
      </w:r>
      <w:r w:rsidR="002C789B">
        <w:rPr>
          <w:rFonts w:ascii="Arial" w:hAnsi="Arial" w:cs="Arial"/>
        </w:rPr>
        <w:t>, and p</w:t>
      </w:r>
      <w:r w:rsidRPr="0087269E">
        <w:rPr>
          <w:rFonts w:ascii="Arial" w:hAnsi="Arial" w:cs="Arial"/>
        </w:rPr>
        <w:t>18 and 19 discuss the options to increase revenues / reduce costs without further impacting services).  The initial version of the LTFP highlighted that Council was on a course which was not financially sustainable and was a key input in the Delivery Program.  That version of the LTFP itself was subsequently adjusted to reflect the budget objectives included in the 2014/15 Operational Plan.  The Delivery Program has document</w:t>
      </w:r>
      <w:r w:rsidR="002C789B">
        <w:rPr>
          <w:rFonts w:ascii="Arial" w:hAnsi="Arial" w:cs="Arial"/>
        </w:rPr>
        <w:t>ed the scale of the issue (p</w:t>
      </w:r>
      <w:r w:rsidRPr="0087269E">
        <w:rPr>
          <w:rFonts w:ascii="Arial" w:hAnsi="Arial" w:cs="Arial"/>
        </w:rPr>
        <w:t>12 to 21, Budget Principles and corpora</w:t>
      </w:r>
      <w:r w:rsidR="002C789B">
        <w:rPr>
          <w:rFonts w:ascii="Arial" w:hAnsi="Arial" w:cs="Arial"/>
        </w:rPr>
        <w:t>te goals to be applied (p</w:t>
      </w:r>
      <w:r w:rsidRPr="0087269E">
        <w:rPr>
          <w:rFonts w:ascii="Arial" w:hAnsi="Arial" w:cs="Arial"/>
        </w:rPr>
        <w:t xml:space="preserve">40 and p48), the plans developed and actions taken to </w:t>
      </w:r>
      <w:r w:rsidR="002C789B">
        <w:rPr>
          <w:rFonts w:ascii="Arial" w:hAnsi="Arial" w:cs="Arial"/>
        </w:rPr>
        <w:t>improve Council finances (p</w:t>
      </w:r>
      <w:r w:rsidRPr="0087269E">
        <w:rPr>
          <w:rFonts w:ascii="Arial" w:hAnsi="Arial" w:cs="Arial"/>
        </w:rPr>
        <w:t xml:space="preserve">44 to 48 cover the original ISFA recommendations and progress and plans on “savings” initiatives) and the shortfall that still remains in reaching a financially sustainable position.  The Delivery Program clearly articulates the need to undertake an SRV and the quantum to achieve financial sustainability. </w:t>
      </w:r>
      <w:r w:rsidR="002C789B">
        <w:rPr>
          <w:rFonts w:ascii="Arial" w:hAnsi="Arial" w:cs="Arial"/>
        </w:rPr>
        <w:t xml:space="preserve"> </w:t>
      </w:r>
      <w:r w:rsidRPr="0087269E">
        <w:rPr>
          <w:rFonts w:ascii="Arial" w:hAnsi="Arial" w:cs="Arial"/>
        </w:rPr>
        <w:t xml:space="preserve">Option 2 </w:t>
      </w:r>
      <w:r w:rsidR="002C789B">
        <w:rPr>
          <w:rFonts w:ascii="Arial" w:hAnsi="Arial" w:cs="Arial"/>
        </w:rPr>
        <w:t>was represented in the 4 Year</w:t>
      </w:r>
      <w:r w:rsidRPr="0087269E">
        <w:rPr>
          <w:rFonts w:ascii="Arial" w:hAnsi="Arial" w:cs="Arial"/>
        </w:rPr>
        <w:t xml:space="preserve"> Delivery Program with proposed rate increases between 6.5% and 6.8% per annum over five years (p20).  </w:t>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sidRPr="0087269E">
        <w:rPr>
          <w:rFonts w:ascii="Arial" w:hAnsi="Arial" w:cs="Arial"/>
        </w:rPr>
        <w:t>The Capital Works program is incorporated i</w:t>
      </w:r>
      <w:r w:rsidR="002C789B">
        <w:rPr>
          <w:rFonts w:ascii="Arial" w:hAnsi="Arial" w:cs="Arial"/>
        </w:rPr>
        <w:t>nto the Operational Plan (p</w:t>
      </w:r>
      <w:r w:rsidRPr="0087269E">
        <w:rPr>
          <w:rFonts w:ascii="Arial" w:hAnsi="Arial" w:cs="Arial"/>
        </w:rPr>
        <w:t>10 to 17 of the Operational Plan).  The investment in these projects is reflected in t</w:t>
      </w:r>
      <w:r w:rsidR="002C789B">
        <w:rPr>
          <w:rFonts w:ascii="Arial" w:hAnsi="Arial" w:cs="Arial"/>
        </w:rPr>
        <w:t>he Capital Works schedule (p</w:t>
      </w:r>
      <w:r w:rsidRPr="0087269E">
        <w:rPr>
          <w:rFonts w:ascii="Arial" w:hAnsi="Arial" w:cs="Arial"/>
        </w:rPr>
        <w:t>96 to110).  The primary focus in the Operational Plan is closing the gap in financial sustainability to the greatest extent possible.  This has included realising the revenue and expenditure outcomes that enable the operating deficit to be minimised and directing Council resources towards asset renewal and to strategic objectives such as special projects so that Council can maintain existing services and delivery on the priorities reflected in the CSP.  Community consultation, including the public exhibition of the Delivery Program and Operational Plan, indicates that the community support the provision of more rather than less services.</w:t>
      </w:r>
    </w:p>
    <w:p w:rsidR="00EC6F22" w:rsidRDefault="00EC6F22" w:rsidP="00EC6F22">
      <w:pPr>
        <w:pStyle w:val="BodyText"/>
        <w:spacing w:after="0" w:line="240" w:lineRule="auto"/>
        <w:ind w:left="284"/>
        <w:rPr>
          <w:rFonts w:ascii="Arial" w:hAnsi="Arial" w:cs="Arial"/>
        </w:rPr>
      </w:pPr>
    </w:p>
    <w:p w:rsidR="00EC6F22" w:rsidRPr="00923D58" w:rsidRDefault="00923D58" w:rsidP="00923D58">
      <w:pPr>
        <w:rPr>
          <w:rFonts w:ascii="Arial" w:hAnsi="Arial" w:cs="Arial"/>
          <w:lang w:val="en-US"/>
        </w:rPr>
      </w:pPr>
      <w:bookmarkStart w:id="19" w:name="_Toc412027124"/>
      <w:r>
        <w:rPr>
          <w:rFonts w:ascii="Arial" w:hAnsi="Arial" w:cs="Arial"/>
          <w:b/>
          <w:sz w:val="24"/>
          <w:szCs w:val="24"/>
          <w:lang w:val="en-US"/>
        </w:rPr>
        <w:t>b)</w:t>
      </w:r>
      <w:r>
        <w:rPr>
          <w:rFonts w:ascii="Arial" w:hAnsi="Arial" w:cs="Arial"/>
          <w:b/>
          <w:sz w:val="24"/>
          <w:szCs w:val="24"/>
          <w:lang w:val="en-US"/>
        </w:rPr>
        <w:tab/>
      </w:r>
      <w:r w:rsidR="00EC6F22" w:rsidRPr="00923D58">
        <w:rPr>
          <w:rFonts w:ascii="Arial" w:hAnsi="Arial" w:cs="Arial"/>
          <w:b/>
          <w:sz w:val="24"/>
          <w:szCs w:val="24"/>
          <w:lang w:val="en-US"/>
        </w:rPr>
        <w:t>Asset Management Strategy (AMS) &amp; Asset Management Plans</w:t>
      </w:r>
      <w:r>
        <w:rPr>
          <w:rFonts w:ascii="Arial" w:hAnsi="Arial" w:cs="Arial"/>
          <w:b/>
          <w:sz w:val="24"/>
          <w:szCs w:val="24"/>
          <w:lang w:val="en-US"/>
        </w:rPr>
        <w:t xml:space="preserve"> </w:t>
      </w:r>
      <w:r w:rsidR="00EC6F22" w:rsidRPr="00923D58">
        <w:rPr>
          <w:rFonts w:ascii="Arial" w:hAnsi="Arial" w:cs="Arial"/>
          <w:b/>
          <w:sz w:val="24"/>
          <w:szCs w:val="24"/>
          <w:lang w:val="en-US"/>
        </w:rPr>
        <w:t>(AMPs)</w:t>
      </w:r>
      <w:bookmarkEnd w:id="19"/>
    </w:p>
    <w:p w:rsidR="00EC6F22" w:rsidRPr="00CD17C8" w:rsidRDefault="00EC6F22" w:rsidP="00CD17C8">
      <w:pPr>
        <w:spacing w:after="0"/>
        <w:rPr>
          <w:rFonts w:ascii="Arial" w:hAnsi="Arial" w:cs="Arial"/>
          <w:lang w:val="en-US"/>
        </w:rPr>
      </w:pPr>
    </w:p>
    <w:p w:rsidR="00EC6F22" w:rsidRDefault="00EC6F22" w:rsidP="00EC6F22">
      <w:pPr>
        <w:pStyle w:val="BodyText"/>
        <w:spacing w:after="0" w:line="240" w:lineRule="auto"/>
        <w:ind w:left="284"/>
        <w:jc w:val="both"/>
        <w:rPr>
          <w:rFonts w:ascii="Arial" w:hAnsi="Arial" w:cs="Arial"/>
        </w:rPr>
      </w:pPr>
      <w:r w:rsidRPr="0087269E">
        <w:rPr>
          <w:rFonts w:ascii="Arial" w:hAnsi="Arial" w:cs="Arial"/>
        </w:rPr>
        <w:t>The AMS</w:t>
      </w:r>
      <w:r w:rsidR="00CD17C8">
        <w:rPr>
          <w:rFonts w:ascii="Arial" w:hAnsi="Arial" w:cs="Arial"/>
        </w:rPr>
        <w:t xml:space="preserve"> (Attachment 10)</w:t>
      </w:r>
      <w:r w:rsidRPr="0087269E">
        <w:rPr>
          <w:rFonts w:ascii="Arial" w:hAnsi="Arial" w:cs="Arial"/>
        </w:rPr>
        <w:t xml:space="preserve"> and AMPs </w:t>
      </w:r>
      <w:r w:rsidR="00CD17C8">
        <w:rPr>
          <w:rFonts w:ascii="Arial" w:hAnsi="Arial" w:cs="Arial"/>
        </w:rPr>
        <w:t>detail</w:t>
      </w:r>
      <w:r w:rsidRPr="0087269E">
        <w:rPr>
          <w:rFonts w:ascii="Arial" w:hAnsi="Arial" w:cs="Arial"/>
        </w:rPr>
        <w:t xml:space="preserve"> how Council meets the needs of the community by ensuring asset maintenance and provision is at a satisfactory standard. </w:t>
      </w:r>
    </w:p>
    <w:p w:rsidR="00EC6F22" w:rsidRDefault="00EC6F22" w:rsidP="00EC6F22">
      <w:pPr>
        <w:pStyle w:val="BodyText"/>
        <w:spacing w:after="0" w:line="240" w:lineRule="auto"/>
        <w:ind w:left="284"/>
        <w:jc w:val="both"/>
        <w:rPr>
          <w:rFonts w:ascii="Arial" w:hAnsi="Arial" w:cs="Arial"/>
        </w:rPr>
      </w:pPr>
    </w:p>
    <w:p w:rsidR="00EC6F22" w:rsidRPr="00121B4B" w:rsidRDefault="00EC6F22" w:rsidP="00EC6F22">
      <w:pPr>
        <w:pStyle w:val="BodyText"/>
        <w:spacing w:after="0" w:line="240" w:lineRule="auto"/>
        <w:ind w:left="284"/>
        <w:jc w:val="both"/>
        <w:rPr>
          <w:rFonts w:ascii="Arial" w:hAnsi="Arial" w:cs="Arial"/>
        </w:rPr>
      </w:pPr>
      <w:r w:rsidRPr="0087269E">
        <w:rPr>
          <w:rFonts w:ascii="Arial" w:hAnsi="Arial" w:cs="Arial"/>
        </w:rPr>
        <w:t xml:space="preserve">Customer satisfaction surveys indicate that the community is generally satisfied with the quality of those categories of infrastructure surveyed however there is clear room for improvement.  </w:t>
      </w:r>
      <w:r w:rsidRPr="00121B4B">
        <w:rPr>
          <w:rFonts w:ascii="Arial" w:hAnsi="Arial" w:cs="Arial"/>
        </w:rPr>
        <w:t>As can be seen in the survey, asset intensive services are ranked around the middle of the list of satisfaction ratings.  The Community Survey snapshot 2014 (p31) found:</w:t>
      </w:r>
    </w:p>
    <w:p w:rsidR="00EC6F22" w:rsidRPr="00121B4B" w:rsidRDefault="00EC6F22" w:rsidP="00960299">
      <w:pPr>
        <w:pStyle w:val="BodyText"/>
        <w:numPr>
          <w:ilvl w:val="1"/>
          <w:numId w:val="69"/>
        </w:numPr>
        <w:spacing w:after="0" w:line="240" w:lineRule="auto"/>
        <w:ind w:left="1077" w:hanging="357"/>
        <w:jc w:val="both"/>
        <w:rPr>
          <w:rFonts w:ascii="Arial" w:hAnsi="Arial" w:cs="Arial"/>
        </w:rPr>
      </w:pPr>
      <w:r w:rsidRPr="00121B4B">
        <w:rPr>
          <w:rFonts w:ascii="Arial" w:hAnsi="Arial" w:cs="Arial"/>
        </w:rPr>
        <w:t>Roads are in good condition: 49% are satisfied or very satisfied</w:t>
      </w:r>
      <w:r w:rsidR="00CD17C8">
        <w:rPr>
          <w:rFonts w:ascii="Arial" w:hAnsi="Arial" w:cs="Arial"/>
        </w:rPr>
        <w:t>.</w:t>
      </w:r>
    </w:p>
    <w:p w:rsidR="00EC6F22" w:rsidRPr="00121B4B" w:rsidRDefault="00EC6F22" w:rsidP="00960299">
      <w:pPr>
        <w:pStyle w:val="BodyText"/>
        <w:numPr>
          <w:ilvl w:val="1"/>
          <w:numId w:val="69"/>
        </w:numPr>
        <w:spacing w:after="0" w:line="240" w:lineRule="auto"/>
        <w:ind w:left="1077" w:hanging="357"/>
        <w:jc w:val="both"/>
        <w:rPr>
          <w:rFonts w:ascii="Arial" w:hAnsi="Arial" w:cs="Arial"/>
        </w:rPr>
      </w:pPr>
      <w:r w:rsidRPr="00121B4B">
        <w:rPr>
          <w:rFonts w:ascii="Arial" w:hAnsi="Arial" w:cs="Arial"/>
        </w:rPr>
        <w:t>Swimming Pools: 45% are satisfied or very satisfied</w:t>
      </w:r>
      <w:r w:rsidR="00CD17C8">
        <w:rPr>
          <w:rFonts w:ascii="Arial" w:hAnsi="Arial" w:cs="Arial"/>
        </w:rPr>
        <w:t>.</w:t>
      </w:r>
    </w:p>
    <w:p w:rsidR="00EC6F22" w:rsidRPr="00121B4B" w:rsidRDefault="00EC6F22" w:rsidP="00960299">
      <w:pPr>
        <w:pStyle w:val="BodyText"/>
        <w:numPr>
          <w:ilvl w:val="1"/>
          <w:numId w:val="69"/>
        </w:numPr>
        <w:spacing w:after="0" w:line="240" w:lineRule="auto"/>
        <w:ind w:left="1077" w:hanging="357"/>
        <w:jc w:val="both"/>
        <w:rPr>
          <w:rFonts w:ascii="Arial" w:hAnsi="Arial" w:cs="Arial"/>
        </w:rPr>
      </w:pPr>
      <w:r w:rsidRPr="00121B4B">
        <w:rPr>
          <w:rFonts w:ascii="Arial" w:hAnsi="Arial" w:cs="Arial"/>
        </w:rPr>
        <w:t>Footpaths are in good condition: 44% are satisfied or very satisfied</w:t>
      </w:r>
      <w:r w:rsidR="00CD17C8">
        <w:rPr>
          <w:rFonts w:ascii="Arial" w:hAnsi="Arial" w:cs="Arial"/>
        </w:rPr>
        <w:t>.</w:t>
      </w:r>
    </w:p>
    <w:p w:rsidR="00EC6F22" w:rsidRPr="00121B4B" w:rsidRDefault="00EC6F22" w:rsidP="00960299">
      <w:pPr>
        <w:pStyle w:val="BodyText"/>
        <w:numPr>
          <w:ilvl w:val="1"/>
          <w:numId w:val="69"/>
        </w:numPr>
        <w:spacing w:after="0" w:line="240" w:lineRule="auto"/>
        <w:ind w:left="1077" w:hanging="357"/>
        <w:jc w:val="both"/>
        <w:rPr>
          <w:rFonts w:ascii="Arial" w:hAnsi="Arial" w:cs="Arial"/>
        </w:rPr>
      </w:pPr>
      <w:r w:rsidRPr="00121B4B">
        <w:rPr>
          <w:rFonts w:ascii="Arial" w:hAnsi="Arial" w:cs="Arial"/>
        </w:rPr>
        <w:t>Providing cycleways: 31% are satisfied or very satisfied.</w:t>
      </w:r>
    </w:p>
    <w:p w:rsidR="00EC6F22" w:rsidRDefault="00EC6F22" w:rsidP="00EC6F22">
      <w:pPr>
        <w:pStyle w:val="BodyText"/>
        <w:spacing w:after="0" w:line="240" w:lineRule="auto"/>
        <w:ind w:left="357"/>
        <w:jc w:val="both"/>
        <w:rPr>
          <w:rFonts w:ascii="Arial" w:hAnsi="Arial" w:cs="Arial"/>
        </w:rPr>
      </w:pPr>
    </w:p>
    <w:p w:rsidR="00EC6F22" w:rsidRDefault="00EC6F22" w:rsidP="00EC6F22">
      <w:pPr>
        <w:pStyle w:val="BodyText"/>
        <w:spacing w:after="0" w:line="240" w:lineRule="auto"/>
        <w:ind w:left="357"/>
        <w:jc w:val="both"/>
        <w:rPr>
          <w:rFonts w:ascii="Arial" w:hAnsi="Arial" w:cs="Arial"/>
        </w:rPr>
      </w:pPr>
      <w:r w:rsidRPr="0087269E">
        <w:rPr>
          <w:rFonts w:ascii="Arial" w:hAnsi="Arial" w:cs="Arial"/>
        </w:rPr>
        <w:t>These ratings would indicate Council is applying appropriate standards in the determination of satisfactory condition</w:t>
      </w:r>
      <w:r>
        <w:rPr>
          <w:rFonts w:ascii="Arial" w:hAnsi="Arial" w:cs="Arial"/>
        </w:rPr>
        <w:t xml:space="preserve"> as there is a reasonable degree of satisfaction</w:t>
      </w:r>
      <w:r w:rsidR="00CD17C8">
        <w:rPr>
          <w:rFonts w:ascii="Arial" w:hAnsi="Arial" w:cs="Arial"/>
        </w:rPr>
        <w:t xml:space="preserve"> </w:t>
      </w:r>
      <w:r>
        <w:rPr>
          <w:rFonts w:ascii="Arial" w:hAnsi="Arial" w:cs="Arial"/>
        </w:rPr>
        <w:t xml:space="preserve">. However </w:t>
      </w:r>
      <w:r w:rsidRPr="0087269E">
        <w:rPr>
          <w:rFonts w:ascii="Arial" w:hAnsi="Arial" w:cs="Arial"/>
        </w:rPr>
        <w:t>Council needs to be more responsive in addressing assets which have degraded beyond Council’s standards.</w:t>
      </w:r>
    </w:p>
    <w:p w:rsidR="00EC6F22" w:rsidRDefault="00EC6F22" w:rsidP="00EC6F22">
      <w:pPr>
        <w:pStyle w:val="BodyText"/>
        <w:spacing w:after="0" w:line="240" w:lineRule="auto"/>
        <w:ind w:left="357"/>
        <w:jc w:val="both"/>
        <w:rPr>
          <w:rFonts w:ascii="Arial" w:hAnsi="Arial" w:cs="Arial"/>
        </w:rPr>
      </w:pPr>
    </w:p>
    <w:p w:rsidR="00EC6F22" w:rsidRDefault="00EC6F22" w:rsidP="00EC6F22">
      <w:pPr>
        <w:pStyle w:val="BodyText"/>
        <w:spacing w:after="0" w:line="240" w:lineRule="auto"/>
        <w:ind w:left="357"/>
        <w:jc w:val="both"/>
        <w:rPr>
          <w:rFonts w:ascii="Arial" w:hAnsi="Arial" w:cs="Arial"/>
        </w:rPr>
      </w:pPr>
      <w:r w:rsidRPr="0087269E">
        <w:rPr>
          <w:rFonts w:ascii="Arial" w:hAnsi="Arial" w:cs="Arial"/>
        </w:rPr>
        <w:lastRenderedPageBreak/>
        <w:t xml:space="preserve">The methodology for calculating the infrastructure backlog is explained in the </w:t>
      </w:r>
      <w:r>
        <w:rPr>
          <w:rFonts w:ascii="Arial" w:hAnsi="Arial" w:cs="Arial"/>
        </w:rPr>
        <w:t>AMS</w:t>
      </w:r>
      <w:r w:rsidRPr="0087269E">
        <w:rPr>
          <w:rFonts w:ascii="Arial" w:hAnsi="Arial" w:cs="Arial"/>
        </w:rPr>
        <w:t xml:space="preserve"> </w:t>
      </w:r>
      <w:r>
        <w:rPr>
          <w:rFonts w:ascii="Arial" w:hAnsi="Arial" w:cs="Arial"/>
        </w:rPr>
        <w:t>and related documents (Asset Management Plans)</w:t>
      </w:r>
      <w:r w:rsidRPr="0087269E">
        <w:rPr>
          <w:rFonts w:ascii="Arial" w:hAnsi="Arial" w:cs="Arial"/>
        </w:rPr>
        <w:t>.  Council uses relatively conservative criteria for calculating the backlog</w:t>
      </w:r>
      <w:r>
        <w:rPr>
          <w:rFonts w:ascii="Arial" w:hAnsi="Arial" w:cs="Arial"/>
        </w:rPr>
        <w:t>.</w:t>
      </w:r>
      <w:r w:rsidR="00CD17C8">
        <w:rPr>
          <w:rFonts w:ascii="Arial" w:hAnsi="Arial" w:cs="Arial"/>
        </w:rPr>
        <w:t xml:space="preserve"> </w:t>
      </w:r>
      <w:r>
        <w:rPr>
          <w:rFonts w:ascii="Arial" w:hAnsi="Arial" w:cs="Arial"/>
        </w:rPr>
        <w:t xml:space="preserve"> For example Council sets a lower standard for determining the satisfactory condition of drainage assets as these assets, provided they are functioning adequately, do not impact community amenity if they are in relatively poor condition.  Based on this approach </w:t>
      </w:r>
      <w:r w:rsidRPr="0087269E">
        <w:rPr>
          <w:rFonts w:ascii="Arial" w:hAnsi="Arial" w:cs="Arial"/>
        </w:rPr>
        <w:t xml:space="preserve">the </w:t>
      </w:r>
      <w:r>
        <w:rPr>
          <w:rFonts w:ascii="Arial" w:hAnsi="Arial" w:cs="Arial"/>
        </w:rPr>
        <w:t xml:space="preserve">infrastructure </w:t>
      </w:r>
      <w:r w:rsidRPr="0087269E">
        <w:rPr>
          <w:rFonts w:ascii="Arial" w:hAnsi="Arial" w:cs="Arial"/>
        </w:rPr>
        <w:t xml:space="preserve">backlog </w:t>
      </w:r>
      <w:r>
        <w:rPr>
          <w:rFonts w:ascii="Arial" w:hAnsi="Arial" w:cs="Arial"/>
        </w:rPr>
        <w:t xml:space="preserve">is a reasonable reflection of assets that are not deemed to be in a satisfactory condition based on community needs and expectations.  It should be noted that some standards are set based on government or legislative guidelines. </w:t>
      </w:r>
      <w:r w:rsidRPr="0087269E">
        <w:rPr>
          <w:rFonts w:ascii="Arial" w:hAnsi="Arial" w:cs="Arial"/>
        </w:rPr>
        <w:t xml:space="preserve">    </w:t>
      </w:r>
    </w:p>
    <w:p w:rsidR="00EC6F22" w:rsidRDefault="00EC6F22" w:rsidP="00EC6F22">
      <w:pPr>
        <w:pStyle w:val="BodyText"/>
        <w:spacing w:after="0" w:line="240" w:lineRule="auto"/>
        <w:ind w:left="357"/>
        <w:jc w:val="both"/>
        <w:rPr>
          <w:rFonts w:ascii="Arial" w:hAnsi="Arial" w:cs="Arial"/>
        </w:rPr>
      </w:pPr>
    </w:p>
    <w:p w:rsidR="00EC6F22" w:rsidRDefault="00EC6F22" w:rsidP="00EC6F22">
      <w:pPr>
        <w:pStyle w:val="BodyText"/>
        <w:spacing w:after="0" w:line="240" w:lineRule="auto"/>
        <w:ind w:left="357"/>
        <w:jc w:val="both"/>
        <w:rPr>
          <w:rFonts w:ascii="Arial" w:hAnsi="Arial" w:cs="Arial"/>
        </w:rPr>
      </w:pPr>
      <w:r w:rsidRPr="0087269E">
        <w:rPr>
          <w:rFonts w:ascii="Arial" w:hAnsi="Arial" w:cs="Arial"/>
        </w:rPr>
        <w:t>The Road to Recovery community engagement in October 2014 indicates that overall customer satisfaction is significantly higher than customer satisfaction for specific services captured in the August</w:t>
      </w:r>
      <w:r>
        <w:rPr>
          <w:rFonts w:ascii="Arial" w:hAnsi="Arial" w:cs="Arial"/>
        </w:rPr>
        <w:t xml:space="preserve"> 2014 </w:t>
      </w:r>
      <w:r w:rsidRPr="0087269E">
        <w:rPr>
          <w:rFonts w:ascii="Arial" w:hAnsi="Arial" w:cs="Arial"/>
        </w:rPr>
        <w:t>Customer Satisfaction Survey.</w:t>
      </w:r>
      <w:r>
        <w:rPr>
          <w:rFonts w:ascii="Arial" w:hAnsi="Arial" w:cs="Arial"/>
        </w:rPr>
        <w:t xml:space="preserve">  Given both surveys were held close to each other and each had a reasonable sample size the most likely explanation is that </w:t>
      </w:r>
      <w:r w:rsidRPr="0087269E">
        <w:rPr>
          <w:rFonts w:ascii="Arial" w:hAnsi="Arial" w:cs="Arial"/>
        </w:rPr>
        <w:t>the community is generally satisfied with the</w:t>
      </w:r>
      <w:r>
        <w:rPr>
          <w:rFonts w:ascii="Arial" w:hAnsi="Arial" w:cs="Arial"/>
        </w:rPr>
        <w:t xml:space="preserve"> overall</w:t>
      </w:r>
      <w:r w:rsidRPr="0087269E">
        <w:rPr>
          <w:rFonts w:ascii="Arial" w:hAnsi="Arial" w:cs="Arial"/>
        </w:rPr>
        <w:t xml:space="preserve"> level of services being provided but ratepayers </w:t>
      </w:r>
      <w:r>
        <w:rPr>
          <w:rFonts w:ascii="Arial" w:hAnsi="Arial" w:cs="Arial"/>
        </w:rPr>
        <w:t xml:space="preserve">(or particular groups of ratepayers) </w:t>
      </w:r>
      <w:r w:rsidRPr="0087269E">
        <w:rPr>
          <w:rFonts w:ascii="Arial" w:hAnsi="Arial" w:cs="Arial"/>
        </w:rPr>
        <w:t>have identified particular services where they would like to see some service level improvement.</w:t>
      </w:r>
    </w:p>
    <w:p w:rsidR="00EC6F22" w:rsidRDefault="00EC6F22" w:rsidP="00EC6F22">
      <w:pPr>
        <w:pStyle w:val="BodyText"/>
        <w:spacing w:after="0" w:line="240" w:lineRule="auto"/>
        <w:ind w:left="357"/>
        <w:jc w:val="both"/>
        <w:rPr>
          <w:rFonts w:ascii="Arial" w:hAnsi="Arial" w:cs="Arial"/>
        </w:rPr>
      </w:pPr>
    </w:p>
    <w:p w:rsidR="00EC6F22" w:rsidRDefault="00EC6F22" w:rsidP="00EC6F22">
      <w:pPr>
        <w:pStyle w:val="BodyText"/>
        <w:spacing w:after="0" w:line="240" w:lineRule="auto"/>
        <w:ind w:left="357"/>
        <w:jc w:val="both"/>
        <w:rPr>
          <w:rFonts w:ascii="Arial" w:hAnsi="Arial" w:cs="Arial"/>
        </w:rPr>
      </w:pPr>
      <w:r w:rsidRPr="0087269E">
        <w:rPr>
          <w:rFonts w:ascii="Arial" w:hAnsi="Arial" w:cs="Arial"/>
        </w:rPr>
        <w:t xml:space="preserve">It would appear that based on all the community feedback that there is </w:t>
      </w:r>
      <w:r>
        <w:rPr>
          <w:rFonts w:ascii="Arial" w:hAnsi="Arial" w:cs="Arial"/>
        </w:rPr>
        <w:t xml:space="preserve">not a significant mismatch between community expectations of service levels and those being provided by Council </w:t>
      </w:r>
      <w:r w:rsidRPr="0087269E">
        <w:rPr>
          <w:rFonts w:ascii="Arial" w:hAnsi="Arial" w:cs="Arial"/>
        </w:rPr>
        <w:t>but that some selective improvement of specific services or the provision of additional services is required.  This can be divided into two areas:</w:t>
      </w:r>
    </w:p>
    <w:p w:rsidR="00EC6F22" w:rsidRDefault="00EC6F22" w:rsidP="00CD17C8">
      <w:pPr>
        <w:pStyle w:val="BodyText"/>
        <w:numPr>
          <w:ilvl w:val="1"/>
          <w:numId w:val="68"/>
        </w:numPr>
        <w:tabs>
          <w:tab w:val="num" w:pos="851"/>
        </w:tabs>
        <w:spacing w:before="60" w:after="0" w:line="240" w:lineRule="auto"/>
        <w:ind w:left="851" w:hanging="284"/>
        <w:jc w:val="both"/>
        <w:rPr>
          <w:rFonts w:ascii="Arial" w:hAnsi="Arial" w:cs="Arial"/>
        </w:rPr>
      </w:pPr>
      <w:r w:rsidRPr="0087269E">
        <w:rPr>
          <w:rFonts w:ascii="Arial" w:hAnsi="Arial" w:cs="Arial"/>
          <w:u w:val="single"/>
        </w:rPr>
        <w:t>Service levels relating to existing assets</w:t>
      </w:r>
      <w:r w:rsidRPr="0087269E">
        <w:rPr>
          <w:rFonts w:ascii="Arial" w:hAnsi="Arial" w:cs="Arial"/>
        </w:rPr>
        <w:t xml:space="preserve">:  Provided Council adheres to sustainable levels of maintenance and renewal as reflected in the AMS and AMPs and reduces the backlog to sustainable levels (below 2% of net assets) Council believe community needs and desires for asset maintenance will be met.  </w:t>
      </w:r>
    </w:p>
    <w:p w:rsidR="00EC6F22" w:rsidRDefault="00EC6F22" w:rsidP="00CD17C8">
      <w:pPr>
        <w:pStyle w:val="BodyText"/>
        <w:numPr>
          <w:ilvl w:val="1"/>
          <w:numId w:val="68"/>
        </w:numPr>
        <w:tabs>
          <w:tab w:val="num" w:pos="851"/>
        </w:tabs>
        <w:spacing w:before="60" w:after="0" w:line="240" w:lineRule="auto"/>
        <w:ind w:left="851" w:hanging="284"/>
        <w:jc w:val="both"/>
        <w:rPr>
          <w:rFonts w:ascii="Arial" w:hAnsi="Arial" w:cs="Arial"/>
        </w:rPr>
      </w:pPr>
      <w:r w:rsidRPr="0087269E">
        <w:rPr>
          <w:rFonts w:ascii="Arial" w:hAnsi="Arial" w:cs="Arial"/>
          <w:u w:val="single"/>
        </w:rPr>
        <w:t>Building new infrastructure:</w:t>
      </w:r>
      <w:r w:rsidRPr="0087269E">
        <w:rPr>
          <w:rFonts w:ascii="Arial" w:hAnsi="Arial" w:cs="Arial"/>
        </w:rPr>
        <w:t xml:space="preserve">  Some community feedback was in response to questions which asked if Council provided sufficient infrastructure.  The survey question of whether respondents are satisfied with Council “Providing cycleways” fits this category.  The low satisfaction score in the August 2014 survey indicates the community expects Council to provide more cycleways in the future.  Cycleways appears to be relatively low in the importance rankings however as noted this is deceptive as 72% of respondents indicated cycleways were important or very important.  This would indicate Council needs to continue this program as a priority. </w:t>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sidRPr="0087269E">
        <w:rPr>
          <w:rFonts w:ascii="Arial" w:hAnsi="Arial" w:cs="Arial"/>
        </w:rPr>
        <w:t xml:space="preserve">In conclusion the CSP and customer surveys reflect community expectations that </w:t>
      </w:r>
      <w:r>
        <w:rPr>
          <w:rFonts w:ascii="Arial" w:hAnsi="Arial" w:cs="Arial"/>
        </w:rPr>
        <w:t>Council</w:t>
      </w:r>
      <w:r w:rsidRPr="0087269E">
        <w:rPr>
          <w:rFonts w:ascii="Arial" w:hAnsi="Arial" w:cs="Arial"/>
        </w:rPr>
        <w:t xml:space="preserve"> invest in new and additional infrastructure to support the provision of enhanced services to the community.  Based on satisfaction ratings it appears that infrastructure does need to be improved but this would appear to be incremental rather than a step change in standards.  Based on this, current standards for determining whether assets are of a satisfactory standard would appear adequate.  Council however needs to address specific assets which are of an unsatisfactory condition to raise community satisfaction with asset based services.  There is the possibility given low levels of infrastructure maintenance in recent years that some assets have deteriorated in condition beyond what the age of the asset would indicate but the assets are not yet of an unsatisfactory condition.  All councils would have this risk however it is a greater risk where c</w:t>
      </w:r>
      <w:r w:rsidR="00CD17C8">
        <w:rPr>
          <w:rFonts w:ascii="Arial" w:hAnsi="Arial" w:cs="Arial"/>
        </w:rPr>
        <w:t>ouncils have persistently under-</w:t>
      </w:r>
      <w:r w:rsidRPr="0087269E">
        <w:rPr>
          <w:rFonts w:ascii="Arial" w:hAnsi="Arial" w:cs="Arial"/>
        </w:rPr>
        <w:t>invested in infrastructure maintenance as has been the past practice at Council</w:t>
      </w:r>
      <w:r w:rsidR="00CD17C8">
        <w:rPr>
          <w:rFonts w:ascii="Arial" w:hAnsi="Arial" w:cs="Arial"/>
        </w:rPr>
        <w:t>.</w:t>
      </w:r>
    </w:p>
    <w:p w:rsidR="00EC6F22" w:rsidRDefault="00EC6F22" w:rsidP="00EC6F22">
      <w:pPr>
        <w:pStyle w:val="BodyText"/>
        <w:spacing w:after="0" w:line="240" w:lineRule="auto"/>
        <w:ind w:left="284"/>
        <w:jc w:val="both"/>
        <w:rPr>
          <w:rFonts w:ascii="Arial" w:hAnsi="Arial" w:cs="Arial"/>
        </w:rPr>
      </w:pPr>
    </w:p>
    <w:p w:rsidR="00EC6F22" w:rsidRPr="00121B4B" w:rsidRDefault="00EC6F22" w:rsidP="00EC6F22">
      <w:pPr>
        <w:pStyle w:val="BodyText"/>
        <w:spacing w:after="0" w:line="240" w:lineRule="auto"/>
        <w:ind w:left="284"/>
        <w:jc w:val="both"/>
        <w:rPr>
          <w:rFonts w:ascii="Arial" w:hAnsi="Arial" w:cs="Arial"/>
        </w:rPr>
      </w:pPr>
      <w:r w:rsidRPr="00121B4B">
        <w:rPr>
          <w:rFonts w:ascii="Arial" w:hAnsi="Arial" w:cs="Arial"/>
        </w:rPr>
        <w:t xml:space="preserve">The AMS outlines the purpose of the document and associated documents such as the Asset Management Plans (AMPs), as part of the </w:t>
      </w:r>
      <w:r w:rsidRPr="007A1DCE">
        <w:rPr>
          <w:rFonts w:ascii="Arial" w:hAnsi="Arial" w:cs="Arial"/>
        </w:rPr>
        <w:t>Asset Management Policy (p</w:t>
      </w:r>
      <w:r w:rsidRPr="00121B4B">
        <w:rPr>
          <w:rFonts w:ascii="Arial" w:hAnsi="Arial" w:cs="Arial"/>
        </w:rPr>
        <w:t>17).  This includes among other objectives the following:</w:t>
      </w:r>
    </w:p>
    <w:p w:rsidR="00EC6F22" w:rsidRPr="00CD17C8" w:rsidRDefault="00EC6F22" w:rsidP="00EC6F22">
      <w:pPr>
        <w:pStyle w:val="BodyText"/>
        <w:spacing w:after="0" w:line="240" w:lineRule="auto"/>
        <w:ind w:left="284"/>
        <w:jc w:val="both"/>
        <w:rPr>
          <w:rFonts w:ascii="Arial" w:hAnsi="Arial" w:cs="Arial"/>
        </w:rPr>
      </w:pPr>
    </w:p>
    <w:p w:rsidR="00EC6F22" w:rsidRPr="00CD17C8" w:rsidRDefault="00EC6F22" w:rsidP="00AE4F08">
      <w:pPr>
        <w:pStyle w:val="BodyText"/>
        <w:numPr>
          <w:ilvl w:val="0"/>
          <w:numId w:val="106"/>
        </w:numPr>
        <w:spacing w:after="0" w:line="240" w:lineRule="auto"/>
        <w:ind w:left="851" w:hanging="284"/>
        <w:jc w:val="both"/>
        <w:rPr>
          <w:rFonts w:ascii="Arial" w:hAnsi="Arial" w:cs="Arial"/>
        </w:rPr>
      </w:pPr>
      <w:r w:rsidRPr="00CD17C8">
        <w:rPr>
          <w:rFonts w:ascii="Arial" w:hAnsi="Arial" w:cs="Arial"/>
        </w:rPr>
        <w:lastRenderedPageBreak/>
        <w:t>“Move towards meeting the community needs and expectations for all Asset and Asset Infrastructure Services”, and</w:t>
      </w:r>
    </w:p>
    <w:p w:rsidR="00EC6F22" w:rsidRPr="00CD17C8" w:rsidRDefault="00EC6F22" w:rsidP="00AE4F08">
      <w:pPr>
        <w:pStyle w:val="BodyText"/>
        <w:numPr>
          <w:ilvl w:val="0"/>
          <w:numId w:val="106"/>
        </w:numPr>
        <w:spacing w:after="0" w:line="240" w:lineRule="auto"/>
        <w:ind w:left="851" w:hanging="284"/>
        <w:jc w:val="both"/>
        <w:rPr>
          <w:rFonts w:ascii="Arial" w:hAnsi="Arial" w:cs="Arial"/>
        </w:rPr>
      </w:pPr>
      <w:r w:rsidRPr="00CD17C8">
        <w:rPr>
          <w:rFonts w:ascii="Arial" w:hAnsi="Arial" w:cs="Arial"/>
        </w:rPr>
        <w:t>“Provide greater transparency in asset planning, enabling informed input from all stakeholders”</w:t>
      </w:r>
      <w:r w:rsidR="00CD17C8">
        <w:rPr>
          <w:rFonts w:ascii="Arial" w:hAnsi="Arial" w:cs="Arial"/>
        </w:rPr>
        <w:t>.</w:t>
      </w:r>
    </w:p>
    <w:p w:rsidR="00EC6F22" w:rsidRPr="00121B4B" w:rsidRDefault="00EC6F22" w:rsidP="00EC6F22">
      <w:pPr>
        <w:pStyle w:val="BodyText"/>
        <w:spacing w:after="0" w:line="240" w:lineRule="auto"/>
        <w:ind w:left="284"/>
        <w:jc w:val="both"/>
        <w:rPr>
          <w:rFonts w:ascii="Arial" w:hAnsi="Arial" w:cs="Arial"/>
        </w:rPr>
      </w:pPr>
    </w:p>
    <w:p w:rsidR="00EC6F22" w:rsidRPr="00121B4B" w:rsidRDefault="00EC6F22" w:rsidP="00EC6F22">
      <w:pPr>
        <w:pStyle w:val="BodyText"/>
        <w:spacing w:after="0" w:line="240" w:lineRule="auto"/>
        <w:ind w:left="284"/>
        <w:jc w:val="both"/>
        <w:rPr>
          <w:rFonts w:ascii="Arial" w:hAnsi="Arial" w:cs="Arial"/>
        </w:rPr>
      </w:pPr>
      <w:r w:rsidRPr="00121B4B">
        <w:rPr>
          <w:rFonts w:ascii="Arial" w:hAnsi="Arial" w:cs="Arial"/>
        </w:rPr>
        <w:t>The AMS also references the relevant Budget Principles (p7).  Of particular relevance to the AMS is Principle 6 which commits Council to reducing the infrastructure backlog ratio to less than 2% by 2022/23.  Extract from the AMS below (p9):</w:t>
      </w:r>
    </w:p>
    <w:p w:rsidR="00EC6F22" w:rsidRDefault="00EC6F22" w:rsidP="00EC6F22">
      <w:pPr>
        <w:pStyle w:val="BodyText"/>
        <w:spacing w:after="0" w:line="240" w:lineRule="auto"/>
        <w:ind w:left="284"/>
        <w:jc w:val="both"/>
        <w:rPr>
          <w:rFonts w:ascii="Arial" w:hAnsi="Arial" w:cs="Arial"/>
          <w:highlight w:val="cyan"/>
        </w:rPr>
      </w:pPr>
    </w:p>
    <w:p w:rsidR="00EC6F22" w:rsidRDefault="00EC6F22" w:rsidP="00EC6F22">
      <w:pPr>
        <w:pStyle w:val="BodyText"/>
        <w:spacing w:after="0" w:line="240" w:lineRule="auto"/>
        <w:ind w:left="284"/>
        <w:jc w:val="both"/>
        <w:rPr>
          <w:rFonts w:ascii="Arial" w:hAnsi="Arial" w:cs="Arial"/>
          <w:highlight w:val="cyan"/>
        </w:rPr>
      </w:pPr>
      <w:r>
        <w:rPr>
          <w:noProof/>
          <w:lang w:eastAsia="en-AU"/>
        </w:rPr>
        <w:drawing>
          <wp:inline distT="0" distB="0" distL="0" distR="0">
            <wp:extent cx="5391807" cy="2500574"/>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387485" cy="2498570"/>
                    </a:xfrm>
                    <a:prstGeom prst="rect">
                      <a:avLst/>
                    </a:prstGeom>
                    <a:noFill/>
                    <a:ln w="9525">
                      <a:noFill/>
                      <a:miter lim="800000"/>
                      <a:headEnd/>
                      <a:tailEnd/>
                    </a:ln>
                  </pic:spPr>
                </pic:pic>
              </a:graphicData>
            </a:graphic>
          </wp:inline>
        </w:drawing>
      </w:r>
    </w:p>
    <w:p w:rsidR="00EC6F22" w:rsidRDefault="00EC6F22" w:rsidP="00EC6F22">
      <w:pPr>
        <w:pStyle w:val="BodyText"/>
        <w:spacing w:after="0" w:line="240" w:lineRule="auto"/>
        <w:ind w:left="284"/>
        <w:jc w:val="both"/>
        <w:rPr>
          <w:rFonts w:ascii="Arial" w:hAnsi="Arial" w:cs="Arial"/>
        </w:rPr>
      </w:pPr>
      <w:r w:rsidRPr="00121B4B">
        <w:rPr>
          <w:rFonts w:ascii="Arial" w:hAnsi="Arial" w:cs="Arial"/>
        </w:rPr>
        <w:t>The AMS references this community feedback and considers the implications for plans and priorities in the strategies proposed (p12-13).  The AMS also reflects plans to undertake further community engagement to better understand community needs and fine tune the strategy.  It is unlikely that further community engagement would result in lower service levels expected (based on recent survey results).</w:t>
      </w:r>
      <w:r w:rsidR="00CD17C8">
        <w:rPr>
          <w:rFonts w:ascii="Arial" w:hAnsi="Arial" w:cs="Arial"/>
        </w:rPr>
        <w:t xml:space="preserve">  As the revitalisation of the C</w:t>
      </w:r>
      <w:r w:rsidRPr="00121B4B">
        <w:rPr>
          <w:rFonts w:ascii="Arial" w:hAnsi="Arial" w:cs="Arial"/>
        </w:rPr>
        <w:t>ity continues</w:t>
      </w:r>
      <w:r w:rsidR="00CD17C8">
        <w:rPr>
          <w:rFonts w:ascii="Arial" w:hAnsi="Arial" w:cs="Arial"/>
        </w:rPr>
        <w:t>,</w:t>
      </w:r>
      <w:r w:rsidRPr="00121B4B">
        <w:rPr>
          <w:rFonts w:ascii="Arial" w:hAnsi="Arial" w:cs="Arial"/>
        </w:rPr>
        <w:t xml:space="preserve"> there is some risk that higher service levels could be expected for some asset classes.</w:t>
      </w:r>
    </w:p>
    <w:p w:rsidR="00EC6F22" w:rsidRDefault="00EC6F22" w:rsidP="00EC6F22">
      <w:pPr>
        <w:pStyle w:val="BodyText"/>
        <w:spacing w:after="0" w:line="240" w:lineRule="auto"/>
        <w:ind w:left="284"/>
        <w:jc w:val="both"/>
        <w:rPr>
          <w:rFonts w:ascii="Arial" w:hAnsi="Arial" w:cs="Arial"/>
        </w:rPr>
      </w:pPr>
    </w:p>
    <w:p w:rsidR="00EC6F22" w:rsidRPr="00121B4B" w:rsidRDefault="00EC6F22" w:rsidP="00EC6F22">
      <w:pPr>
        <w:pStyle w:val="BodyText"/>
        <w:spacing w:after="0" w:line="240" w:lineRule="auto"/>
        <w:ind w:left="284"/>
        <w:jc w:val="both"/>
        <w:rPr>
          <w:rFonts w:ascii="Arial" w:hAnsi="Arial" w:cs="Arial"/>
        </w:rPr>
      </w:pPr>
      <w:r w:rsidRPr="0087269E">
        <w:rPr>
          <w:rFonts w:ascii="Arial" w:hAnsi="Arial" w:cs="Arial"/>
        </w:rPr>
        <w:t>Relevant data on sustainable infrastructure maintenance and renewal and the value of the backlog has been determined based on community expectations within the AMS and AMP</w:t>
      </w:r>
      <w:r w:rsidR="00CD17C8">
        <w:rPr>
          <w:rFonts w:ascii="Arial" w:hAnsi="Arial" w:cs="Arial"/>
        </w:rPr>
        <w:t>s</w:t>
      </w:r>
      <w:r w:rsidRPr="0087269E">
        <w:rPr>
          <w:rFonts w:ascii="Arial" w:hAnsi="Arial" w:cs="Arial"/>
        </w:rPr>
        <w:t xml:space="preserve"> and reflected in calculating the financial health of Council in the LTFP</w:t>
      </w:r>
      <w:r w:rsidR="00EF5591">
        <w:rPr>
          <w:rFonts w:ascii="Arial" w:hAnsi="Arial" w:cs="Arial"/>
        </w:rPr>
        <w:t xml:space="preserve"> 2015-2025</w:t>
      </w:r>
      <w:r w:rsidRPr="00121B4B">
        <w:rPr>
          <w:rFonts w:ascii="Arial" w:hAnsi="Arial" w:cs="Arial"/>
        </w:rPr>
        <w:t>.  Intervention levels have been established which are pragmatic and relatively conservative.  There are other councils which have more stringent guidelines which require earlier intervention for assets (and if Council revised service levels in line with these standards it would result in in an increase in the infrastructure backlog liability).  An extract from the AMS reflects the intervention levels and percentage of assets that are below the intervention level (p1</w:t>
      </w:r>
      <w:r>
        <w:rPr>
          <w:rFonts w:ascii="Arial" w:hAnsi="Arial" w:cs="Arial"/>
        </w:rPr>
        <w:t>3</w:t>
      </w:r>
      <w:r w:rsidRPr="00121B4B">
        <w:rPr>
          <w:rFonts w:ascii="Arial" w:hAnsi="Arial" w:cs="Arial"/>
        </w:rPr>
        <w:t>):</w:t>
      </w:r>
    </w:p>
    <w:p w:rsidR="00EC6F22" w:rsidRPr="00121B4B" w:rsidRDefault="00EC6F22" w:rsidP="00EC6F22">
      <w:pPr>
        <w:pStyle w:val="BodyText"/>
        <w:spacing w:after="0" w:line="240" w:lineRule="auto"/>
        <w:ind w:left="284"/>
        <w:jc w:val="both"/>
        <w:rPr>
          <w:rFonts w:ascii="Arial" w:hAnsi="Arial" w:cs="Arial"/>
        </w:rPr>
      </w:pPr>
    </w:p>
    <w:p w:rsidR="00EC6F22" w:rsidRPr="007D228E" w:rsidRDefault="00EC6F22" w:rsidP="00EC6F22">
      <w:pPr>
        <w:pStyle w:val="BodyText"/>
        <w:spacing w:after="0" w:line="240" w:lineRule="auto"/>
        <w:ind w:left="284"/>
        <w:jc w:val="both"/>
        <w:rPr>
          <w:rFonts w:ascii="Arial" w:hAnsi="Arial" w:cs="Arial"/>
          <w:highlight w:val="cyan"/>
        </w:rPr>
      </w:pPr>
      <w:r>
        <w:rPr>
          <w:noProof/>
          <w:lang w:eastAsia="en-AU"/>
        </w:rPr>
        <w:lastRenderedPageBreak/>
        <w:drawing>
          <wp:inline distT="0" distB="0" distL="0" distR="0">
            <wp:extent cx="5391807" cy="2544239"/>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385100" cy="2541074"/>
                    </a:xfrm>
                    <a:prstGeom prst="rect">
                      <a:avLst/>
                    </a:prstGeom>
                    <a:noFill/>
                    <a:ln w="9525">
                      <a:noFill/>
                      <a:miter lim="800000"/>
                      <a:headEnd/>
                      <a:tailEnd/>
                    </a:ln>
                  </pic:spPr>
                </pic:pic>
              </a:graphicData>
            </a:graphic>
          </wp:inline>
        </w:drawing>
      </w:r>
    </w:p>
    <w:p w:rsidR="00EC6F22" w:rsidRPr="008D2FCF" w:rsidRDefault="00EC6F22" w:rsidP="00EC6F22">
      <w:pPr>
        <w:pStyle w:val="BodyText"/>
        <w:spacing w:after="0" w:line="240" w:lineRule="auto"/>
        <w:ind w:left="284"/>
        <w:rPr>
          <w:rFonts w:ascii="Arial" w:hAnsi="Arial" w:cs="Arial"/>
        </w:rPr>
      </w:pPr>
      <w:r w:rsidRPr="008D2FCF">
        <w:rPr>
          <w:rFonts w:ascii="Arial" w:hAnsi="Arial" w:cs="Arial"/>
        </w:rPr>
        <w:t>The following asset condition ratings</w:t>
      </w:r>
      <w:r>
        <w:rPr>
          <w:rFonts w:ascii="Arial" w:hAnsi="Arial" w:cs="Arial"/>
        </w:rPr>
        <w:t>, extracted from the Newcastle Report (p49) provide context for the intervention levels noted above</w:t>
      </w:r>
      <w:r w:rsidRPr="008D2FCF">
        <w:rPr>
          <w:rFonts w:ascii="Arial" w:hAnsi="Arial" w:cs="Arial"/>
        </w:rPr>
        <w:t>:</w:t>
      </w:r>
    </w:p>
    <w:p w:rsidR="00EC6F22" w:rsidRPr="008D2FCF" w:rsidRDefault="00EC6F22" w:rsidP="00EC6F22">
      <w:pPr>
        <w:pStyle w:val="BodyText"/>
        <w:spacing w:after="0" w:line="240" w:lineRule="auto"/>
        <w:ind w:left="284"/>
        <w:rPr>
          <w:rFonts w:ascii="Arial" w:hAnsi="Arial" w:cs="Arial"/>
        </w:rPr>
      </w:pPr>
    </w:p>
    <w:tbl>
      <w:tblPr>
        <w:tblStyle w:val="LightList1"/>
        <w:tblW w:w="0" w:type="auto"/>
        <w:tblInd w:w="392" w:type="dxa"/>
        <w:tblLook w:val="04A0" w:firstRow="1" w:lastRow="0" w:firstColumn="1" w:lastColumn="0" w:noHBand="0" w:noVBand="1"/>
      </w:tblPr>
      <w:tblGrid>
        <w:gridCol w:w="901"/>
        <w:gridCol w:w="7857"/>
      </w:tblGrid>
      <w:tr w:rsidR="00EC6F22" w:rsidRPr="008D2FCF" w:rsidTr="00C801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rsidR="00EC6F22" w:rsidRPr="008D2FCF" w:rsidRDefault="00EC6F22" w:rsidP="00E66EC2">
            <w:pPr>
              <w:pStyle w:val="BodyText"/>
              <w:spacing w:after="0" w:line="240" w:lineRule="auto"/>
              <w:jc w:val="center"/>
              <w:rPr>
                <w:rFonts w:ascii="Arial" w:hAnsi="Arial" w:cs="Arial"/>
              </w:rPr>
            </w:pPr>
            <w:r w:rsidRPr="008D2FCF">
              <w:rPr>
                <w:rFonts w:ascii="Arial" w:hAnsi="Arial" w:cs="Arial"/>
              </w:rPr>
              <w:t>Rating</w:t>
            </w:r>
          </w:p>
        </w:tc>
        <w:tc>
          <w:tcPr>
            <w:tcW w:w="7857" w:type="dxa"/>
          </w:tcPr>
          <w:p w:rsidR="00EC6F22" w:rsidRPr="008D2FCF" w:rsidRDefault="00EC6F22" w:rsidP="00E66EC2">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D2FCF">
              <w:rPr>
                <w:rFonts w:ascii="Arial" w:hAnsi="Arial" w:cs="Arial"/>
              </w:rPr>
              <w:t>Description</w:t>
            </w:r>
          </w:p>
        </w:tc>
      </w:tr>
      <w:tr w:rsidR="00EC6F22" w:rsidRPr="008D2FCF" w:rsidTr="00E66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EC6F22" w:rsidRPr="008D2FCF" w:rsidRDefault="00EC6F22" w:rsidP="00E66EC2">
            <w:pPr>
              <w:pStyle w:val="BodyText"/>
              <w:spacing w:after="0" w:line="240" w:lineRule="auto"/>
              <w:jc w:val="center"/>
              <w:rPr>
                <w:rFonts w:ascii="Arial" w:hAnsi="Arial" w:cs="Arial"/>
              </w:rPr>
            </w:pPr>
            <w:r w:rsidRPr="008D2FCF">
              <w:rPr>
                <w:rFonts w:ascii="Arial" w:hAnsi="Arial" w:cs="Arial"/>
              </w:rPr>
              <w:t>9</w:t>
            </w:r>
          </w:p>
        </w:tc>
        <w:tc>
          <w:tcPr>
            <w:tcW w:w="7857" w:type="dxa"/>
          </w:tcPr>
          <w:p w:rsidR="00EC6F22" w:rsidRPr="008D2FCF" w:rsidRDefault="00EC6F22" w:rsidP="00E66EC2">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 asset in e</w:t>
            </w:r>
            <w:r w:rsidRPr="008D2FCF">
              <w:rPr>
                <w:rFonts w:ascii="Arial" w:hAnsi="Arial" w:cs="Arial"/>
              </w:rPr>
              <w:t>xtreme</w:t>
            </w:r>
            <w:r>
              <w:rPr>
                <w:rFonts w:ascii="Arial" w:hAnsi="Arial" w:cs="Arial"/>
              </w:rPr>
              <w:t>ly poor condition with severe serviceability problems and needing rehabilitation immediately.  Could also be a risk to remain in service</w:t>
            </w:r>
            <w:r w:rsidR="00C80198">
              <w:rPr>
                <w:rFonts w:ascii="Arial" w:hAnsi="Arial" w:cs="Arial"/>
              </w:rPr>
              <w:t>.</w:t>
            </w:r>
          </w:p>
        </w:tc>
      </w:tr>
      <w:tr w:rsidR="00EC6F22" w:rsidRPr="008D2FCF" w:rsidTr="00E66EC2">
        <w:tc>
          <w:tcPr>
            <w:cnfStyle w:val="001000000000" w:firstRow="0" w:lastRow="0" w:firstColumn="1" w:lastColumn="0" w:oddVBand="0" w:evenVBand="0" w:oddHBand="0" w:evenHBand="0" w:firstRowFirstColumn="0" w:firstRowLastColumn="0" w:lastRowFirstColumn="0" w:lastRowLastColumn="0"/>
            <w:tcW w:w="709" w:type="dxa"/>
          </w:tcPr>
          <w:p w:rsidR="00EC6F22" w:rsidRPr="008D2FCF" w:rsidRDefault="00EC6F22" w:rsidP="00E66EC2">
            <w:pPr>
              <w:pStyle w:val="BodyText"/>
              <w:spacing w:after="0" w:line="240" w:lineRule="auto"/>
              <w:jc w:val="center"/>
              <w:rPr>
                <w:rFonts w:ascii="Arial" w:hAnsi="Arial" w:cs="Arial"/>
              </w:rPr>
            </w:pPr>
            <w:r w:rsidRPr="008D2FCF">
              <w:rPr>
                <w:rFonts w:ascii="Arial" w:hAnsi="Arial" w:cs="Arial"/>
              </w:rPr>
              <w:t>8</w:t>
            </w:r>
          </w:p>
        </w:tc>
        <w:tc>
          <w:tcPr>
            <w:tcW w:w="7857" w:type="dxa"/>
          </w:tcPr>
          <w:p w:rsidR="00EC6F22" w:rsidRPr="008D2FCF" w:rsidRDefault="00EC6F22" w:rsidP="00E66EC2">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 asset in very poor overall condition with serviceability now being heavily impacted upon by the poor condition.  Maintenance costs would be very high and the asset would be at a point where it needed to be rehabilitated</w:t>
            </w:r>
            <w:r w:rsidR="00C80198">
              <w:rPr>
                <w:rFonts w:ascii="Arial" w:hAnsi="Arial" w:cs="Arial"/>
              </w:rPr>
              <w:t>.</w:t>
            </w:r>
            <w:r>
              <w:rPr>
                <w:rFonts w:ascii="Arial" w:hAnsi="Arial" w:cs="Arial"/>
              </w:rPr>
              <w:t xml:space="preserve"> </w:t>
            </w:r>
          </w:p>
        </w:tc>
      </w:tr>
      <w:tr w:rsidR="00EC6F22" w:rsidRPr="008D2FCF" w:rsidTr="00E66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EC6F22" w:rsidRPr="008D2FCF" w:rsidRDefault="00EC6F22" w:rsidP="00E66EC2">
            <w:pPr>
              <w:pStyle w:val="BodyText"/>
              <w:spacing w:after="0" w:line="240" w:lineRule="auto"/>
              <w:jc w:val="center"/>
              <w:rPr>
                <w:rFonts w:ascii="Arial" w:hAnsi="Arial" w:cs="Arial"/>
              </w:rPr>
            </w:pPr>
            <w:r w:rsidRPr="008D2FCF">
              <w:rPr>
                <w:rFonts w:ascii="Arial" w:hAnsi="Arial" w:cs="Arial"/>
              </w:rPr>
              <w:t>7</w:t>
            </w:r>
          </w:p>
        </w:tc>
        <w:tc>
          <w:tcPr>
            <w:tcW w:w="7857" w:type="dxa"/>
          </w:tcPr>
          <w:p w:rsidR="00EC6F22" w:rsidRPr="008D2FCF" w:rsidRDefault="00EC6F22" w:rsidP="00E66EC2">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An asset in poor overall condition deterioration would be quite severe and would be starting to limit the serviceability of the asset.  Maintenance costs would be high. </w:t>
            </w:r>
          </w:p>
        </w:tc>
      </w:tr>
      <w:tr w:rsidR="00EC6F22" w:rsidRPr="008D2FCF" w:rsidTr="00E66EC2">
        <w:tc>
          <w:tcPr>
            <w:cnfStyle w:val="001000000000" w:firstRow="0" w:lastRow="0" w:firstColumn="1" w:lastColumn="0" w:oddVBand="0" w:evenVBand="0" w:oddHBand="0" w:evenHBand="0" w:firstRowFirstColumn="0" w:firstRowLastColumn="0" w:lastRowFirstColumn="0" w:lastRowLastColumn="0"/>
            <w:tcW w:w="709" w:type="dxa"/>
          </w:tcPr>
          <w:p w:rsidR="00EC6F22" w:rsidRPr="008D2FCF" w:rsidRDefault="00EC6F22" w:rsidP="00E66EC2">
            <w:pPr>
              <w:pStyle w:val="BodyText"/>
              <w:spacing w:after="0" w:line="240" w:lineRule="auto"/>
              <w:jc w:val="center"/>
              <w:rPr>
                <w:rFonts w:ascii="Arial" w:hAnsi="Arial" w:cs="Arial"/>
              </w:rPr>
            </w:pPr>
            <w:r w:rsidRPr="008D2FCF">
              <w:rPr>
                <w:rFonts w:ascii="Arial" w:hAnsi="Arial" w:cs="Arial"/>
              </w:rPr>
              <w:t>6</w:t>
            </w:r>
          </w:p>
        </w:tc>
        <w:tc>
          <w:tcPr>
            <w:tcW w:w="7857" w:type="dxa"/>
          </w:tcPr>
          <w:p w:rsidR="00EC6F22" w:rsidRPr="008D2FCF" w:rsidRDefault="00EC6F22" w:rsidP="00E66EC2">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 asset in fair to poor condition.  The condition deterioration would be quite obvious.  Asset serviceability would now be affected and maintenance cost would be rising</w:t>
            </w:r>
            <w:r w:rsidR="00C80198">
              <w:rPr>
                <w:rFonts w:ascii="Arial" w:hAnsi="Arial" w:cs="Arial"/>
              </w:rPr>
              <w:t>.</w:t>
            </w:r>
            <w:r>
              <w:rPr>
                <w:rFonts w:ascii="Arial" w:hAnsi="Arial" w:cs="Arial"/>
              </w:rPr>
              <w:t xml:space="preserve"> </w:t>
            </w:r>
          </w:p>
        </w:tc>
      </w:tr>
    </w:tbl>
    <w:p w:rsidR="00EC6F22" w:rsidRPr="008D2FCF" w:rsidRDefault="00EC6F22" w:rsidP="00C80198">
      <w:pPr>
        <w:pStyle w:val="BodyText"/>
        <w:spacing w:after="0" w:line="240" w:lineRule="auto"/>
        <w:ind w:left="284"/>
        <w:jc w:val="both"/>
        <w:rPr>
          <w:rFonts w:ascii="Arial" w:hAnsi="Arial" w:cs="Arial"/>
        </w:rPr>
      </w:pPr>
    </w:p>
    <w:p w:rsidR="00EC6F22" w:rsidRPr="00121B4B" w:rsidRDefault="00EC6F22" w:rsidP="00C80198">
      <w:pPr>
        <w:pStyle w:val="BodyText"/>
        <w:spacing w:after="0" w:line="240" w:lineRule="auto"/>
        <w:ind w:left="284"/>
        <w:jc w:val="both"/>
        <w:rPr>
          <w:rFonts w:ascii="Arial" w:hAnsi="Arial" w:cs="Arial"/>
        </w:rPr>
      </w:pPr>
      <w:r w:rsidRPr="00121B4B">
        <w:rPr>
          <w:rFonts w:ascii="Arial" w:hAnsi="Arial" w:cs="Arial"/>
        </w:rPr>
        <w:t xml:space="preserve">As can be noted above the intervention levels are modest and the percentage of assets which are </w:t>
      </w:r>
      <w:r w:rsidR="00C80198">
        <w:rPr>
          <w:rFonts w:ascii="Arial" w:hAnsi="Arial" w:cs="Arial"/>
        </w:rPr>
        <w:t>below the intervention level (i</w:t>
      </w:r>
      <w:r w:rsidRPr="00121B4B">
        <w:rPr>
          <w:rFonts w:ascii="Arial" w:hAnsi="Arial" w:cs="Arial"/>
        </w:rPr>
        <w:t>e in a worse condition than deemed satisfactory) is significant.</w:t>
      </w:r>
      <w:r>
        <w:rPr>
          <w:rFonts w:ascii="Arial" w:hAnsi="Arial" w:cs="Arial"/>
        </w:rPr>
        <w:t xml:space="preserve"> </w:t>
      </w:r>
      <w:r w:rsidR="00C80198">
        <w:rPr>
          <w:rFonts w:ascii="Arial" w:hAnsi="Arial" w:cs="Arial"/>
        </w:rPr>
        <w:t xml:space="preserve"> </w:t>
      </w:r>
      <w:r>
        <w:rPr>
          <w:rFonts w:ascii="Arial" w:hAnsi="Arial" w:cs="Arial"/>
        </w:rPr>
        <w:t xml:space="preserve">If intervention levels were raised so that intervention occurred earlier there would be a material increase in the infrastructure backlog.  Current intervention levels for asset classes are generally at levels where assets are already becoming a maintenance burden and where assets are visible to the community it would be apparent that the assets are in a poor condition.  Council has modest intervention levels which would indicate the backlog estimate is not overstated. </w:t>
      </w:r>
    </w:p>
    <w:p w:rsidR="00EC6F22" w:rsidRPr="00121B4B" w:rsidRDefault="00EC6F22" w:rsidP="00EC6F22">
      <w:pPr>
        <w:pStyle w:val="BodyText"/>
        <w:spacing w:after="0" w:line="240" w:lineRule="auto"/>
        <w:ind w:left="284"/>
        <w:rPr>
          <w:rFonts w:ascii="Arial" w:hAnsi="Arial" w:cs="Arial"/>
        </w:rPr>
      </w:pPr>
    </w:p>
    <w:p w:rsidR="00EC6F22" w:rsidRPr="00121B4B" w:rsidRDefault="00EC6F22" w:rsidP="00C80198">
      <w:pPr>
        <w:pStyle w:val="BodyText"/>
        <w:spacing w:after="0" w:line="240" w:lineRule="auto"/>
        <w:ind w:left="284"/>
        <w:jc w:val="both"/>
        <w:rPr>
          <w:rFonts w:ascii="Arial" w:hAnsi="Arial" w:cs="Arial"/>
        </w:rPr>
      </w:pPr>
      <w:r w:rsidRPr="00121B4B">
        <w:rPr>
          <w:rFonts w:ascii="Arial" w:hAnsi="Arial" w:cs="Arial"/>
        </w:rPr>
        <w:t>Based on the service levels required and the current age and condition of Council assets the AMS covers both required levels of maintenance and renewal over different timeframes and the infrastructure backlog.  The current con</w:t>
      </w:r>
      <w:r w:rsidR="00C80198">
        <w:rPr>
          <w:rFonts w:ascii="Arial" w:hAnsi="Arial" w:cs="Arial"/>
        </w:rPr>
        <w:t>dition of assets is covered in S</w:t>
      </w:r>
      <w:r w:rsidRPr="00121B4B">
        <w:rPr>
          <w:rFonts w:ascii="Arial" w:hAnsi="Arial" w:cs="Arial"/>
        </w:rPr>
        <w:t xml:space="preserve">ection 4 of the AMS (p32 -37) including the infrastructure backlog.  </w:t>
      </w:r>
    </w:p>
    <w:p w:rsidR="00EC6F22" w:rsidRPr="00121B4B" w:rsidRDefault="00EC6F22" w:rsidP="00EC6F22">
      <w:pPr>
        <w:pStyle w:val="BodyText"/>
        <w:spacing w:after="0" w:line="240" w:lineRule="auto"/>
        <w:ind w:left="284"/>
        <w:rPr>
          <w:rFonts w:ascii="Arial" w:hAnsi="Arial" w:cs="Arial"/>
        </w:rPr>
      </w:pPr>
    </w:p>
    <w:p w:rsidR="00EC6F22" w:rsidRPr="00121B4B" w:rsidRDefault="00EC6F22" w:rsidP="00C80198">
      <w:pPr>
        <w:pStyle w:val="BodyText"/>
        <w:spacing w:after="0" w:line="240" w:lineRule="auto"/>
        <w:ind w:left="284"/>
        <w:jc w:val="both"/>
        <w:rPr>
          <w:rFonts w:ascii="Arial" w:hAnsi="Arial" w:cs="Arial"/>
        </w:rPr>
      </w:pPr>
      <w:r w:rsidRPr="00121B4B">
        <w:rPr>
          <w:rFonts w:ascii="Arial" w:hAnsi="Arial" w:cs="Arial"/>
        </w:rPr>
        <w:t xml:space="preserve">The required levels of maintenance and renewal are covered in </w:t>
      </w:r>
      <w:r w:rsidR="00C80198">
        <w:rPr>
          <w:rFonts w:ascii="Arial" w:hAnsi="Arial" w:cs="Arial"/>
        </w:rPr>
        <w:t>S</w:t>
      </w:r>
      <w:r w:rsidRPr="00121B4B">
        <w:rPr>
          <w:rFonts w:ascii="Arial" w:hAnsi="Arial" w:cs="Arial"/>
        </w:rPr>
        <w:t>ection 3</w:t>
      </w:r>
      <w:r w:rsidR="00C80198">
        <w:rPr>
          <w:rFonts w:ascii="Arial" w:hAnsi="Arial" w:cs="Arial"/>
        </w:rPr>
        <w:t xml:space="preserve"> of the AMS (p</w:t>
      </w:r>
      <w:r w:rsidRPr="00121B4B">
        <w:rPr>
          <w:rFonts w:ascii="Arial" w:hAnsi="Arial" w:cs="Arial"/>
        </w:rPr>
        <w:t>2</w:t>
      </w:r>
      <w:r>
        <w:rPr>
          <w:rFonts w:ascii="Arial" w:hAnsi="Arial" w:cs="Arial"/>
        </w:rPr>
        <w:t>5</w:t>
      </w:r>
      <w:r w:rsidRPr="00121B4B">
        <w:rPr>
          <w:rFonts w:ascii="Arial" w:hAnsi="Arial" w:cs="Arial"/>
        </w:rPr>
        <w:t xml:space="preserve"> -3</w:t>
      </w:r>
      <w:r>
        <w:rPr>
          <w:rFonts w:ascii="Arial" w:hAnsi="Arial" w:cs="Arial"/>
        </w:rPr>
        <w:t>4</w:t>
      </w:r>
      <w:r w:rsidRPr="00121B4B">
        <w:rPr>
          <w:rFonts w:ascii="Arial" w:hAnsi="Arial" w:cs="Arial"/>
        </w:rPr>
        <w:t>).  An example for transport (the largest asset class) is provided below:</w:t>
      </w:r>
    </w:p>
    <w:p w:rsidR="00EC6F22" w:rsidRPr="00121B4B" w:rsidRDefault="00EC6F22" w:rsidP="00EC6F22">
      <w:pPr>
        <w:pStyle w:val="BodyText"/>
        <w:spacing w:after="0" w:line="240" w:lineRule="auto"/>
        <w:ind w:left="284"/>
        <w:rPr>
          <w:rFonts w:ascii="Arial" w:hAnsi="Arial" w:cs="Arial"/>
        </w:rPr>
      </w:pPr>
    </w:p>
    <w:p w:rsidR="00EC6F22" w:rsidRDefault="00EC6F22" w:rsidP="00C80198">
      <w:pPr>
        <w:pStyle w:val="BodyText"/>
        <w:spacing w:after="0" w:line="240" w:lineRule="auto"/>
        <w:rPr>
          <w:rFonts w:ascii="Arial" w:hAnsi="Arial" w:cs="Arial"/>
          <w:highlight w:val="cyan"/>
        </w:rPr>
      </w:pPr>
      <w:r w:rsidRPr="00293AC2">
        <w:rPr>
          <w:noProof/>
          <w:lang w:eastAsia="en-AU"/>
        </w:rPr>
        <w:lastRenderedPageBreak/>
        <w:drawing>
          <wp:inline distT="0" distB="0" distL="0" distR="0" wp14:anchorId="540B0930" wp14:editId="466C6914">
            <wp:extent cx="5731510" cy="2127892"/>
            <wp:effectExtent l="0" t="0" r="254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31510" cy="2127892"/>
                    </a:xfrm>
                    <a:prstGeom prst="rect">
                      <a:avLst/>
                    </a:prstGeom>
                    <a:noFill/>
                    <a:ln w="9525">
                      <a:noFill/>
                      <a:miter lim="800000"/>
                      <a:headEnd/>
                      <a:tailEnd/>
                    </a:ln>
                  </pic:spPr>
                </pic:pic>
              </a:graphicData>
            </a:graphic>
          </wp:inline>
        </w:drawing>
      </w:r>
      <w:r>
        <w:rPr>
          <w:rFonts w:ascii="Arial" w:hAnsi="Arial" w:cs="Arial"/>
          <w:highlight w:val="cyan"/>
        </w:rPr>
        <w:t xml:space="preserve">  </w:t>
      </w:r>
    </w:p>
    <w:p w:rsidR="00EC6F22" w:rsidRPr="00293AC2" w:rsidRDefault="00EC6F22" w:rsidP="00C80198">
      <w:pPr>
        <w:pStyle w:val="BodyText"/>
        <w:spacing w:after="0" w:line="240" w:lineRule="auto"/>
        <w:ind w:left="284"/>
        <w:jc w:val="both"/>
        <w:rPr>
          <w:rFonts w:ascii="Arial" w:hAnsi="Arial" w:cs="Arial"/>
        </w:rPr>
      </w:pPr>
      <w:r w:rsidRPr="00293AC2">
        <w:rPr>
          <w:rFonts w:ascii="Arial" w:hAnsi="Arial" w:cs="Arial"/>
        </w:rPr>
        <w:t xml:space="preserve">As </w:t>
      </w:r>
      <w:r w:rsidR="00EF5591">
        <w:rPr>
          <w:rFonts w:ascii="Arial" w:hAnsi="Arial" w:cs="Arial"/>
        </w:rPr>
        <w:t>shown in the table above</w:t>
      </w:r>
      <w:r w:rsidRPr="00293AC2">
        <w:rPr>
          <w:rFonts w:ascii="Arial" w:hAnsi="Arial" w:cs="Arial"/>
        </w:rPr>
        <w:t xml:space="preserve"> the 10 year and lifecycle renewal requirements are significantly higher than historical levels of renewal.  The 10 year renewal requirement has been used for the LTFP 2015-2025 as this correlates most closely with the pr</w:t>
      </w:r>
      <w:r w:rsidR="00EF5591">
        <w:rPr>
          <w:rFonts w:ascii="Arial" w:hAnsi="Arial" w:cs="Arial"/>
        </w:rPr>
        <w:t>ojected period used for the forecast</w:t>
      </w:r>
      <w:r w:rsidRPr="00293AC2">
        <w:rPr>
          <w:rFonts w:ascii="Arial" w:hAnsi="Arial" w:cs="Arial"/>
        </w:rPr>
        <w:t xml:space="preserve">.  There is some limited risk that renewal rates in the longer term will be higher than those used to determine sustainable renewal.  The renewal rates are classed in terms of asset values at the last revaluation date. The LTFP 2015-2025 re-bases these numbers into current dollars and indexes the level of renewal required, based on gross asset values.  The treatment of assets, including revaluation is covered in more detail in </w:t>
      </w:r>
      <w:r w:rsidR="00C80198">
        <w:rPr>
          <w:rFonts w:ascii="Arial" w:hAnsi="Arial" w:cs="Arial"/>
        </w:rPr>
        <w:t xml:space="preserve">Attachment 12 - </w:t>
      </w:r>
      <w:r w:rsidRPr="00293AC2">
        <w:rPr>
          <w:rFonts w:ascii="Arial" w:hAnsi="Arial" w:cs="Arial"/>
        </w:rPr>
        <w:t xml:space="preserve">Appendix A of the LTFP 2015-2025 (p132-134).   </w:t>
      </w:r>
    </w:p>
    <w:p w:rsidR="00EC6F22" w:rsidRPr="00293AC2" w:rsidRDefault="00EC6F22" w:rsidP="00EC6F22">
      <w:pPr>
        <w:pStyle w:val="BodyText"/>
        <w:spacing w:after="0" w:line="240" w:lineRule="auto"/>
        <w:ind w:left="284"/>
        <w:rPr>
          <w:rFonts w:ascii="Arial" w:hAnsi="Arial" w:cs="Arial"/>
        </w:rPr>
      </w:pPr>
    </w:p>
    <w:p w:rsidR="00EC6F22" w:rsidRPr="00293AC2" w:rsidRDefault="00EC6F22" w:rsidP="00C80198">
      <w:pPr>
        <w:pStyle w:val="BodyText"/>
        <w:spacing w:after="0" w:line="240" w:lineRule="auto"/>
        <w:ind w:left="284"/>
        <w:jc w:val="both"/>
        <w:rPr>
          <w:rFonts w:ascii="Arial" w:hAnsi="Arial" w:cs="Arial"/>
        </w:rPr>
      </w:pPr>
      <w:r w:rsidRPr="00293AC2">
        <w:rPr>
          <w:rFonts w:ascii="Arial" w:hAnsi="Arial" w:cs="Arial"/>
        </w:rPr>
        <w:t>The AMS highlights the objective of addressing the infrast</w:t>
      </w:r>
      <w:r w:rsidR="00EF5591">
        <w:rPr>
          <w:rFonts w:ascii="Arial" w:hAnsi="Arial" w:cs="Arial"/>
        </w:rPr>
        <w:t>r</w:t>
      </w:r>
      <w:r w:rsidRPr="00293AC2">
        <w:rPr>
          <w:rFonts w:ascii="Arial" w:hAnsi="Arial" w:cs="Arial"/>
        </w:rPr>
        <w:t xml:space="preserve">ucture backlog in </w:t>
      </w:r>
      <w:r w:rsidR="00C80198">
        <w:rPr>
          <w:rFonts w:ascii="Arial" w:hAnsi="Arial" w:cs="Arial"/>
        </w:rPr>
        <w:t>S</w:t>
      </w:r>
      <w:r w:rsidRPr="00293AC2">
        <w:rPr>
          <w:rFonts w:ascii="Arial" w:hAnsi="Arial" w:cs="Arial"/>
        </w:rPr>
        <w:t>ection 5.5 (p</w:t>
      </w:r>
      <w:r>
        <w:rPr>
          <w:rFonts w:ascii="Arial" w:hAnsi="Arial" w:cs="Arial"/>
        </w:rPr>
        <w:t>39</w:t>
      </w:r>
      <w:r w:rsidRPr="00293AC2">
        <w:rPr>
          <w:rFonts w:ascii="Arial" w:hAnsi="Arial" w:cs="Arial"/>
        </w:rPr>
        <w:t xml:space="preserve">).  The LTFP 2015-2025 models this objective based on AMS inputs such as required levels of maintenance and renewal. </w:t>
      </w:r>
      <w:r w:rsidR="00C80198">
        <w:rPr>
          <w:rFonts w:ascii="Arial" w:hAnsi="Arial" w:cs="Arial"/>
        </w:rPr>
        <w:t xml:space="preserve"> </w:t>
      </w:r>
      <w:r w:rsidRPr="00293AC2">
        <w:rPr>
          <w:rFonts w:ascii="Arial" w:hAnsi="Arial" w:cs="Arial"/>
        </w:rPr>
        <w:t>This has been used to  derive the level of maintenance and renewal required annually to both maintain ongoing levels as well as reduce the infrastructure backlog to the agreed level (below 2%), by the agreed date (2022/23 in line with the Budget Principles).  An extract is provided from the LTFP 2015-2025 financial</w:t>
      </w:r>
      <w:r w:rsidR="00C80198">
        <w:rPr>
          <w:rFonts w:ascii="Arial" w:hAnsi="Arial" w:cs="Arial"/>
        </w:rPr>
        <w:t xml:space="preserve"> model for Option 1 base case (S</w:t>
      </w:r>
      <w:r w:rsidRPr="00293AC2">
        <w:rPr>
          <w:rFonts w:ascii="Arial" w:hAnsi="Arial" w:cs="Arial"/>
        </w:rPr>
        <w:t>cenario 1 in the LTFP) which demonstrates the investment required:</w:t>
      </w:r>
    </w:p>
    <w:p w:rsidR="00EC6F22" w:rsidRDefault="00EC6F22" w:rsidP="00EC6F22">
      <w:pPr>
        <w:pStyle w:val="BodyText"/>
        <w:spacing w:after="0" w:line="240" w:lineRule="auto"/>
        <w:ind w:left="284"/>
        <w:rPr>
          <w:rFonts w:ascii="Arial" w:hAnsi="Arial" w:cs="Arial"/>
          <w:highlight w:val="cyan"/>
        </w:rPr>
      </w:pPr>
    </w:p>
    <w:p w:rsidR="00EC6F22" w:rsidRPr="007D228E" w:rsidRDefault="00EC6F22" w:rsidP="00EC6F22">
      <w:pPr>
        <w:pStyle w:val="BodyText"/>
        <w:spacing w:after="0" w:line="240" w:lineRule="auto"/>
        <w:ind w:left="284"/>
        <w:rPr>
          <w:rFonts w:ascii="Arial" w:hAnsi="Arial" w:cs="Arial"/>
          <w:highlight w:val="cyan"/>
        </w:rPr>
      </w:pPr>
      <w:r>
        <w:rPr>
          <w:noProof/>
          <w:lang w:eastAsia="en-AU"/>
        </w:rPr>
        <w:drawing>
          <wp:inline distT="0" distB="0" distL="0" distR="0">
            <wp:extent cx="5552411" cy="2923953"/>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553269" cy="2924405"/>
                    </a:xfrm>
                    <a:prstGeom prst="rect">
                      <a:avLst/>
                    </a:prstGeom>
                    <a:noFill/>
                    <a:ln w="9525">
                      <a:noFill/>
                      <a:miter lim="800000"/>
                      <a:headEnd/>
                      <a:tailEnd/>
                    </a:ln>
                  </pic:spPr>
                </pic:pic>
              </a:graphicData>
            </a:graphic>
          </wp:inline>
        </w:drawing>
      </w:r>
    </w:p>
    <w:p w:rsidR="00EC6F22" w:rsidRPr="007D228E" w:rsidRDefault="00EC6F22" w:rsidP="00EC6F22">
      <w:pPr>
        <w:pStyle w:val="BodyText"/>
        <w:spacing w:after="0" w:line="240" w:lineRule="auto"/>
        <w:ind w:left="284"/>
        <w:rPr>
          <w:rFonts w:ascii="Arial" w:hAnsi="Arial" w:cs="Arial"/>
          <w:highlight w:val="cyan"/>
        </w:rPr>
      </w:pPr>
    </w:p>
    <w:p w:rsidR="00EC6F22" w:rsidRPr="00293AC2" w:rsidRDefault="00EC6F22" w:rsidP="00C80198">
      <w:pPr>
        <w:pStyle w:val="BodyText"/>
        <w:spacing w:after="0" w:line="240" w:lineRule="auto"/>
        <w:ind w:left="284"/>
        <w:jc w:val="both"/>
        <w:rPr>
          <w:rFonts w:ascii="Arial" w:hAnsi="Arial" w:cs="Arial"/>
        </w:rPr>
      </w:pPr>
      <w:r w:rsidRPr="00293AC2">
        <w:rPr>
          <w:rFonts w:ascii="Arial" w:hAnsi="Arial" w:cs="Arial"/>
        </w:rPr>
        <w:t xml:space="preserve">The 2013/14 numbers are extracted from the audited </w:t>
      </w:r>
      <w:r w:rsidR="00C80198">
        <w:rPr>
          <w:rFonts w:ascii="Arial" w:hAnsi="Arial" w:cs="Arial"/>
        </w:rPr>
        <w:t>F</w:t>
      </w:r>
      <w:r w:rsidRPr="00293AC2">
        <w:rPr>
          <w:rFonts w:ascii="Arial" w:hAnsi="Arial" w:cs="Arial"/>
        </w:rPr>
        <w:t xml:space="preserve">inancial </w:t>
      </w:r>
      <w:r w:rsidR="00C80198">
        <w:rPr>
          <w:rFonts w:ascii="Arial" w:hAnsi="Arial" w:cs="Arial"/>
        </w:rPr>
        <w:t>S</w:t>
      </w:r>
      <w:r w:rsidRPr="00293AC2">
        <w:rPr>
          <w:rFonts w:ascii="Arial" w:hAnsi="Arial" w:cs="Arial"/>
        </w:rPr>
        <w:t xml:space="preserve">tatements.  The infrastructure depreciation has been used as the required asset renewal for 2013/14 as </w:t>
      </w:r>
      <w:r w:rsidRPr="00293AC2">
        <w:rPr>
          <w:rFonts w:ascii="Arial" w:hAnsi="Arial" w:cs="Arial"/>
        </w:rPr>
        <w:lastRenderedPageBreak/>
        <w:t>this appears more representative and is also an audited result.  All other numbers are based on the AMS.  As can be seen</w:t>
      </w:r>
      <w:r w:rsidR="00C80198">
        <w:rPr>
          <w:rFonts w:ascii="Arial" w:hAnsi="Arial" w:cs="Arial"/>
        </w:rPr>
        <w:t>,</w:t>
      </w:r>
      <w:r w:rsidRPr="00293AC2">
        <w:rPr>
          <w:rFonts w:ascii="Arial" w:hAnsi="Arial" w:cs="Arial"/>
        </w:rPr>
        <w:t xml:space="preserve"> the LTFP model requires both maintenance and renewal to be increased significantly.  All scenarios considered in the LTFP 2015-2025 (except 1C lower services) require a similar level of expenditure.</w:t>
      </w:r>
    </w:p>
    <w:p w:rsidR="00EC6F22" w:rsidRPr="00293AC2" w:rsidRDefault="00EC6F22" w:rsidP="00EC6F22">
      <w:pPr>
        <w:pStyle w:val="BodyText"/>
        <w:spacing w:after="0" w:line="240" w:lineRule="auto"/>
        <w:ind w:left="284"/>
        <w:rPr>
          <w:rFonts w:ascii="Arial" w:hAnsi="Arial" w:cs="Arial"/>
        </w:rPr>
      </w:pPr>
    </w:p>
    <w:p w:rsidR="00EC6F22" w:rsidRPr="00293AC2" w:rsidRDefault="00EC6F22" w:rsidP="00C80198">
      <w:pPr>
        <w:pStyle w:val="BodyText"/>
        <w:spacing w:after="0" w:line="240" w:lineRule="auto"/>
        <w:ind w:left="284"/>
        <w:jc w:val="both"/>
        <w:rPr>
          <w:rFonts w:ascii="Arial" w:hAnsi="Arial" w:cs="Arial"/>
        </w:rPr>
      </w:pPr>
      <w:r w:rsidRPr="00293AC2">
        <w:rPr>
          <w:rFonts w:ascii="Arial" w:hAnsi="Arial" w:cs="Arial"/>
        </w:rPr>
        <w:t xml:space="preserve">AMS and the LTFP 2015-2025 also determines the required funding that need to be met to deliver the SRV Option 3 revitalisation initiatives.  This is covered for reference in this application in </w:t>
      </w:r>
      <w:r w:rsidR="00C80198">
        <w:rPr>
          <w:rFonts w:ascii="Arial" w:hAnsi="Arial" w:cs="Arial"/>
        </w:rPr>
        <w:t>S</w:t>
      </w:r>
      <w:r w:rsidRPr="00293AC2">
        <w:rPr>
          <w:rFonts w:ascii="Arial" w:hAnsi="Arial" w:cs="Arial"/>
        </w:rPr>
        <w:t>ection 3.1.2.</w:t>
      </w:r>
    </w:p>
    <w:p w:rsidR="00EC6F22" w:rsidRPr="00293AC2" w:rsidRDefault="00EC6F22" w:rsidP="00EC6F22">
      <w:pPr>
        <w:pStyle w:val="BodyText"/>
        <w:spacing w:after="0" w:line="240" w:lineRule="auto"/>
        <w:ind w:left="284"/>
        <w:rPr>
          <w:rFonts w:ascii="Arial" w:hAnsi="Arial" w:cs="Arial"/>
        </w:rPr>
      </w:pPr>
    </w:p>
    <w:p w:rsidR="00EC6F22" w:rsidRDefault="00EC6F22" w:rsidP="00C80198">
      <w:pPr>
        <w:pStyle w:val="BodyText"/>
        <w:spacing w:after="0" w:line="240" w:lineRule="auto"/>
        <w:ind w:left="284"/>
        <w:jc w:val="both"/>
        <w:rPr>
          <w:rFonts w:ascii="Arial" w:hAnsi="Arial" w:cs="Arial"/>
        </w:rPr>
      </w:pPr>
      <w:r w:rsidRPr="00293AC2">
        <w:rPr>
          <w:rFonts w:ascii="Arial" w:hAnsi="Arial" w:cs="Arial"/>
        </w:rPr>
        <w:t xml:space="preserve">The AMS covers some preliminary data regarding the current asset revaluation.  The asset revaluation is currently in progress and the AMS </w:t>
      </w:r>
      <w:r>
        <w:rPr>
          <w:rFonts w:ascii="Arial" w:hAnsi="Arial" w:cs="Arial"/>
        </w:rPr>
        <w:t xml:space="preserve">has been </w:t>
      </w:r>
      <w:r w:rsidRPr="00293AC2">
        <w:rPr>
          <w:rFonts w:ascii="Arial" w:hAnsi="Arial" w:cs="Arial"/>
        </w:rPr>
        <w:t xml:space="preserve">updated </w:t>
      </w:r>
      <w:r>
        <w:rPr>
          <w:rFonts w:ascii="Arial" w:hAnsi="Arial" w:cs="Arial"/>
        </w:rPr>
        <w:t xml:space="preserve">based on preliminary numbers for some asset classes that has involved some extrapolation to other asset classes.  This approach has been followed as the results will be more realistic than relying on dated valuations.  The AMS data will be updated </w:t>
      </w:r>
      <w:r w:rsidRPr="00293AC2">
        <w:rPr>
          <w:rFonts w:ascii="Arial" w:hAnsi="Arial" w:cs="Arial"/>
        </w:rPr>
        <w:t xml:space="preserve">further once the asset revaluation for roads, pathways, drainage and bridges is concluded.  Preliminary data provides some indication of some of the implications which are likely to arise from the revaluation. </w:t>
      </w:r>
    </w:p>
    <w:p w:rsidR="00EC6F22" w:rsidRDefault="00EC6F22" w:rsidP="00EC6F22">
      <w:pPr>
        <w:pStyle w:val="BodyText"/>
        <w:spacing w:after="0" w:line="240" w:lineRule="auto"/>
        <w:ind w:left="284"/>
        <w:rPr>
          <w:rFonts w:ascii="Arial" w:hAnsi="Arial" w:cs="Arial"/>
        </w:rPr>
      </w:pPr>
    </w:p>
    <w:p w:rsidR="00EC6F22" w:rsidRPr="00293AC2" w:rsidRDefault="00EC6F22" w:rsidP="00EC6F22">
      <w:pPr>
        <w:pStyle w:val="BodyText"/>
        <w:spacing w:after="0" w:line="240" w:lineRule="auto"/>
        <w:ind w:left="284"/>
        <w:rPr>
          <w:rFonts w:ascii="Arial" w:hAnsi="Arial" w:cs="Arial"/>
        </w:rPr>
      </w:pPr>
      <w:r w:rsidRPr="00293AC2">
        <w:rPr>
          <w:rFonts w:ascii="Arial" w:hAnsi="Arial" w:cs="Arial"/>
        </w:rPr>
        <w:t xml:space="preserve">Some </w:t>
      </w:r>
      <w:r>
        <w:rPr>
          <w:rFonts w:ascii="Arial" w:hAnsi="Arial" w:cs="Arial"/>
        </w:rPr>
        <w:t>background on the revaluation has been extracted from the AMS below (p13)</w:t>
      </w:r>
      <w:r w:rsidRPr="00293AC2">
        <w:rPr>
          <w:rFonts w:ascii="Arial" w:hAnsi="Arial" w:cs="Arial"/>
        </w:rPr>
        <w:t>:</w:t>
      </w:r>
    </w:p>
    <w:p w:rsidR="00EC6F22" w:rsidRPr="00293AC2" w:rsidRDefault="00EC6F22" w:rsidP="00EC6F22">
      <w:pPr>
        <w:pStyle w:val="BodyText"/>
        <w:spacing w:after="0" w:line="240" w:lineRule="auto"/>
        <w:ind w:left="284"/>
        <w:rPr>
          <w:rFonts w:ascii="Arial" w:hAnsi="Arial" w:cs="Arial"/>
        </w:rPr>
      </w:pPr>
    </w:p>
    <w:p w:rsidR="00EC6F22" w:rsidRPr="00C80198" w:rsidRDefault="00EC6F22" w:rsidP="00C80198">
      <w:pPr>
        <w:spacing w:after="0" w:line="240" w:lineRule="auto"/>
        <w:ind w:left="720"/>
        <w:jc w:val="both"/>
        <w:rPr>
          <w:rFonts w:ascii="Arial" w:hAnsi="Arial" w:cs="Arial"/>
        </w:rPr>
      </w:pPr>
      <w:r w:rsidRPr="00C80198">
        <w:rPr>
          <w:rFonts w:ascii="Arial" w:hAnsi="Arial" w:cs="Arial"/>
        </w:rPr>
        <w:t xml:space="preserve">Council’s infrastructure assets are revalued every </w:t>
      </w:r>
      <w:r w:rsidR="00C80198">
        <w:rPr>
          <w:rFonts w:ascii="Arial" w:hAnsi="Arial" w:cs="Arial"/>
        </w:rPr>
        <w:t>five</w:t>
      </w:r>
      <w:r w:rsidRPr="00C80198">
        <w:rPr>
          <w:rFonts w:ascii="Arial" w:hAnsi="Arial" w:cs="Arial"/>
        </w:rPr>
        <w:t xml:space="preserve"> years to ensure valuations are reflective of the likely replacement cost. </w:t>
      </w:r>
      <w:r w:rsidR="00C80198">
        <w:rPr>
          <w:rFonts w:ascii="Arial" w:hAnsi="Arial" w:cs="Arial"/>
        </w:rPr>
        <w:t xml:space="preserve"> </w:t>
      </w:r>
      <w:r w:rsidRPr="00C80198">
        <w:rPr>
          <w:rFonts w:ascii="Arial" w:hAnsi="Arial" w:cs="Arial"/>
        </w:rPr>
        <w:t>Council is currently undertaking an asset valuation exercise for roads, drainage, bridges and footpaths.  This will be completed by June 2015 and the impact will be reflected in the 2015/16 financial year.</w:t>
      </w:r>
      <w:r w:rsidR="00C80198">
        <w:rPr>
          <w:rFonts w:ascii="Arial" w:hAnsi="Arial" w:cs="Arial"/>
        </w:rPr>
        <w:t xml:space="preserve"> </w:t>
      </w:r>
      <w:r w:rsidRPr="00C80198">
        <w:rPr>
          <w:rFonts w:ascii="Arial" w:hAnsi="Arial" w:cs="Arial"/>
        </w:rPr>
        <w:t xml:space="preserve"> Council will also be undertaking a review of what is the useful life of Council assets in conjunction with the asset revaluation exercise.  The preliminary view based on progress in the asset revaluation exercise is the following:</w:t>
      </w:r>
    </w:p>
    <w:p w:rsidR="00EC6F22" w:rsidRPr="00B22AC2" w:rsidRDefault="00EC6F22" w:rsidP="00AE4F08">
      <w:pPr>
        <w:pStyle w:val="BodyText"/>
        <w:numPr>
          <w:ilvl w:val="0"/>
          <w:numId w:val="94"/>
        </w:numPr>
        <w:spacing w:before="60" w:after="0" w:line="240" w:lineRule="auto"/>
        <w:ind w:left="1434" w:hanging="357"/>
        <w:jc w:val="both"/>
        <w:rPr>
          <w:rFonts w:ascii="Arial" w:hAnsi="Arial" w:cs="Arial"/>
        </w:rPr>
      </w:pPr>
      <w:r w:rsidRPr="00B22AC2">
        <w:rPr>
          <w:rFonts w:ascii="Arial" w:hAnsi="Arial" w:cs="Arial"/>
        </w:rPr>
        <w:t>Th</w:t>
      </w:r>
      <w:r w:rsidR="00C80198">
        <w:rPr>
          <w:rFonts w:ascii="Arial" w:hAnsi="Arial" w:cs="Arial"/>
        </w:rPr>
        <w:t>e review of assets will result</w:t>
      </w:r>
      <w:r w:rsidRPr="00B22AC2">
        <w:rPr>
          <w:rFonts w:ascii="Arial" w:hAnsi="Arial" w:cs="Arial"/>
        </w:rPr>
        <w:t xml:space="preserve"> in assets being added to the register that currently are not included</w:t>
      </w:r>
      <w:r>
        <w:rPr>
          <w:rFonts w:ascii="Arial" w:hAnsi="Arial" w:cs="Arial"/>
        </w:rPr>
        <w:t xml:space="preserve"> (no adjustment has been made for this and therefore this element of the adjustment is understated)</w:t>
      </w:r>
      <w:r w:rsidR="00C80198">
        <w:rPr>
          <w:rFonts w:ascii="Arial" w:hAnsi="Arial" w:cs="Arial"/>
        </w:rPr>
        <w:t>.</w:t>
      </w:r>
    </w:p>
    <w:p w:rsidR="00EC6F22" w:rsidRPr="00B22AC2" w:rsidRDefault="00EC6F22" w:rsidP="00AE4F08">
      <w:pPr>
        <w:pStyle w:val="BodyText"/>
        <w:numPr>
          <w:ilvl w:val="0"/>
          <w:numId w:val="94"/>
        </w:numPr>
        <w:spacing w:before="60" w:after="0" w:line="240" w:lineRule="auto"/>
        <w:ind w:left="1440"/>
        <w:jc w:val="both"/>
        <w:rPr>
          <w:rFonts w:ascii="Arial" w:hAnsi="Arial" w:cs="Arial"/>
        </w:rPr>
      </w:pPr>
      <w:r w:rsidRPr="00B22AC2">
        <w:rPr>
          <w:rFonts w:ascii="Arial" w:hAnsi="Arial" w:cs="Arial"/>
        </w:rPr>
        <w:t>Total replacement cost is likely to in</w:t>
      </w:r>
      <w:r w:rsidR="00C80198">
        <w:rPr>
          <w:rFonts w:ascii="Arial" w:hAnsi="Arial" w:cs="Arial"/>
        </w:rPr>
        <w:t>crease above CPI over the last five</w:t>
      </w:r>
      <w:r w:rsidRPr="00B22AC2">
        <w:rPr>
          <w:rFonts w:ascii="Arial" w:hAnsi="Arial" w:cs="Arial"/>
        </w:rPr>
        <w:t xml:space="preserve"> years</w:t>
      </w:r>
      <w:r>
        <w:rPr>
          <w:rFonts w:ascii="Arial" w:hAnsi="Arial" w:cs="Arial"/>
        </w:rPr>
        <w:t xml:space="preserve"> (initial analysis of some core asset classes for the revaluation indicates total cost of replacement could increase by approximately 3.46% per annum)</w:t>
      </w:r>
      <w:r w:rsidRPr="00B22AC2">
        <w:rPr>
          <w:rFonts w:ascii="Arial" w:hAnsi="Arial" w:cs="Arial"/>
        </w:rPr>
        <w:t>.</w:t>
      </w:r>
      <w:r>
        <w:rPr>
          <w:rFonts w:ascii="Arial" w:hAnsi="Arial" w:cs="Arial"/>
        </w:rPr>
        <w:t xml:space="preserve">  This has been used to approximate the revaluation.</w:t>
      </w:r>
      <w:r w:rsidRPr="00B22AC2">
        <w:rPr>
          <w:rFonts w:ascii="Arial" w:hAnsi="Arial" w:cs="Arial"/>
        </w:rPr>
        <w:t xml:space="preserve"> </w:t>
      </w:r>
    </w:p>
    <w:p w:rsidR="00EC6F22" w:rsidRPr="00B22AC2" w:rsidRDefault="00C80198" w:rsidP="00AE4F08">
      <w:pPr>
        <w:pStyle w:val="BodyText"/>
        <w:numPr>
          <w:ilvl w:val="0"/>
          <w:numId w:val="94"/>
        </w:numPr>
        <w:spacing w:before="60" w:after="0" w:line="240" w:lineRule="auto"/>
        <w:ind w:left="1440"/>
        <w:jc w:val="both"/>
        <w:rPr>
          <w:rFonts w:ascii="Arial" w:hAnsi="Arial" w:cs="Arial"/>
        </w:rPr>
      </w:pPr>
      <w:r>
        <w:rPr>
          <w:rFonts w:ascii="Arial" w:hAnsi="Arial" w:cs="Arial"/>
        </w:rPr>
        <w:t>The capitalis</w:t>
      </w:r>
      <w:r w:rsidR="00EC6F22" w:rsidRPr="00B22AC2">
        <w:rPr>
          <w:rFonts w:ascii="Arial" w:hAnsi="Arial" w:cs="Arial"/>
        </w:rPr>
        <w:t xml:space="preserve">ed component of the total replacement cost is likely to reduce as stricter guidelines are followed on what costs can be capitalised as part of the value of the asset.  In future a strict “greenfields” view will be followed as part of determining fair value of assets.  </w:t>
      </w:r>
    </w:p>
    <w:p w:rsidR="00EC6F22" w:rsidRDefault="00EC6F22" w:rsidP="00EC6F22">
      <w:pPr>
        <w:pStyle w:val="BodyText"/>
        <w:spacing w:after="0" w:line="240" w:lineRule="auto"/>
        <w:rPr>
          <w:rFonts w:ascii="Arial" w:hAnsi="Arial" w:cs="Arial"/>
        </w:rPr>
      </w:pPr>
    </w:p>
    <w:p w:rsidR="00A811E2" w:rsidRDefault="00A811E2" w:rsidP="00A811E2">
      <w:pPr>
        <w:autoSpaceDE w:val="0"/>
        <w:autoSpaceDN w:val="0"/>
        <w:adjustRightInd w:val="0"/>
        <w:spacing w:after="0" w:line="240" w:lineRule="auto"/>
        <w:jc w:val="both"/>
        <w:rPr>
          <w:rFonts w:ascii="Arial" w:hAnsi="Arial" w:cs="Arial"/>
        </w:rPr>
      </w:pPr>
      <w:r>
        <w:rPr>
          <w:rFonts w:ascii="Arial" w:hAnsi="Arial" w:cs="Arial"/>
        </w:rPr>
        <w:t>The AMS highlights the following situation (p11):</w:t>
      </w:r>
    </w:p>
    <w:p w:rsidR="00A811E2" w:rsidRDefault="00A811E2" w:rsidP="00A811E2">
      <w:pPr>
        <w:autoSpaceDE w:val="0"/>
        <w:autoSpaceDN w:val="0"/>
        <w:adjustRightInd w:val="0"/>
        <w:spacing w:after="0" w:line="240" w:lineRule="auto"/>
        <w:jc w:val="both"/>
        <w:rPr>
          <w:rFonts w:ascii="Arial" w:hAnsi="Arial" w:cs="Arial"/>
        </w:rPr>
      </w:pPr>
    </w:p>
    <w:p w:rsidR="00A811E2" w:rsidRDefault="00A811E2" w:rsidP="00A811E2">
      <w:pPr>
        <w:autoSpaceDE w:val="0"/>
        <w:autoSpaceDN w:val="0"/>
        <w:adjustRightInd w:val="0"/>
        <w:spacing w:after="0" w:line="240" w:lineRule="auto"/>
        <w:ind w:left="720"/>
        <w:jc w:val="both"/>
        <w:rPr>
          <w:rFonts w:ascii="Arial" w:hAnsi="Arial" w:cs="Arial"/>
        </w:rPr>
      </w:pPr>
      <w:r w:rsidRPr="007200B9">
        <w:rPr>
          <w:rFonts w:ascii="Arial" w:hAnsi="Arial" w:cs="Arial"/>
        </w:rPr>
        <w:t xml:space="preserve">If </w:t>
      </w:r>
      <w:r>
        <w:rPr>
          <w:rFonts w:ascii="Arial" w:hAnsi="Arial" w:cs="Arial"/>
        </w:rPr>
        <w:t xml:space="preserve">the SRV is not approved </w:t>
      </w:r>
      <w:r w:rsidRPr="007200B9">
        <w:rPr>
          <w:rFonts w:ascii="Arial" w:hAnsi="Arial" w:cs="Arial"/>
        </w:rPr>
        <w:t>Council</w:t>
      </w:r>
      <w:r>
        <w:rPr>
          <w:rFonts w:ascii="Arial" w:hAnsi="Arial" w:cs="Arial"/>
        </w:rPr>
        <w:t>’s finances would become very dire.  The comparison between the res</w:t>
      </w:r>
      <w:r w:rsidR="00C80198">
        <w:rPr>
          <w:rFonts w:ascii="Arial" w:hAnsi="Arial" w:cs="Arial"/>
        </w:rPr>
        <w:t>pective financial positions of S</w:t>
      </w:r>
      <w:r>
        <w:rPr>
          <w:rFonts w:ascii="Arial" w:hAnsi="Arial" w:cs="Arial"/>
        </w:rPr>
        <w:t xml:space="preserve">cenario 1 (base case) and </w:t>
      </w:r>
      <w:r w:rsidR="00C80198">
        <w:rPr>
          <w:rFonts w:ascii="Arial" w:hAnsi="Arial" w:cs="Arial"/>
        </w:rPr>
        <w:t>S</w:t>
      </w:r>
      <w:r>
        <w:rPr>
          <w:rFonts w:ascii="Arial" w:hAnsi="Arial" w:cs="Arial"/>
        </w:rPr>
        <w:t>cenario 2 (financial sustainability</w:t>
      </w:r>
      <w:r w:rsidR="00EF5591">
        <w:rPr>
          <w:rFonts w:ascii="Arial" w:hAnsi="Arial" w:cs="Arial"/>
        </w:rPr>
        <w:t>)</w:t>
      </w:r>
      <w:r>
        <w:rPr>
          <w:rFonts w:ascii="Arial" w:hAnsi="Arial" w:cs="Arial"/>
        </w:rPr>
        <w:t xml:space="preserve"> reflect this.  The only difference between these </w:t>
      </w:r>
      <w:r w:rsidR="00C80198">
        <w:rPr>
          <w:rFonts w:ascii="Arial" w:hAnsi="Arial" w:cs="Arial"/>
        </w:rPr>
        <w:t>two</w:t>
      </w:r>
      <w:r>
        <w:rPr>
          <w:rFonts w:ascii="Arial" w:hAnsi="Arial" w:cs="Arial"/>
        </w:rPr>
        <w:t xml:space="preserve"> scenarios is a</w:t>
      </w:r>
      <w:r w:rsidR="00EF5591">
        <w:rPr>
          <w:rFonts w:ascii="Arial" w:hAnsi="Arial" w:cs="Arial"/>
        </w:rPr>
        <w:t xml:space="preserve"> rate increase via a</w:t>
      </w:r>
      <w:r>
        <w:rPr>
          <w:rFonts w:ascii="Arial" w:hAnsi="Arial" w:cs="Arial"/>
        </w:rPr>
        <w:t xml:space="preserve">n SRV.  By 2025 </w:t>
      </w:r>
      <w:r w:rsidR="00C80198">
        <w:rPr>
          <w:rFonts w:ascii="Arial" w:hAnsi="Arial" w:cs="Arial"/>
        </w:rPr>
        <w:t>S</w:t>
      </w:r>
      <w:r>
        <w:rPr>
          <w:rFonts w:ascii="Arial" w:hAnsi="Arial" w:cs="Arial"/>
        </w:rPr>
        <w:t xml:space="preserve">cenario 1 has a </w:t>
      </w:r>
      <w:r w:rsidR="00EF5591">
        <w:rPr>
          <w:rFonts w:ascii="Arial" w:hAnsi="Arial" w:cs="Arial"/>
        </w:rPr>
        <w:t xml:space="preserve">forecast </w:t>
      </w:r>
      <w:r>
        <w:rPr>
          <w:rFonts w:ascii="Arial" w:hAnsi="Arial" w:cs="Arial"/>
        </w:rPr>
        <w:t xml:space="preserve">closing reserves position of $26m (compared to a closing position of $242m in 2014) </w:t>
      </w:r>
      <w:r w:rsidR="006D63C8">
        <w:rPr>
          <w:rFonts w:ascii="Arial" w:hAnsi="Arial" w:cs="Arial"/>
        </w:rPr>
        <w:t>with</w:t>
      </w:r>
      <w:r>
        <w:rPr>
          <w:rFonts w:ascii="Arial" w:hAnsi="Arial" w:cs="Arial"/>
        </w:rPr>
        <w:t xml:space="preserve"> borrowing </w:t>
      </w:r>
      <w:r w:rsidR="006D63C8">
        <w:rPr>
          <w:rFonts w:ascii="Arial" w:hAnsi="Arial" w:cs="Arial"/>
        </w:rPr>
        <w:t xml:space="preserve">also forecast to </w:t>
      </w:r>
      <w:r>
        <w:rPr>
          <w:rFonts w:ascii="Arial" w:hAnsi="Arial" w:cs="Arial"/>
        </w:rPr>
        <w:t xml:space="preserve">increase from $69m to $104m </w:t>
      </w:r>
      <w:r w:rsidR="006D63C8">
        <w:rPr>
          <w:rFonts w:ascii="Arial" w:hAnsi="Arial" w:cs="Arial"/>
        </w:rPr>
        <w:t xml:space="preserve">(to fund </w:t>
      </w:r>
      <w:r>
        <w:rPr>
          <w:rFonts w:ascii="Arial" w:hAnsi="Arial" w:cs="Arial"/>
        </w:rPr>
        <w:t xml:space="preserve">ongoing </w:t>
      </w:r>
      <w:r w:rsidR="006D63C8">
        <w:rPr>
          <w:rFonts w:ascii="Arial" w:hAnsi="Arial" w:cs="Arial"/>
        </w:rPr>
        <w:t>operating deficits)</w:t>
      </w:r>
      <w:r>
        <w:rPr>
          <w:rFonts w:ascii="Arial" w:hAnsi="Arial" w:cs="Arial"/>
        </w:rPr>
        <w:t xml:space="preserve">.  Scenario 2 meanwhile </w:t>
      </w:r>
      <w:r w:rsidR="006D63C8">
        <w:rPr>
          <w:rFonts w:ascii="Arial" w:hAnsi="Arial" w:cs="Arial"/>
        </w:rPr>
        <w:t>forecasts</w:t>
      </w:r>
      <w:r>
        <w:rPr>
          <w:rFonts w:ascii="Arial" w:hAnsi="Arial" w:cs="Arial"/>
        </w:rPr>
        <w:t xml:space="preserve"> $185m in reserves and only $29m in debt and a stabilised funding position.  Scenario 3 (revitalisation) reflects a similar position.  There is a vast difference between the base case and the SRV scenarios.  The difference is approximately $234m. </w:t>
      </w:r>
    </w:p>
    <w:p w:rsidR="00A811E2" w:rsidRDefault="00A811E2" w:rsidP="00A811E2">
      <w:pPr>
        <w:autoSpaceDE w:val="0"/>
        <w:autoSpaceDN w:val="0"/>
        <w:adjustRightInd w:val="0"/>
        <w:spacing w:after="0" w:line="240" w:lineRule="auto"/>
        <w:ind w:left="720"/>
        <w:jc w:val="both"/>
        <w:rPr>
          <w:rFonts w:ascii="Arial" w:hAnsi="Arial" w:cs="Arial"/>
        </w:rPr>
      </w:pPr>
    </w:p>
    <w:p w:rsidR="00A811E2" w:rsidRDefault="00A811E2" w:rsidP="00A811E2">
      <w:pPr>
        <w:autoSpaceDE w:val="0"/>
        <w:autoSpaceDN w:val="0"/>
        <w:adjustRightInd w:val="0"/>
        <w:spacing w:after="0" w:line="240" w:lineRule="auto"/>
        <w:ind w:left="720"/>
        <w:jc w:val="both"/>
        <w:rPr>
          <w:rFonts w:ascii="Arial" w:hAnsi="Arial" w:cs="Arial"/>
        </w:rPr>
      </w:pPr>
      <w:r>
        <w:rPr>
          <w:rFonts w:ascii="Arial" w:hAnsi="Arial" w:cs="Arial"/>
        </w:rPr>
        <w:t>Professor Percy Allen describes</w:t>
      </w:r>
      <w:r w:rsidR="006D63C8">
        <w:rPr>
          <w:rFonts w:ascii="Arial" w:hAnsi="Arial" w:cs="Arial"/>
        </w:rPr>
        <w:t>,</w:t>
      </w:r>
      <w:r>
        <w:rPr>
          <w:rFonts w:ascii="Arial" w:hAnsi="Arial" w:cs="Arial"/>
        </w:rPr>
        <w:t xml:space="preserve"> very succinctly</w:t>
      </w:r>
      <w:r w:rsidR="006D63C8">
        <w:rPr>
          <w:rFonts w:ascii="Arial" w:hAnsi="Arial" w:cs="Arial"/>
        </w:rPr>
        <w:t>,</w:t>
      </w:r>
      <w:r>
        <w:rPr>
          <w:rFonts w:ascii="Arial" w:hAnsi="Arial" w:cs="Arial"/>
        </w:rPr>
        <w:t xml:space="preserve"> the following path of the asset lifecycle (Newcastle Report p48</w:t>
      </w:r>
      <w:r w:rsidR="00FD0A62">
        <w:rPr>
          <w:rFonts w:ascii="Arial" w:hAnsi="Arial" w:cs="Arial"/>
        </w:rPr>
        <w:t xml:space="preserve"> – Attachment 13</w:t>
      </w:r>
      <w:r>
        <w:rPr>
          <w:rFonts w:ascii="Arial" w:hAnsi="Arial" w:cs="Arial"/>
        </w:rPr>
        <w:t xml:space="preserve">):  </w:t>
      </w:r>
    </w:p>
    <w:p w:rsidR="00A811E2" w:rsidRDefault="00A811E2" w:rsidP="00A811E2">
      <w:pPr>
        <w:autoSpaceDE w:val="0"/>
        <w:autoSpaceDN w:val="0"/>
        <w:adjustRightInd w:val="0"/>
        <w:spacing w:after="0" w:line="240" w:lineRule="auto"/>
        <w:ind w:left="720"/>
        <w:jc w:val="both"/>
        <w:rPr>
          <w:rFonts w:ascii="Arial" w:hAnsi="Arial" w:cs="Arial"/>
        </w:rPr>
      </w:pPr>
    </w:p>
    <w:p w:rsidR="00A811E2" w:rsidRDefault="00A811E2" w:rsidP="00A811E2">
      <w:pPr>
        <w:autoSpaceDE w:val="0"/>
        <w:autoSpaceDN w:val="0"/>
        <w:adjustRightInd w:val="0"/>
        <w:spacing w:after="0" w:line="240" w:lineRule="auto"/>
        <w:ind w:left="1440"/>
        <w:jc w:val="both"/>
        <w:rPr>
          <w:rFonts w:ascii="Arial" w:hAnsi="Arial" w:cs="Arial"/>
        </w:rPr>
      </w:pPr>
      <w:r>
        <w:rPr>
          <w:rFonts w:ascii="Arial" w:hAnsi="Arial" w:cs="Arial"/>
        </w:rPr>
        <w:t>Infrastructure – Condition</w:t>
      </w:r>
    </w:p>
    <w:p w:rsidR="00A811E2" w:rsidRDefault="00A811E2" w:rsidP="00A811E2">
      <w:pPr>
        <w:autoSpaceDE w:val="0"/>
        <w:autoSpaceDN w:val="0"/>
        <w:adjustRightInd w:val="0"/>
        <w:spacing w:after="0" w:line="240" w:lineRule="auto"/>
        <w:ind w:left="1440"/>
        <w:jc w:val="both"/>
        <w:rPr>
          <w:rFonts w:ascii="Arial" w:hAnsi="Arial" w:cs="Arial"/>
        </w:rPr>
      </w:pPr>
      <w:r>
        <w:rPr>
          <w:rFonts w:ascii="Arial" w:hAnsi="Arial" w:cs="Arial"/>
        </w:rPr>
        <w:t>For a typical asset:</w:t>
      </w:r>
    </w:p>
    <w:p w:rsidR="00A811E2" w:rsidRDefault="00A811E2" w:rsidP="00AE4F08">
      <w:pPr>
        <w:pStyle w:val="ListParagraph"/>
        <w:numPr>
          <w:ilvl w:val="0"/>
          <w:numId w:val="86"/>
        </w:numPr>
        <w:autoSpaceDE w:val="0"/>
        <w:autoSpaceDN w:val="0"/>
        <w:adjustRightInd w:val="0"/>
        <w:ind w:left="2160"/>
        <w:jc w:val="both"/>
        <w:rPr>
          <w:rFonts w:ascii="Arial" w:hAnsi="Arial" w:cs="Arial"/>
        </w:rPr>
      </w:pPr>
      <w:r>
        <w:rPr>
          <w:rFonts w:ascii="Arial" w:hAnsi="Arial" w:cs="Arial"/>
        </w:rPr>
        <w:t>Condition will degrade with age</w:t>
      </w:r>
      <w:r w:rsidR="00C80198">
        <w:rPr>
          <w:rFonts w:ascii="Arial" w:hAnsi="Arial" w:cs="Arial"/>
        </w:rPr>
        <w:t>.</w:t>
      </w:r>
    </w:p>
    <w:p w:rsidR="00A811E2" w:rsidRDefault="00A811E2" w:rsidP="00AE4F08">
      <w:pPr>
        <w:pStyle w:val="ListParagraph"/>
        <w:numPr>
          <w:ilvl w:val="0"/>
          <w:numId w:val="86"/>
        </w:numPr>
        <w:autoSpaceDE w:val="0"/>
        <w:autoSpaceDN w:val="0"/>
        <w:adjustRightInd w:val="0"/>
        <w:ind w:left="2160"/>
        <w:jc w:val="both"/>
        <w:rPr>
          <w:rFonts w:ascii="Arial" w:hAnsi="Arial" w:cs="Arial"/>
        </w:rPr>
      </w:pPr>
      <w:r>
        <w:rPr>
          <w:rFonts w:ascii="Arial" w:hAnsi="Arial" w:cs="Arial"/>
        </w:rPr>
        <w:t>The degradation starts gradually and accelerates towards the end of the asset’s life</w:t>
      </w:r>
      <w:r w:rsidR="00C80198">
        <w:rPr>
          <w:rFonts w:ascii="Arial" w:hAnsi="Arial" w:cs="Arial"/>
        </w:rPr>
        <w:t>.</w:t>
      </w:r>
    </w:p>
    <w:p w:rsidR="00A811E2" w:rsidRDefault="00A811E2" w:rsidP="00AE4F08">
      <w:pPr>
        <w:pStyle w:val="ListParagraph"/>
        <w:numPr>
          <w:ilvl w:val="0"/>
          <w:numId w:val="86"/>
        </w:numPr>
        <w:autoSpaceDE w:val="0"/>
        <w:autoSpaceDN w:val="0"/>
        <w:adjustRightInd w:val="0"/>
        <w:ind w:left="2160"/>
        <w:jc w:val="both"/>
        <w:rPr>
          <w:rFonts w:ascii="Arial" w:hAnsi="Arial" w:cs="Arial"/>
        </w:rPr>
      </w:pPr>
      <w:r>
        <w:rPr>
          <w:rFonts w:ascii="Arial" w:hAnsi="Arial" w:cs="Arial"/>
        </w:rPr>
        <w:t>As the assets condition degrades the level of service it provides declines</w:t>
      </w:r>
      <w:r w:rsidR="00C80198">
        <w:rPr>
          <w:rFonts w:ascii="Arial" w:hAnsi="Arial" w:cs="Arial"/>
        </w:rPr>
        <w:t>.</w:t>
      </w:r>
    </w:p>
    <w:p w:rsidR="00A811E2" w:rsidRDefault="00A811E2" w:rsidP="00AE4F08">
      <w:pPr>
        <w:pStyle w:val="ListParagraph"/>
        <w:numPr>
          <w:ilvl w:val="0"/>
          <w:numId w:val="86"/>
        </w:numPr>
        <w:autoSpaceDE w:val="0"/>
        <w:autoSpaceDN w:val="0"/>
        <w:adjustRightInd w:val="0"/>
        <w:ind w:left="2160"/>
        <w:jc w:val="both"/>
        <w:rPr>
          <w:rFonts w:ascii="Arial" w:hAnsi="Arial" w:cs="Arial"/>
        </w:rPr>
      </w:pPr>
      <w:r>
        <w:rPr>
          <w:rFonts w:ascii="Arial" w:hAnsi="Arial" w:cs="Arial"/>
        </w:rPr>
        <w:t>The cost to maintain the asset increase with time</w:t>
      </w:r>
      <w:r w:rsidR="00C80198">
        <w:rPr>
          <w:rFonts w:ascii="Arial" w:hAnsi="Arial" w:cs="Arial"/>
        </w:rPr>
        <w:t>.</w:t>
      </w:r>
    </w:p>
    <w:p w:rsidR="00A811E2" w:rsidRDefault="00A811E2" w:rsidP="00AE4F08">
      <w:pPr>
        <w:pStyle w:val="ListParagraph"/>
        <w:numPr>
          <w:ilvl w:val="0"/>
          <w:numId w:val="86"/>
        </w:numPr>
        <w:autoSpaceDE w:val="0"/>
        <w:autoSpaceDN w:val="0"/>
        <w:adjustRightInd w:val="0"/>
        <w:ind w:left="2160"/>
        <w:jc w:val="both"/>
        <w:rPr>
          <w:rFonts w:ascii="Arial" w:hAnsi="Arial" w:cs="Arial"/>
        </w:rPr>
      </w:pPr>
      <w:r>
        <w:rPr>
          <w:rFonts w:ascii="Arial" w:hAnsi="Arial" w:cs="Arial"/>
        </w:rPr>
        <w:t>When service levels fall below a certain standard the condition of the asset must be improved (i.e. renewed or refurbished)</w:t>
      </w:r>
      <w:r w:rsidR="00C80198">
        <w:rPr>
          <w:rFonts w:ascii="Arial" w:hAnsi="Arial" w:cs="Arial"/>
        </w:rPr>
        <w:t>.</w:t>
      </w:r>
    </w:p>
    <w:p w:rsidR="00A811E2" w:rsidRDefault="00A811E2" w:rsidP="00AE4F08">
      <w:pPr>
        <w:pStyle w:val="ListParagraph"/>
        <w:numPr>
          <w:ilvl w:val="0"/>
          <w:numId w:val="86"/>
        </w:numPr>
        <w:autoSpaceDE w:val="0"/>
        <w:autoSpaceDN w:val="0"/>
        <w:adjustRightInd w:val="0"/>
        <w:ind w:left="2160"/>
        <w:jc w:val="both"/>
        <w:rPr>
          <w:rFonts w:ascii="Arial" w:hAnsi="Arial" w:cs="Arial"/>
        </w:rPr>
      </w:pPr>
      <w:r>
        <w:rPr>
          <w:rFonts w:ascii="Arial" w:hAnsi="Arial" w:cs="Arial"/>
        </w:rPr>
        <w:t>Eventually the cost to maintain the asset will exceed the benefit of keeping it in service and the asset must be replaced</w:t>
      </w:r>
      <w:r w:rsidR="00C80198">
        <w:rPr>
          <w:rFonts w:ascii="Arial" w:hAnsi="Arial" w:cs="Arial"/>
        </w:rPr>
        <w:t>.</w:t>
      </w:r>
      <w:r>
        <w:rPr>
          <w:rFonts w:ascii="Arial" w:hAnsi="Arial" w:cs="Arial"/>
        </w:rPr>
        <w:t xml:space="preserve"> </w:t>
      </w:r>
    </w:p>
    <w:p w:rsidR="00A811E2" w:rsidRDefault="00A811E2" w:rsidP="00A811E2">
      <w:pPr>
        <w:autoSpaceDE w:val="0"/>
        <w:autoSpaceDN w:val="0"/>
        <w:adjustRightInd w:val="0"/>
        <w:spacing w:after="0" w:line="240" w:lineRule="auto"/>
        <w:ind w:left="720"/>
        <w:jc w:val="both"/>
        <w:rPr>
          <w:rFonts w:ascii="Arial" w:hAnsi="Arial" w:cs="Arial"/>
        </w:rPr>
      </w:pPr>
    </w:p>
    <w:p w:rsidR="00A811E2" w:rsidRDefault="00A811E2" w:rsidP="00A811E2">
      <w:pPr>
        <w:autoSpaceDE w:val="0"/>
        <w:autoSpaceDN w:val="0"/>
        <w:adjustRightInd w:val="0"/>
        <w:spacing w:after="0" w:line="240" w:lineRule="auto"/>
        <w:ind w:left="720"/>
        <w:jc w:val="both"/>
        <w:rPr>
          <w:rFonts w:ascii="Arial" w:hAnsi="Arial" w:cs="Arial"/>
        </w:rPr>
      </w:pPr>
      <w:r>
        <w:rPr>
          <w:rFonts w:ascii="Arial" w:hAnsi="Arial" w:cs="Arial"/>
        </w:rPr>
        <w:t>There is an optimal process to be followed in maintaining assets that minimises the cost to Council.  Deviating from this optimal path of ongoing maintenance and renewal will actually add further cost to Council.  If the full $234m shortfall in funds resulted in Council not undertaking a</w:t>
      </w:r>
      <w:r w:rsidR="00C80198">
        <w:rPr>
          <w:rFonts w:ascii="Arial" w:hAnsi="Arial" w:cs="Arial"/>
        </w:rPr>
        <w:t>n</w:t>
      </w:r>
      <w:r>
        <w:rPr>
          <w:rFonts w:ascii="Arial" w:hAnsi="Arial" w:cs="Arial"/>
        </w:rPr>
        <w:t xml:space="preserve"> equivalent level of investment in infrastructure maintenance, renewal and backlog reduction then the financial impact to Council is likely to be significantly greater than the $234m investment proposed and would require a greater response at a later date.  Council would still require funding to address the problem later and the funds required would in all likelihood result in a greater impact on the community</w:t>
      </w:r>
      <w:r w:rsidR="006D63C8">
        <w:rPr>
          <w:rFonts w:ascii="Arial" w:hAnsi="Arial" w:cs="Arial"/>
        </w:rPr>
        <w:t xml:space="preserve"> in the future</w:t>
      </w:r>
      <w:r>
        <w:rPr>
          <w:rFonts w:ascii="Arial" w:hAnsi="Arial" w:cs="Arial"/>
        </w:rPr>
        <w:t xml:space="preserve">.  In the interim service levels will degrade due to assets not being </w:t>
      </w:r>
      <w:r w:rsidR="006D63C8">
        <w:rPr>
          <w:rFonts w:ascii="Arial" w:hAnsi="Arial" w:cs="Arial"/>
        </w:rPr>
        <w:t xml:space="preserve">maintained </w:t>
      </w:r>
      <w:r>
        <w:rPr>
          <w:rFonts w:ascii="Arial" w:hAnsi="Arial" w:cs="Arial"/>
        </w:rPr>
        <w:t>in a satisfactory condition.</w:t>
      </w:r>
    </w:p>
    <w:p w:rsidR="00A811E2" w:rsidRPr="00293AC2" w:rsidRDefault="00A811E2" w:rsidP="00EC6F22">
      <w:pPr>
        <w:pStyle w:val="BodyText"/>
        <w:spacing w:after="0" w:line="240" w:lineRule="auto"/>
        <w:rPr>
          <w:rFonts w:ascii="Arial" w:hAnsi="Arial" w:cs="Arial"/>
        </w:rPr>
      </w:pPr>
    </w:p>
    <w:p w:rsidR="00EC6F22" w:rsidRPr="00293AC2" w:rsidRDefault="00EC6F22" w:rsidP="00C80198">
      <w:pPr>
        <w:pStyle w:val="BodyText"/>
        <w:spacing w:after="0" w:line="240" w:lineRule="auto"/>
        <w:jc w:val="both"/>
        <w:rPr>
          <w:rFonts w:ascii="Arial" w:hAnsi="Arial" w:cs="Arial"/>
        </w:rPr>
      </w:pPr>
      <w:r w:rsidRPr="00293AC2">
        <w:rPr>
          <w:rFonts w:ascii="Arial" w:hAnsi="Arial" w:cs="Arial"/>
        </w:rPr>
        <w:t>In summary, the AMS captures the following:</w:t>
      </w:r>
    </w:p>
    <w:p w:rsidR="00EC6F22" w:rsidRPr="00293AC2" w:rsidRDefault="00EC6F22" w:rsidP="00C80198">
      <w:pPr>
        <w:pStyle w:val="BodyText"/>
        <w:numPr>
          <w:ilvl w:val="0"/>
          <w:numId w:val="77"/>
        </w:numPr>
        <w:spacing w:after="0" w:line="240" w:lineRule="auto"/>
        <w:jc w:val="both"/>
        <w:rPr>
          <w:rFonts w:ascii="Arial" w:hAnsi="Arial" w:cs="Arial"/>
        </w:rPr>
      </w:pPr>
      <w:r w:rsidRPr="00293AC2">
        <w:rPr>
          <w:rFonts w:ascii="Arial" w:hAnsi="Arial" w:cs="Arial"/>
        </w:rPr>
        <w:t>Reflects a focus on meeting community needs (p</w:t>
      </w:r>
      <w:r>
        <w:rPr>
          <w:rFonts w:ascii="Arial" w:hAnsi="Arial" w:cs="Arial"/>
        </w:rPr>
        <w:t>12</w:t>
      </w:r>
      <w:r w:rsidRPr="00293AC2">
        <w:rPr>
          <w:rFonts w:ascii="Arial" w:hAnsi="Arial" w:cs="Arial"/>
        </w:rPr>
        <w:t>)</w:t>
      </w:r>
      <w:r w:rsidR="00C80198">
        <w:rPr>
          <w:rFonts w:ascii="Arial" w:hAnsi="Arial" w:cs="Arial"/>
        </w:rPr>
        <w:t>.</w:t>
      </w:r>
    </w:p>
    <w:p w:rsidR="00EC6F22" w:rsidRPr="00293AC2" w:rsidRDefault="00EC6F22" w:rsidP="00C80198">
      <w:pPr>
        <w:pStyle w:val="BodyText"/>
        <w:numPr>
          <w:ilvl w:val="0"/>
          <w:numId w:val="77"/>
        </w:numPr>
        <w:spacing w:after="0" w:line="240" w:lineRule="auto"/>
        <w:jc w:val="both"/>
        <w:rPr>
          <w:rFonts w:ascii="Arial" w:hAnsi="Arial" w:cs="Arial"/>
        </w:rPr>
      </w:pPr>
      <w:r w:rsidRPr="00293AC2">
        <w:rPr>
          <w:rFonts w:ascii="Arial" w:hAnsi="Arial" w:cs="Arial"/>
        </w:rPr>
        <w:t>Reflects the condition of Council assets (p</w:t>
      </w:r>
      <w:r>
        <w:rPr>
          <w:rFonts w:ascii="Arial" w:hAnsi="Arial" w:cs="Arial"/>
        </w:rPr>
        <w:t>12-13</w:t>
      </w:r>
      <w:r w:rsidRPr="00293AC2">
        <w:rPr>
          <w:rFonts w:ascii="Arial" w:hAnsi="Arial" w:cs="Arial"/>
        </w:rPr>
        <w:t>)</w:t>
      </w:r>
      <w:r w:rsidR="00C80198">
        <w:rPr>
          <w:rFonts w:ascii="Arial" w:hAnsi="Arial" w:cs="Arial"/>
        </w:rPr>
        <w:t>.</w:t>
      </w:r>
    </w:p>
    <w:p w:rsidR="00EC6F22" w:rsidRPr="00EC6F22" w:rsidRDefault="00EC6F22" w:rsidP="00C80198">
      <w:pPr>
        <w:pStyle w:val="BodyText"/>
        <w:numPr>
          <w:ilvl w:val="0"/>
          <w:numId w:val="77"/>
        </w:numPr>
        <w:spacing w:after="0" w:line="240" w:lineRule="auto"/>
        <w:jc w:val="both"/>
        <w:rPr>
          <w:rFonts w:ascii="Arial" w:hAnsi="Arial" w:cs="Arial"/>
        </w:rPr>
      </w:pPr>
      <w:r w:rsidRPr="00EC6F22">
        <w:rPr>
          <w:rFonts w:ascii="Arial" w:hAnsi="Arial" w:cs="Arial"/>
        </w:rPr>
        <w:t>Reflects an understanding of the asset backlog and required levels of asset maintenance and renewal (p13) and assesses current intervention levels as modest rather than over stated</w:t>
      </w:r>
      <w:r w:rsidR="00C80198">
        <w:rPr>
          <w:rFonts w:ascii="Arial" w:hAnsi="Arial" w:cs="Arial"/>
        </w:rPr>
        <w:t>.</w:t>
      </w:r>
    </w:p>
    <w:p w:rsidR="00EC6F22" w:rsidRPr="00EC6F22" w:rsidRDefault="00C80198" w:rsidP="00C80198">
      <w:pPr>
        <w:pStyle w:val="BodyText"/>
        <w:numPr>
          <w:ilvl w:val="0"/>
          <w:numId w:val="77"/>
        </w:numPr>
        <w:spacing w:after="0" w:line="240" w:lineRule="auto"/>
        <w:jc w:val="both"/>
        <w:rPr>
          <w:rFonts w:ascii="Arial" w:hAnsi="Arial" w:cs="Arial"/>
        </w:rPr>
      </w:pPr>
      <w:r>
        <w:rPr>
          <w:rFonts w:ascii="Arial" w:hAnsi="Arial" w:cs="Arial"/>
        </w:rPr>
        <w:t>R</w:t>
      </w:r>
      <w:r w:rsidR="00EC6F22" w:rsidRPr="00EC6F22">
        <w:rPr>
          <w:rFonts w:ascii="Arial" w:hAnsi="Arial" w:cs="Arial"/>
        </w:rPr>
        <w:t>eflects an objective to enhance knowledge of community needs</w:t>
      </w:r>
      <w:r>
        <w:rPr>
          <w:rFonts w:ascii="Arial" w:hAnsi="Arial" w:cs="Arial"/>
        </w:rPr>
        <w:t>.</w:t>
      </w:r>
    </w:p>
    <w:p w:rsidR="00EC6F22" w:rsidRPr="00EC6F22" w:rsidRDefault="00EC6F22" w:rsidP="00C80198">
      <w:pPr>
        <w:pStyle w:val="BodyText"/>
        <w:numPr>
          <w:ilvl w:val="0"/>
          <w:numId w:val="77"/>
        </w:numPr>
        <w:spacing w:after="0" w:line="240" w:lineRule="auto"/>
        <w:jc w:val="both"/>
        <w:rPr>
          <w:rFonts w:ascii="Arial" w:hAnsi="Arial" w:cs="Arial"/>
        </w:rPr>
      </w:pPr>
      <w:r w:rsidRPr="00EC6F22">
        <w:rPr>
          <w:rFonts w:ascii="Arial" w:hAnsi="Arial" w:cs="Arial"/>
        </w:rPr>
        <w:t xml:space="preserve">Covers the level of required maintenance and renewal and future plans </w:t>
      </w:r>
      <w:r w:rsidR="00A811E2">
        <w:rPr>
          <w:rFonts w:ascii="Arial" w:hAnsi="Arial" w:cs="Arial"/>
        </w:rPr>
        <w:t>for asset maintenance, asset renewal and other capital works</w:t>
      </w:r>
      <w:r w:rsidRPr="00EC6F22">
        <w:rPr>
          <w:rFonts w:ascii="Arial" w:hAnsi="Arial" w:cs="Arial"/>
        </w:rPr>
        <w:t>(from p23)</w:t>
      </w:r>
      <w:r w:rsidR="00C80198">
        <w:rPr>
          <w:rFonts w:ascii="Arial" w:hAnsi="Arial" w:cs="Arial"/>
        </w:rPr>
        <w:t>.</w:t>
      </w:r>
    </w:p>
    <w:p w:rsidR="00EC6F22" w:rsidRDefault="00EC6F22" w:rsidP="00EC6F22">
      <w:pPr>
        <w:pStyle w:val="BodyText"/>
        <w:spacing w:after="0" w:line="240" w:lineRule="auto"/>
        <w:ind w:left="284"/>
        <w:rPr>
          <w:rFonts w:ascii="Arial" w:hAnsi="Arial" w:cs="Arial"/>
        </w:rPr>
      </w:pPr>
      <w:r>
        <w:rPr>
          <w:rFonts w:ascii="Arial" w:hAnsi="Arial" w:cs="Arial"/>
        </w:rPr>
        <w:t xml:space="preserve"> </w:t>
      </w:r>
    </w:p>
    <w:p w:rsidR="00EC6F22" w:rsidRPr="00923D58" w:rsidRDefault="00923D58" w:rsidP="00923D58">
      <w:pPr>
        <w:rPr>
          <w:rFonts w:ascii="Arial" w:hAnsi="Arial" w:cs="Arial"/>
          <w:b/>
          <w:sz w:val="24"/>
          <w:szCs w:val="24"/>
          <w:lang w:val="en-US"/>
        </w:rPr>
      </w:pPr>
      <w:bookmarkStart w:id="20" w:name="_Toc412027125"/>
      <w:r>
        <w:rPr>
          <w:rFonts w:ascii="Arial" w:hAnsi="Arial" w:cs="Arial"/>
          <w:b/>
          <w:sz w:val="24"/>
          <w:szCs w:val="24"/>
          <w:lang w:val="en-US"/>
        </w:rPr>
        <w:t>c)</w:t>
      </w:r>
      <w:r>
        <w:rPr>
          <w:rFonts w:ascii="Arial" w:hAnsi="Arial" w:cs="Arial"/>
          <w:b/>
          <w:sz w:val="24"/>
          <w:szCs w:val="24"/>
          <w:lang w:val="en-US"/>
        </w:rPr>
        <w:tab/>
      </w:r>
      <w:r w:rsidR="00EC6F22" w:rsidRPr="00923D58">
        <w:rPr>
          <w:rFonts w:ascii="Arial" w:hAnsi="Arial" w:cs="Arial"/>
          <w:b/>
          <w:sz w:val="24"/>
          <w:szCs w:val="24"/>
          <w:lang w:val="en-US"/>
        </w:rPr>
        <w:t>10 Ye</w:t>
      </w:r>
      <w:r w:rsidR="00173127" w:rsidRPr="00923D58">
        <w:rPr>
          <w:rFonts w:ascii="Arial" w:hAnsi="Arial" w:cs="Arial"/>
          <w:b/>
          <w:sz w:val="24"/>
          <w:szCs w:val="24"/>
          <w:lang w:val="en-US"/>
        </w:rPr>
        <w:t>ar Long Term Financial Plan 2014</w:t>
      </w:r>
      <w:r w:rsidR="00EC6F22" w:rsidRPr="00923D58">
        <w:rPr>
          <w:rFonts w:ascii="Arial" w:hAnsi="Arial" w:cs="Arial"/>
          <w:b/>
          <w:sz w:val="24"/>
          <w:szCs w:val="24"/>
          <w:lang w:val="en-US"/>
        </w:rPr>
        <w:t>/1</w:t>
      </w:r>
      <w:r w:rsidR="00173127" w:rsidRPr="00923D58">
        <w:rPr>
          <w:rFonts w:ascii="Arial" w:hAnsi="Arial" w:cs="Arial"/>
          <w:b/>
          <w:sz w:val="24"/>
          <w:szCs w:val="24"/>
          <w:lang w:val="en-US"/>
        </w:rPr>
        <w:t>5</w:t>
      </w:r>
      <w:r w:rsidR="00EC6F22" w:rsidRPr="00923D58">
        <w:rPr>
          <w:rFonts w:ascii="Arial" w:hAnsi="Arial" w:cs="Arial"/>
          <w:b/>
          <w:sz w:val="24"/>
          <w:szCs w:val="24"/>
          <w:lang w:val="en-US"/>
        </w:rPr>
        <w:t xml:space="preserve"> to 2024/25</w:t>
      </w:r>
      <w:bookmarkEnd w:id="20"/>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Pr>
          <w:rFonts w:ascii="Arial" w:hAnsi="Arial" w:cs="Arial"/>
        </w:rPr>
        <w:t xml:space="preserve">The current revision of the LTFP 2015-2025 (with revised baseline data including the 2013/14 financial results and the revised budget for 2014/15 based on the September Quarterly review) was adopted by Council at the General Council Meeting on 24 February 2015.  </w:t>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sidRPr="000252BA">
        <w:rPr>
          <w:rFonts w:ascii="Arial" w:hAnsi="Arial" w:cs="Arial"/>
        </w:rPr>
        <w:t xml:space="preserve">The LTFP 2015-2025 captures the needs and desires of the community by reflecting inputs from IP&amp;R documents (Section 7.1 Community Needs </w:t>
      </w:r>
      <w:r w:rsidR="00654CBD">
        <w:rPr>
          <w:rFonts w:ascii="Arial" w:hAnsi="Arial" w:cs="Arial"/>
        </w:rPr>
        <w:t>and Implications for the LTFP p</w:t>
      </w:r>
      <w:r w:rsidRPr="000252BA">
        <w:rPr>
          <w:rFonts w:ascii="Arial" w:hAnsi="Arial" w:cs="Arial"/>
        </w:rPr>
        <w:t>31-38).  The LTFP 2015-2025 is also based on the Council’s understanding of the level of service delivery required by the community and also the level of asset maintenance, renewal and asset provision required to meet community needs.  This includes an assessment of what action is required to address gaps in the service levels (such as the infrastructure backlog).  Based on these inputs the LTFP 2015-2025 determines what the gap is in financial sustainability (p38-45).  As already noted</w:t>
      </w:r>
      <w:r w:rsidR="00654CBD">
        <w:rPr>
          <w:rFonts w:ascii="Arial" w:hAnsi="Arial" w:cs="Arial"/>
        </w:rPr>
        <w:t>,</w:t>
      </w:r>
      <w:r w:rsidRPr="000252BA">
        <w:rPr>
          <w:rFonts w:ascii="Arial" w:hAnsi="Arial" w:cs="Arial"/>
        </w:rPr>
        <w:t xml:space="preserve"> Council’s requirement for financial sustainability is reflected in the CSP and other IP&amp;R documents such as the AMS.  The LTFP 2015-2025 is the document which determines the sustainability gap and models options for closing the gap (LTFP 2015-2025 Sections </w:t>
      </w:r>
      <w:r w:rsidRPr="000252BA">
        <w:rPr>
          <w:rFonts w:ascii="Arial" w:hAnsi="Arial" w:cs="Arial"/>
        </w:rPr>
        <w:lastRenderedPageBreak/>
        <w:t>9:</w:t>
      </w:r>
      <w:r w:rsidR="006D63C8">
        <w:rPr>
          <w:rFonts w:ascii="Arial" w:hAnsi="Arial" w:cs="Arial"/>
        </w:rPr>
        <w:t xml:space="preserve"> Council Funding Options p52-59; Section</w:t>
      </w:r>
      <w:r w:rsidRPr="000252BA">
        <w:rPr>
          <w:rFonts w:ascii="Arial" w:hAnsi="Arial" w:cs="Arial"/>
        </w:rPr>
        <w:t xml:space="preserve"> 10</w:t>
      </w:r>
      <w:r w:rsidR="006D63C8">
        <w:rPr>
          <w:rFonts w:ascii="Arial" w:hAnsi="Arial" w:cs="Arial"/>
        </w:rPr>
        <w:t>: Assessment of S</w:t>
      </w:r>
      <w:r w:rsidR="00654CBD">
        <w:rPr>
          <w:rFonts w:ascii="Arial" w:hAnsi="Arial" w:cs="Arial"/>
        </w:rPr>
        <w:t>cenarios p</w:t>
      </w:r>
      <w:r w:rsidR="006D63C8">
        <w:rPr>
          <w:rFonts w:ascii="Arial" w:hAnsi="Arial" w:cs="Arial"/>
        </w:rPr>
        <w:t>60-102, and Section 11:</w:t>
      </w:r>
      <w:r w:rsidRPr="000252BA">
        <w:rPr>
          <w:rFonts w:ascii="Arial" w:hAnsi="Arial" w:cs="Arial"/>
        </w:rPr>
        <w:t xml:space="preserve"> Comparison of Options – Key Financial Indicators p103-120).  In</w:t>
      </w:r>
      <w:r>
        <w:rPr>
          <w:rFonts w:ascii="Arial" w:hAnsi="Arial" w:cs="Arial"/>
        </w:rPr>
        <w:t xml:space="preserve"> addition sensitivity analysis has been completed based on changing some of the assumptions (Se</w:t>
      </w:r>
      <w:r w:rsidR="00654CBD">
        <w:rPr>
          <w:rFonts w:ascii="Arial" w:hAnsi="Arial" w:cs="Arial"/>
        </w:rPr>
        <w:t>ction 12 Sensitivity Analysis p</w:t>
      </w:r>
      <w:r>
        <w:rPr>
          <w:rFonts w:ascii="Arial" w:hAnsi="Arial" w:cs="Arial"/>
        </w:rPr>
        <w:t>122-128), in orde</w:t>
      </w:r>
      <w:r w:rsidR="005D7AA6">
        <w:rPr>
          <w:rFonts w:ascii="Arial" w:hAnsi="Arial" w:cs="Arial"/>
        </w:rPr>
        <w:t>r to “stress test” the endorsed</w:t>
      </w:r>
      <w:r>
        <w:rPr>
          <w:rFonts w:ascii="Arial" w:hAnsi="Arial" w:cs="Arial"/>
        </w:rPr>
        <w:t xml:space="preserve"> funding option. </w:t>
      </w:r>
    </w:p>
    <w:p w:rsidR="00EC6F22" w:rsidRDefault="00EC6F22" w:rsidP="00EC6F22">
      <w:pPr>
        <w:pStyle w:val="BodyText"/>
        <w:spacing w:after="0" w:line="240" w:lineRule="auto"/>
        <w:ind w:left="284"/>
        <w:jc w:val="both"/>
        <w:rPr>
          <w:rFonts w:ascii="Arial" w:hAnsi="Arial" w:cs="Arial"/>
        </w:rPr>
      </w:pPr>
    </w:p>
    <w:p w:rsidR="006D63C8" w:rsidRDefault="00EC6F22" w:rsidP="00EC6F22">
      <w:pPr>
        <w:pStyle w:val="BodyText"/>
        <w:spacing w:after="0" w:line="240" w:lineRule="auto"/>
        <w:ind w:left="284"/>
        <w:jc w:val="both"/>
        <w:rPr>
          <w:rFonts w:ascii="Arial" w:hAnsi="Arial" w:cs="Arial"/>
        </w:rPr>
      </w:pPr>
      <w:r>
        <w:rPr>
          <w:rFonts w:ascii="Arial" w:hAnsi="Arial" w:cs="Arial"/>
        </w:rPr>
        <w:t>The LTFP 2015-2025 demonstrates that n</w:t>
      </w:r>
      <w:r w:rsidRPr="0087269E">
        <w:rPr>
          <w:rFonts w:ascii="Arial" w:hAnsi="Arial" w:cs="Arial"/>
        </w:rPr>
        <w:t xml:space="preserve">ot </w:t>
      </w:r>
      <w:r>
        <w:rPr>
          <w:rFonts w:ascii="Arial" w:hAnsi="Arial" w:cs="Arial"/>
        </w:rPr>
        <w:t xml:space="preserve">pursuing a different revenue path through </w:t>
      </w:r>
      <w:r w:rsidR="006D63C8">
        <w:rPr>
          <w:rFonts w:ascii="Arial" w:hAnsi="Arial" w:cs="Arial"/>
        </w:rPr>
        <w:t xml:space="preserve">increased rate revenue via </w:t>
      </w:r>
      <w:r>
        <w:rPr>
          <w:rFonts w:ascii="Arial" w:hAnsi="Arial" w:cs="Arial"/>
        </w:rPr>
        <w:t xml:space="preserve">an SRV will result in one of three </w:t>
      </w:r>
      <w:r w:rsidR="006D63C8">
        <w:rPr>
          <w:rFonts w:ascii="Arial" w:hAnsi="Arial" w:cs="Arial"/>
        </w:rPr>
        <w:t>possible alternate outcomes:</w:t>
      </w:r>
    </w:p>
    <w:p w:rsidR="006D63C8" w:rsidRDefault="00EC6F22" w:rsidP="00AE4F08">
      <w:pPr>
        <w:pStyle w:val="BodyText"/>
        <w:numPr>
          <w:ilvl w:val="0"/>
          <w:numId w:val="107"/>
        </w:numPr>
        <w:spacing w:after="0" w:line="240" w:lineRule="auto"/>
        <w:jc w:val="both"/>
        <w:rPr>
          <w:rFonts w:ascii="Arial" w:hAnsi="Arial" w:cs="Arial"/>
        </w:rPr>
      </w:pPr>
      <w:r>
        <w:rPr>
          <w:rFonts w:ascii="Arial" w:hAnsi="Arial" w:cs="Arial"/>
        </w:rPr>
        <w:t xml:space="preserve">Council would address infrastructure sustainability but become insolvent in the process, which is covered by </w:t>
      </w:r>
      <w:r w:rsidR="00654CBD">
        <w:rPr>
          <w:rFonts w:ascii="Arial" w:hAnsi="Arial" w:cs="Arial"/>
        </w:rPr>
        <w:t>S</w:t>
      </w:r>
      <w:r w:rsidR="006D63C8">
        <w:rPr>
          <w:rFonts w:ascii="Arial" w:hAnsi="Arial" w:cs="Arial"/>
        </w:rPr>
        <w:t>cenario 1, p61-69,</w:t>
      </w:r>
    </w:p>
    <w:p w:rsidR="006D63C8" w:rsidRDefault="006D63C8" w:rsidP="00AE4F08">
      <w:pPr>
        <w:pStyle w:val="BodyText"/>
        <w:numPr>
          <w:ilvl w:val="0"/>
          <w:numId w:val="107"/>
        </w:numPr>
        <w:spacing w:after="0" w:line="240" w:lineRule="auto"/>
        <w:jc w:val="both"/>
        <w:rPr>
          <w:rFonts w:ascii="Arial" w:hAnsi="Arial" w:cs="Arial"/>
        </w:rPr>
      </w:pPr>
      <w:r>
        <w:rPr>
          <w:rFonts w:ascii="Arial" w:hAnsi="Arial" w:cs="Arial"/>
        </w:rPr>
        <w:t>B</w:t>
      </w:r>
      <w:r w:rsidR="00EC6F22">
        <w:rPr>
          <w:rFonts w:ascii="Arial" w:hAnsi="Arial" w:cs="Arial"/>
        </w:rPr>
        <w:t xml:space="preserve">orrow to delay when insolvency will occur which will result in ever increasing debt levels until Council can no longer borrow, which is covered by </w:t>
      </w:r>
      <w:r w:rsidR="00654CBD">
        <w:rPr>
          <w:rFonts w:ascii="Arial" w:hAnsi="Arial" w:cs="Arial"/>
        </w:rPr>
        <w:t>Scenario 2, p</w:t>
      </w:r>
      <w:r w:rsidR="00EC6F22">
        <w:rPr>
          <w:rFonts w:ascii="Arial" w:hAnsi="Arial" w:cs="Arial"/>
        </w:rPr>
        <w:t xml:space="preserve">70-77 or </w:t>
      </w:r>
    </w:p>
    <w:p w:rsidR="00EC6F22" w:rsidRDefault="00EC6F22" w:rsidP="00AE4F08">
      <w:pPr>
        <w:pStyle w:val="BodyText"/>
        <w:numPr>
          <w:ilvl w:val="0"/>
          <w:numId w:val="107"/>
        </w:numPr>
        <w:spacing w:after="0" w:line="240" w:lineRule="auto"/>
        <w:jc w:val="both"/>
        <w:rPr>
          <w:rFonts w:ascii="Arial" w:hAnsi="Arial" w:cs="Arial"/>
        </w:rPr>
      </w:pPr>
      <w:r w:rsidRPr="0087269E">
        <w:rPr>
          <w:rFonts w:ascii="Arial" w:hAnsi="Arial" w:cs="Arial"/>
        </w:rPr>
        <w:t>Council</w:t>
      </w:r>
      <w:r>
        <w:rPr>
          <w:rFonts w:ascii="Arial" w:hAnsi="Arial" w:cs="Arial"/>
        </w:rPr>
        <w:t xml:space="preserve"> reduces levels of service (contrary to community needs and expectations) and has an increasing and unsustainable infrastructure backlog, which is </w:t>
      </w:r>
      <w:r w:rsidR="00654CBD">
        <w:rPr>
          <w:rFonts w:ascii="Arial" w:hAnsi="Arial" w:cs="Arial"/>
        </w:rPr>
        <w:t>S</w:t>
      </w:r>
      <w:r>
        <w:rPr>
          <w:rFonts w:ascii="Arial" w:hAnsi="Arial" w:cs="Arial"/>
        </w:rPr>
        <w:t>cenario 1C, p78-87</w:t>
      </w:r>
      <w:r w:rsidRPr="006D63C8">
        <w:rPr>
          <w:rFonts w:ascii="Arial" w:hAnsi="Arial" w:cs="Arial"/>
        </w:rPr>
        <w:t>.</w:t>
      </w:r>
      <w:r w:rsidRPr="0087269E">
        <w:rPr>
          <w:rFonts w:ascii="Arial" w:hAnsi="Arial" w:cs="Arial"/>
        </w:rPr>
        <w:t xml:space="preserve">  </w:t>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sidRPr="0087269E">
        <w:rPr>
          <w:rFonts w:ascii="Arial" w:hAnsi="Arial" w:cs="Arial"/>
        </w:rPr>
        <w:t xml:space="preserve">The community needs and desires are captured in the LTFP </w:t>
      </w:r>
      <w:r>
        <w:rPr>
          <w:rFonts w:ascii="Arial" w:hAnsi="Arial" w:cs="Arial"/>
        </w:rPr>
        <w:t xml:space="preserve">2015-2025 </w:t>
      </w:r>
      <w:r w:rsidRPr="0087269E">
        <w:rPr>
          <w:rFonts w:ascii="Arial" w:hAnsi="Arial" w:cs="Arial"/>
        </w:rPr>
        <w:t xml:space="preserve">as follows: </w:t>
      </w:r>
    </w:p>
    <w:p w:rsidR="00EC6F22" w:rsidRDefault="00EC6F22" w:rsidP="00654CBD">
      <w:pPr>
        <w:pStyle w:val="BodyText"/>
        <w:numPr>
          <w:ilvl w:val="1"/>
          <w:numId w:val="69"/>
        </w:numPr>
        <w:spacing w:before="60" w:after="0" w:line="240" w:lineRule="auto"/>
        <w:ind w:left="851" w:hanging="284"/>
        <w:jc w:val="both"/>
        <w:rPr>
          <w:rFonts w:ascii="Arial" w:hAnsi="Arial" w:cs="Arial"/>
          <w:i/>
        </w:rPr>
      </w:pPr>
      <w:r w:rsidRPr="0087269E">
        <w:rPr>
          <w:rFonts w:ascii="Arial" w:hAnsi="Arial" w:cs="Arial"/>
          <w:u w:val="single"/>
        </w:rPr>
        <w:t>Sustainable Maintenance and Renewal:</w:t>
      </w:r>
      <w:r w:rsidRPr="0087269E">
        <w:rPr>
          <w:rFonts w:ascii="Arial" w:hAnsi="Arial" w:cs="Arial"/>
        </w:rPr>
        <w:t xml:space="preserve"> The LTFP captures community needs regarding assets by including key data such as what constitutes (1) sustainable infrastructure maintenance, (2) sustainable infrastructure renewal and (3) infrastructure backlog from the Asset Management Strategy.  The LTFP has used the 10 year horizon to align to the time horizon of the LTFP projections.  It should be noted that the annual costs are greater if a lifetime perspective is considered due to maintenance and renewal increasing as the average age of infrastructure increases.  </w:t>
      </w:r>
      <w:r w:rsidR="00654CBD">
        <w:rPr>
          <w:rFonts w:ascii="Arial" w:hAnsi="Arial" w:cs="Arial"/>
        </w:rPr>
        <w:t>(S</w:t>
      </w:r>
      <w:r w:rsidRPr="00654CBD">
        <w:rPr>
          <w:rFonts w:ascii="Arial" w:hAnsi="Arial" w:cs="Arial"/>
        </w:rPr>
        <w:t>ee Assumption section of LTFP)</w:t>
      </w:r>
      <w:r w:rsidRPr="0087269E">
        <w:rPr>
          <w:rFonts w:ascii="Arial" w:hAnsi="Arial" w:cs="Arial"/>
          <w:i/>
        </w:rPr>
        <w:t>.</w:t>
      </w:r>
    </w:p>
    <w:p w:rsidR="00EC6F22" w:rsidRDefault="00EC6F22" w:rsidP="00654CBD">
      <w:pPr>
        <w:pStyle w:val="BodyText"/>
        <w:numPr>
          <w:ilvl w:val="1"/>
          <w:numId w:val="69"/>
        </w:numPr>
        <w:spacing w:before="60" w:after="0" w:line="240" w:lineRule="auto"/>
        <w:ind w:left="851" w:hanging="284"/>
        <w:jc w:val="both"/>
        <w:rPr>
          <w:rFonts w:ascii="Arial" w:hAnsi="Arial" w:cs="Arial"/>
          <w:i/>
        </w:rPr>
      </w:pPr>
      <w:r w:rsidRPr="0087269E">
        <w:rPr>
          <w:rFonts w:ascii="Arial" w:hAnsi="Arial" w:cs="Arial"/>
          <w:u w:val="single"/>
        </w:rPr>
        <w:t>Infrastructure Backlog:</w:t>
      </w:r>
      <w:r w:rsidRPr="0087269E">
        <w:rPr>
          <w:rFonts w:ascii="Arial" w:hAnsi="Arial" w:cs="Arial"/>
        </w:rPr>
        <w:t xml:space="preserve"> The LTFP also utilises the infrastructure backlog determined and documented in the AMS.  This data has been used to determine the level of capital works required over future years reach a sustainable infrastructure backlog by 2022/23.  These objectives need to be met to achieve the Corporate Goals listed in the Delivery Program and the Budget Principles as documented in the Operating Plan</w:t>
      </w:r>
      <w:r w:rsidR="00173127">
        <w:rPr>
          <w:rFonts w:ascii="Arial" w:hAnsi="Arial" w:cs="Arial"/>
        </w:rPr>
        <w:t xml:space="preserve">. </w:t>
      </w:r>
      <w:r w:rsidRPr="0087269E">
        <w:rPr>
          <w:rFonts w:ascii="Arial" w:hAnsi="Arial" w:cs="Arial"/>
        </w:rPr>
        <w:t xml:space="preserve"> </w:t>
      </w:r>
      <w:r w:rsidR="00173127">
        <w:rPr>
          <w:rFonts w:ascii="Arial" w:hAnsi="Arial" w:cs="Arial"/>
        </w:rPr>
        <w:t>(S</w:t>
      </w:r>
      <w:r w:rsidRPr="00173127">
        <w:rPr>
          <w:rFonts w:ascii="Arial" w:hAnsi="Arial" w:cs="Arial"/>
        </w:rPr>
        <w:t>ee Assumption section of LTFP)</w:t>
      </w:r>
      <w:r w:rsidRPr="0087269E">
        <w:rPr>
          <w:rFonts w:ascii="Arial" w:hAnsi="Arial" w:cs="Arial"/>
          <w:i/>
        </w:rPr>
        <w:t>.</w:t>
      </w:r>
    </w:p>
    <w:p w:rsidR="00EC6F22" w:rsidRDefault="00EC6F22" w:rsidP="00173127">
      <w:pPr>
        <w:pStyle w:val="BodyText"/>
        <w:numPr>
          <w:ilvl w:val="1"/>
          <w:numId w:val="69"/>
        </w:numPr>
        <w:spacing w:before="60" w:after="0" w:line="240" w:lineRule="auto"/>
        <w:ind w:left="851" w:hanging="284"/>
        <w:jc w:val="both"/>
        <w:rPr>
          <w:rFonts w:ascii="Arial" w:hAnsi="Arial" w:cs="Arial"/>
          <w:i/>
        </w:rPr>
      </w:pPr>
      <w:r w:rsidRPr="0087269E">
        <w:rPr>
          <w:rFonts w:ascii="Arial" w:hAnsi="Arial" w:cs="Arial"/>
          <w:u w:val="single"/>
        </w:rPr>
        <w:t>Capital Works Program:</w:t>
      </w:r>
      <w:r w:rsidRPr="0087269E">
        <w:rPr>
          <w:rFonts w:ascii="Arial" w:hAnsi="Arial" w:cs="Arial"/>
        </w:rPr>
        <w:t xml:space="preserve"> The capital works program reflected in the LTFP is focused predominantly on asset renewal and special projects associated with the 2012 SRV.  Corporate projects include over $6m of fleet replacement and non-infrastructure projects.  Corporate projects include grant and contribution funded capital works.  As a consequence only limited funds are directed to new infrastructure from working funds.  Projections follow this split except to increase asset renewal.  This means the business-as-usual view provides limited funds to address CSP related initiatives outside of special projects.  This constrained option assumes the same level of service delivery.</w:t>
      </w:r>
      <w:r w:rsidR="00173127">
        <w:rPr>
          <w:rFonts w:ascii="Arial" w:hAnsi="Arial" w:cs="Arial"/>
        </w:rPr>
        <w:t xml:space="preserve"> </w:t>
      </w:r>
      <w:r w:rsidRPr="00173127">
        <w:rPr>
          <w:rFonts w:ascii="Arial" w:hAnsi="Arial" w:cs="Arial"/>
        </w:rPr>
        <w:t xml:space="preserve"> (</w:t>
      </w:r>
      <w:r w:rsidR="00173127">
        <w:rPr>
          <w:rFonts w:ascii="Arial" w:hAnsi="Arial" w:cs="Arial"/>
        </w:rPr>
        <w:t>S</w:t>
      </w:r>
      <w:r w:rsidRPr="00173127">
        <w:rPr>
          <w:rFonts w:ascii="Arial" w:hAnsi="Arial" w:cs="Arial"/>
        </w:rPr>
        <w:t>ee Assumption section of LTFP)</w:t>
      </w:r>
      <w:r w:rsidR="00173127">
        <w:rPr>
          <w:rFonts w:ascii="Arial" w:hAnsi="Arial" w:cs="Arial"/>
        </w:rPr>
        <w:t>.</w:t>
      </w:r>
    </w:p>
    <w:p w:rsidR="00EC6F22" w:rsidRDefault="00EC6F22" w:rsidP="00173127">
      <w:pPr>
        <w:pStyle w:val="BodyText"/>
        <w:numPr>
          <w:ilvl w:val="1"/>
          <w:numId w:val="69"/>
        </w:numPr>
        <w:spacing w:before="60" w:after="0" w:line="240" w:lineRule="auto"/>
        <w:ind w:left="851" w:hanging="284"/>
        <w:jc w:val="both"/>
        <w:rPr>
          <w:rFonts w:ascii="Arial" w:hAnsi="Arial" w:cs="Arial"/>
        </w:rPr>
      </w:pPr>
      <w:r w:rsidRPr="0087269E">
        <w:rPr>
          <w:rFonts w:ascii="Arial" w:hAnsi="Arial" w:cs="Arial"/>
          <w:u w:val="single"/>
        </w:rPr>
        <w:t>Service Levels:</w:t>
      </w:r>
      <w:r w:rsidRPr="0087269E">
        <w:rPr>
          <w:rFonts w:ascii="Arial" w:hAnsi="Arial" w:cs="Arial"/>
        </w:rPr>
        <w:t xml:space="preserve">  All other services are assumed to remain at current levels of service delivery for Option 1 (Base Case) and Option 2 (Financial Sustainability</w:t>
      </w:r>
      <w:r>
        <w:rPr>
          <w:rFonts w:ascii="Arial" w:hAnsi="Arial" w:cs="Arial"/>
        </w:rPr>
        <w:t xml:space="preserve"> p88-95</w:t>
      </w:r>
      <w:r w:rsidRPr="0087269E">
        <w:rPr>
          <w:rFonts w:ascii="Arial" w:hAnsi="Arial" w:cs="Arial"/>
        </w:rPr>
        <w:t>).  As noted the CSP and community surveys indicate a higher level of service is expected.  This is reflected in Option 3 (Financial Sustainability and Revitalisation</w:t>
      </w:r>
      <w:r>
        <w:rPr>
          <w:rFonts w:ascii="Arial" w:hAnsi="Arial" w:cs="Arial"/>
        </w:rPr>
        <w:t xml:space="preserve"> p96-102</w:t>
      </w:r>
      <w:r w:rsidRPr="0087269E">
        <w:rPr>
          <w:rFonts w:ascii="Arial" w:hAnsi="Arial" w:cs="Arial"/>
        </w:rPr>
        <w:t xml:space="preserve">).  </w:t>
      </w:r>
    </w:p>
    <w:p w:rsidR="00EC6F22" w:rsidRDefault="00EC6F22" w:rsidP="00EC6F22">
      <w:pPr>
        <w:pStyle w:val="BodyText"/>
        <w:spacing w:after="0" w:line="240" w:lineRule="auto"/>
        <w:ind w:left="567"/>
        <w:jc w:val="both"/>
        <w:rPr>
          <w:rFonts w:ascii="Arial" w:hAnsi="Arial" w:cs="Arial"/>
        </w:rPr>
      </w:pPr>
    </w:p>
    <w:p w:rsidR="00EC6F22" w:rsidRDefault="00EC6F22" w:rsidP="00EC6F22">
      <w:pPr>
        <w:pStyle w:val="BodyText"/>
        <w:spacing w:after="0" w:line="240" w:lineRule="auto"/>
        <w:ind w:left="567"/>
        <w:jc w:val="both"/>
        <w:rPr>
          <w:rFonts w:ascii="Arial" w:hAnsi="Arial" w:cs="Arial"/>
        </w:rPr>
      </w:pPr>
      <w:r w:rsidRPr="0087269E">
        <w:rPr>
          <w:rFonts w:ascii="Arial" w:hAnsi="Arial" w:cs="Arial"/>
        </w:rPr>
        <w:t xml:space="preserve">In conclusion, the updated LTFP </w:t>
      </w:r>
      <w:r>
        <w:rPr>
          <w:rFonts w:ascii="Arial" w:hAnsi="Arial" w:cs="Arial"/>
        </w:rPr>
        <w:t xml:space="preserve">2015-2025 </w:t>
      </w:r>
      <w:r w:rsidRPr="0087269E">
        <w:rPr>
          <w:rFonts w:ascii="Arial" w:hAnsi="Arial" w:cs="Arial"/>
        </w:rPr>
        <w:t>captures key inputs on community needs</w:t>
      </w:r>
      <w:r>
        <w:rPr>
          <w:rFonts w:ascii="Arial" w:hAnsi="Arial" w:cs="Arial"/>
        </w:rPr>
        <w:t>.  These inputs have been incorporated so that the financial model reflects appropriate assumptions on revenue, operating expenditure and expenditure on infrastructure in line with the needs of the community.  Based on these assumptions the LTFP 2015-2025 forecast</w:t>
      </w:r>
      <w:r w:rsidR="00173127">
        <w:rPr>
          <w:rFonts w:ascii="Arial" w:hAnsi="Arial" w:cs="Arial"/>
        </w:rPr>
        <w:t xml:space="preserve"> model is then used to indicate</w:t>
      </w:r>
      <w:r>
        <w:rPr>
          <w:rFonts w:ascii="Arial" w:hAnsi="Arial" w:cs="Arial"/>
        </w:rPr>
        <w:t xml:space="preserve"> what is required from a financial perspective to meet these needs.  The resulting 10 year projection incorporates a view </w:t>
      </w:r>
      <w:r>
        <w:rPr>
          <w:rFonts w:ascii="Arial" w:hAnsi="Arial" w:cs="Arial"/>
        </w:rPr>
        <w:lastRenderedPageBreak/>
        <w:t xml:space="preserve">on how costs and expenditure will grow due to inflation and other drivers. </w:t>
      </w:r>
      <w:r w:rsidRPr="0087269E">
        <w:rPr>
          <w:rFonts w:ascii="Arial" w:hAnsi="Arial" w:cs="Arial"/>
        </w:rPr>
        <w:t xml:space="preserve"> These are all important inputs in generating a relevant and realistic LTFP.</w:t>
      </w:r>
    </w:p>
    <w:p w:rsidR="00EC6F22" w:rsidRPr="00173127" w:rsidRDefault="00EC6F22" w:rsidP="00EC6F22">
      <w:pPr>
        <w:pStyle w:val="BodyText"/>
        <w:spacing w:after="0" w:line="240" w:lineRule="auto"/>
        <w:ind w:left="284"/>
        <w:rPr>
          <w:rFonts w:ascii="Arial" w:hAnsi="Arial" w:cs="Arial"/>
        </w:rPr>
      </w:pPr>
    </w:p>
    <w:p w:rsidR="00EC6F22" w:rsidRDefault="00EC6F22" w:rsidP="00960299">
      <w:pPr>
        <w:pStyle w:val="Heading3"/>
        <w:numPr>
          <w:ilvl w:val="2"/>
          <w:numId w:val="43"/>
        </w:numPr>
        <w:spacing w:before="0" w:line="240" w:lineRule="auto"/>
        <w:rPr>
          <w:rFonts w:cs="Arial"/>
          <w:sz w:val="22"/>
          <w:szCs w:val="22"/>
        </w:rPr>
      </w:pPr>
      <w:r w:rsidRPr="00907481">
        <w:rPr>
          <w:rFonts w:cs="Arial"/>
          <w:sz w:val="22"/>
          <w:szCs w:val="22"/>
        </w:rPr>
        <w:t xml:space="preserve">How </w:t>
      </w:r>
      <w:r>
        <w:rPr>
          <w:rFonts w:cs="Arial"/>
          <w:sz w:val="22"/>
          <w:szCs w:val="22"/>
        </w:rPr>
        <w:t>the decision to seek higher revenue was made (and other options considered)</w:t>
      </w:r>
      <w:r w:rsidRPr="00907481">
        <w:rPr>
          <w:rFonts w:cs="Arial"/>
          <w:sz w:val="22"/>
          <w:szCs w:val="22"/>
        </w:rPr>
        <w:t>.</w:t>
      </w:r>
    </w:p>
    <w:p w:rsidR="00EC6F22" w:rsidRDefault="00EC6F22" w:rsidP="00EC6F22">
      <w:pPr>
        <w:pStyle w:val="BodyText"/>
        <w:spacing w:after="0" w:line="240" w:lineRule="auto"/>
        <w:ind w:left="709"/>
        <w:rPr>
          <w:rFonts w:ascii="Arial" w:hAnsi="Arial" w:cs="Arial"/>
        </w:rPr>
      </w:pPr>
    </w:p>
    <w:p w:rsidR="00EC6F22" w:rsidRDefault="00EC6F22" w:rsidP="00173127">
      <w:pPr>
        <w:pStyle w:val="BodyText"/>
        <w:spacing w:after="0" w:line="240" w:lineRule="auto"/>
        <w:jc w:val="both"/>
        <w:rPr>
          <w:rFonts w:ascii="Arial" w:hAnsi="Arial" w:cs="Arial"/>
        </w:rPr>
      </w:pPr>
      <w:r w:rsidRPr="0087269E">
        <w:rPr>
          <w:rFonts w:ascii="Arial" w:hAnsi="Arial" w:cs="Arial"/>
        </w:rPr>
        <w:t xml:space="preserve">IPART guidelines require each council to assess the revenue gap that needs to be closed so that each council can meet community needs in a financially sustainable manner.  </w:t>
      </w:r>
    </w:p>
    <w:p w:rsidR="00EC6F22" w:rsidRDefault="00EC6F22" w:rsidP="00EC6F22">
      <w:pPr>
        <w:pStyle w:val="BodyText"/>
        <w:spacing w:after="0" w:line="240" w:lineRule="auto"/>
        <w:rPr>
          <w:rFonts w:ascii="Arial" w:hAnsi="Arial" w:cs="Arial"/>
        </w:rPr>
      </w:pPr>
    </w:p>
    <w:p w:rsidR="00EC6F22" w:rsidRDefault="00EC6F22" w:rsidP="00EC6F22">
      <w:pPr>
        <w:pStyle w:val="BodyText"/>
        <w:spacing w:after="0" w:line="240" w:lineRule="auto"/>
        <w:jc w:val="both"/>
        <w:rPr>
          <w:rFonts w:ascii="Arial" w:hAnsi="Arial" w:cs="Arial"/>
        </w:rPr>
      </w:pPr>
      <w:r>
        <w:rPr>
          <w:rFonts w:ascii="Arial" w:hAnsi="Arial" w:cs="Arial"/>
        </w:rPr>
        <w:t>As noted t</w:t>
      </w:r>
      <w:r w:rsidRPr="0087269E">
        <w:rPr>
          <w:rFonts w:ascii="Arial" w:hAnsi="Arial" w:cs="Arial"/>
        </w:rPr>
        <w:t xml:space="preserve">he LTFP </w:t>
      </w:r>
      <w:r>
        <w:rPr>
          <w:rFonts w:ascii="Arial" w:hAnsi="Arial" w:cs="Arial"/>
        </w:rPr>
        <w:t xml:space="preserve">2015-2025 </w:t>
      </w:r>
      <w:r w:rsidRPr="0087269E">
        <w:rPr>
          <w:rFonts w:ascii="Arial" w:hAnsi="Arial" w:cs="Arial"/>
        </w:rPr>
        <w:t>focuses firstly the quantum of the revenue gap and secondly on what other options (other than a rate increase via a SRV) are available to close this gap</w:t>
      </w:r>
      <w:r>
        <w:rPr>
          <w:rFonts w:ascii="Arial" w:hAnsi="Arial" w:cs="Arial"/>
        </w:rPr>
        <w:t xml:space="preserve"> (Section 7.2 Assessing the Revenue Gap p38-45)</w:t>
      </w:r>
      <w:r w:rsidRPr="0087269E">
        <w:rPr>
          <w:rFonts w:ascii="Arial" w:hAnsi="Arial" w:cs="Arial"/>
        </w:rPr>
        <w:t>:</w:t>
      </w:r>
    </w:p>
    <w:p w:rsidR="00EC6F22" w:rsidRDefault="00EC6F22" w:rsidP="00EC6F22">
      <w:pPr>
        <w:pStyle w:val="BodyText"/>
        <w:spacing w:after="0" w:line="240" w:lineRule="auto"/>
        <w:jc w:val="both"/>
        <w:rPr>
          <w:rFonts w:ascii="Arial" w:hAnsi="Arial" w:cs="Arial"/>
        </w:rPr>
      </w:pPr>
    </w:p>
    <w:p w:rsidR="00EC6F22" w:rsidRDefault="00EC6F22" w:rsidP="00EE00FB">
      <w:pPr>
        <w:pStyle w:val="BodyText"/>
        <w:numPr>
          <w:ilvl w:val="1"/>
          <w:numId w:val="69"/>
        </w:numPr>
        <w:tabs>
          <w:tab w:val="num" w:pos="992"/>
        </w:tabs>
        <w:spacing w:after="0" w:line="240" w:lineRule="auto"/>
        <w:ind w:left="851" w:hanging="284"/>
        <w:jc w:val="both"/>
        <w:rPr>
          <w:rFonts w:ascii="Arial" w:hAnsi="Arial" w:cs="Arial"/>
        </w:rPr>
      </w:pPr>
      <w:r w:rsidRPr="0087269E">
        <w:rPr>
          <w:rFonts w:ascii="Arial" w:hAnsi="Arial" w:cs="Arial"/>
        </w:rPr>
        <w:t>As discussed the LTFP</w:t>
      </w:r>
      <w:r>
        <w:rPr>
          <w:rFonts w:ascii="Arial" w:hAnsi="Arial" w:cs="Arial"/>
        </w:rPr>
        <w:t xml:space="preserve"> 2015-2025</w:t>
      </w:r>
      <w:r w:rsidRPr="0087269E">
        <w:rPr>
          <w:rFonts w:ascii="Arial" w:hAnsi="Arial" w:cs="Arial"/>
        </w:rPr>
        <w:t xml:space="preserve"> has divided the revenue gap analysis into two parts </w:t>
      </w:r>
      <w:r w:rsidR="006D63C8">
        <w:rPr>
          <w:rFonts w:ascii="Arial" w:hAnsi="Arial" w:cs="Arial"/>
        </w:rPr>
        <w:t>- firstly</w:t>
      </w:r>
      <w:r w:rsidRPr="0087269E">
        <w:rPr>
          <w:rFonts w:ascii="Arial" w:hAnsi="Arial" w:cs="Arial"/>
        </w:rPr>
        <w:t xml:space="preserve"> financial analysis to determine the level of funding required to close the gap in order to become financially sustainable </w:t>
      </w:r>
      <w:r w:rsidR="006D63C8">
        <w:rPr>
          <w:rFonts w:ascii="Arial" w:hAnsi="Arial" w:cs="Arial"/>
        </w:rPr>
        <w:t xml:space="preserve">(Scenario 2) </w:t>
      </w:r>
      <w:r w:rsidRPr="0087269E">
        <w:rPr>
          <w:rFonts w:ascii="Arial" w:hAnsi="Arial" w:cs="Arial"/>
        </w:rPr>
        <w:t xml:space="preserve">and </w:t>
      </w:r>
      <w:r w:rsidR="006D63C8">
        <w:rPr>
          <w:rFonts w:ascii="Arial" w:hAnsi="Arial" w:cs="Arial"/>
        </w:rPr>
        <w:t>secondly</w:t>
      </w:r>
      <w:r w:rsidRPr="0087269E">
        <w:rPr>
          <w:rFonts w:ascii="Arial" w:hAnsi="Arial" w:cs="Arial"/>
        </w:rPr>
        <w:t xml:space="preserve"> financial analysis to determine the level of additional funding required to support the enhanced services desired by the community to support the revitalisation of the City</w:t>
      </w:r>
      <w:r w:rsidR="006D63C8">
        <w:rPr>
          <w:rFonts w:ascii="Arial" w:hAnsi="Arial" w:cs="Arial"/>
        </w:rPr>
        <w:t xml:space="preserve"> (Scenario 3)</w:t>
      </w:r>
      <w:r w:rsidRPr="0087269E">
        <w:rPr>
          <w:rFonts w:ascii="Arial" w:hAnsi="Arial" w:cs="Arial"/>
        </w:rPr>
        <w:t>.</w:t>
      </w:r>
    </w:p>
    <w:p w:rsidR="00EC6F22" w:rsidRDefault="00EC6F22" w:rsidP="00EE00FB">
      <w:pPr>
        <w:pStyle w:val="BodyText"/>
        <w:numPr>
          <w:ilvl w:val="1"/>
          <w:numId w:val="69"/>
        </w:numPr>
        <w:spacing w:before="60" w:after="0" w:line="240" w:lineRule="auto"/>
        <w:ind w:left="851" w:hanging="284"/>
        <w:jc w:val="both"/>
        <w:rPr>
          <w:rFonts w:ascii="Arial" w:hAnsi="Arial" w:cs="Arial"/>
        </w:rPr>
      </w:pPr>
      <w:r w:rsidRPr="0087269E">
        <w:rPr>
          <w:rFonts w:ascii="Arial" w:hAnsi="Arial" w:cs="Arial"/>
        </w:rPr>
        <w:t>Other options have been examined to determine if there are viable alternatives to avoiding the need for higher rate revenue above the rate peg.</w:t>
      </w:r>
    </w:p>
    <w:p w:rsidR="00EC6F22" w:rsidRDefault="00EC6F22" w:rsidP="00EC6F22">
      <w:pPr>
        <w:pStyle w:val="BodyText"/>
        <w:spacing w:after="0" w:line="240" w:lineRule="auto"/>
        <w:rPr>
          <w:rFonts w:ascii="Arial" w:hAnsi="Arial" w:cs="Arial"/>
        </w:rPr>
      </w:pPr>
    </w:p>
    <w:p w:rsidR="00EC6F22" w:rsidRDefault="00EC6F22" w:rsidP="00EC6F22">
      <w:pPr>
        <w:pStyle w:val="BodyText"/>
        <w:spacing w:after="0" w:line="240" w:lineRule="auto"/>
        <w:jc w:val="both"/>
        <w:rPr>
          <w:rFonts w:ascii="Arial" w:hAnsi="Arial" w:cs="Arial"/>
        </w:rPr>
      </w:pPr>
      <w:r w:rsidRPr="0087269E">
        <w:rPr>
          <w:rFonts w:ascii="Arial" w:hAnsi="Arial" w:cs="Arial"/>
        </w:rPr>
        <w:t xml:space="preserve">The relevant IP&amp;R documents have been referenced throughout this assessment. </w:t>
      </w:r>
    </w:p>
    <w:p w:rsidR="00EC6F22" w:rsidRDefault="00EC6F22" w:rsidP="00EC6F22">
      <w:pPr>
        <w:pStyle w:val="BodyText"/>
        <w:spacing w:after="0" w:line="240" w:lineRule="auto"/>
        <w:jc w:val="both"/>
        <w:rPr>
          <w:rFonts w:ascii="Arial" w:hAnsi="Arial" w:cs="Arial"/>
        </w:rPr>
      </w:pPr>
    </w:p>
    <w:p w:rsidR="00EC6F22" w:rsidRDefault="00EC6F22" w:rsidP="00EC6F22">
      <w:pPr>
        <w:pStyle w:val="BodyText"/>
        <w:spacing w:after="0" w:line="240" w:lineRule="auto"/>
        <w:ind w:left="11"/>
        <w:jc w:val="both"/>
        <w:rPr>
          <w:rFonts w:ascii="Arial" w:hAnsi="Arial" w:cs="Arial"/>
        </w:rPr>
      </w:pPr>
      <w:r w:rsidRPr="0087269E">
        <w:rPr>
          <w:rFonts w:ascii="Arial" w:hAnsi="Arial" w:cs="Arial"/>
        </w:rPr>
        <w:t xml:space="preserve">The Delivery Program notes “A general purpose (S508A) rate variation will be used only as a last resort to achieve financial sustainability and the associated targets above” (p49 item 11 under Budget Principles).  The targets referenced in the Delivery Program (p48) include reaching a sustainable operating surplus of 2.7%, a backlog below 2% by 2022/23, special projects continue according to priorities utilising a mix of 2012 SRV, s94 and existing reserves.  </w:t>
      </w:r>
    </w:p>
    <w:p w:rsidR="00EC6F22" w:rsidRDefault="00EC6F22" w:rsidP="00EC6F22">
      <w:pPr>
        <w:pStyle w:val="BodyText"/>
        <w:spacing w:after="0" w:line="240" w:lineRule="auto"/>
        <w:ind w:left="11"/>
        <w:jc w:val="both"/>
        <w:rPr>
          <w:rFonts w:ascii="Arial" w:hAnsi="Arial" w:cs="Arial"/>
        </w:rPr>
      </w:pPr>
    </w:p>
    <w:p w:rsidR="00EC6F22" w:rsidRDefault="00EC6F22" w:rsidP="00EC6F22">
      <w:pPr>
        <w:pStyle w:val="BodyText"/>
        <w:spacing w:after="0" w:line="240" w:lineRule="auto"/>
        <w:ind w:left="11"/>
        <w:jc w:val="both"/>
        <w:rPr>
          <w:rFonts w:ascii="Arial" w:hAnsi="Arial" w:cs="Arial"/>
        </w:rPr>
      </w:pPr>
      <w:r w:rsidRPr="0087269E">
        <w:rPr>
          <w:rFonts w:ascii="Arial" w:hAnsi="Arial" w:cs="Arial"/>
        </w:rPr>
        <w:t>Council has undertaken an extensive investigation of opportunities to generate other revenue and also reduce expenditure.  These actions and the outcomes will be reviewed as part of explaining how the decision was reached to seek higher rate revenues via an SRV.</w:t>
      </w:r>
    </w:p>
    <w:p w:rsidR="00EC6F22" w:rsidRDefault="00EC6F22" w:rsidP="00EC6F22">
      <w:pPr>
        <w:pStyle w:val="BodyText"/>
        <w:spacing w:after="0" w:line="240" w:lineRule="auto"/>
        <w:ind w:left="11"/>
        <w:jc w:val="both"/>
        <w:rPr>
          <w:rFonts w:ascii="Arial" w:hAnsi="Arial" w:cs="Arial"/>
        </w:rPr>
      </w:pPr>
    </w:p>
    <w:p w:rsidR="00EC6F22" w:rsidRDefault="00EC6F22" w:rsidP="00960299">
      <w:pPr>
        <w:pStyle w:val="BodyText"/>
        <w:numPr>
          <w:ilvl w:val="0"/>
          <w:numId w:val="69"/>
        </w:numPr>
        <w:spacing w:after="0" w:line="240" w:lineRule="auto"/>
        <w:jc w:val="both"/>
        <w:rPr>
          <w:rFonts w:ascii="Arial" w:hAnsi="Arial" w:cs="Arial"/>
          <w:b/>
          <w:i/>
        </w:rPr>
      </w:pPr>
      <w:r w:rsidRPr="0087269E">
        <w:rPr>
          <w:rFonts w:ascii="Arial" w:hAnsi="Arial" w:cs="Arial"/>
          <w:b/>
          <w:i/>
        </w:rPr>
        <w:t>How was the Gap in Financial Sustainability Determined?</w:t>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sidRPr="0087269E">
        <w:rPr>
          <w:rFonts w:ascii="Arial" w:hAnsi="Arial" w:cs="Arial"/>
        </w:rPr>
        <w:t>The LTFP has been reviewed and updated since the initial plan was developed and this has been a particular focus as part of the last iteration of the Delivery Program (and 2014/15 Operational Plan).  The objective has been to make the model as realistic as is practical and is sophisticated to reflect enough of key assumptions and capture data at a level which enables effective analysis of key financials and important ratios.</w:t>
      </w:r>
    </w:p>
    <w:p w:rsidR="00EC6F22" w:rsidRDefault="00EC6F22" w:rsidP="00EC6F22">
      <w:pPr>
        <w:pStyle w:val="BodyText"/>
        <w:spacing w:after="0" w:line="240" w:lineRule="auto"/>
        <w:ind w:left="284"/>
        <w:rPr>
          <w:rFonts w:ascii="Arial" w:hAnsi="Arial" w:cs="Arial"/>
          <w:b/>
          <w:i/>
        </w:rPr>
      </w:pPr>
    </w:p>
    <w:p w:rsidR="00EC6F22" w:rsidRDefault="00EC6F22" w:rsidP="00EC6F22">
      <w:pPr>
        <w:pStyle w:val="BodyText"/>
        <w:spacing w:after="0" w:line="240" w:lineRule="auto"/>
        <w:ind w:left="284"/>
        <w:rPr>
          <w:rFonts w:ascii="Arial" w:hAnsi="Arial" w:cs="Arial"/>
          <w:b/>
          <w:i/>
        </w:rPr>
      </w:pPr>
      <w:r w:rsidRPr="0087269E">
        <w:rPr>
          <w:rFonts w:ascii="Arial" w:hAnsi="Arial" w:cs="Arial"/>
          <w:b/>
          <w:i/>
        </w:rPr>
        <w:t>LTFP review/update for 2014/15 Operational Planning Process</w:t>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sidRPr="0087269E">
        <w:rPr>
          <w:rFonts w:ascii="Arial" w:hAnsi="Arial" w:cs="Arial"/>
        </w:rPr>
        <w:t>The LTFP was updated as part of the operational planning process for 2014/15.  It was during this process that the 6.5% to 6.8% rate cap across five years was estimated as the scale of rate increase required to reach financial sustainability.  Key inputs during that update were:</w:t>
      </w:r>
    </w:p>
    <w:p w:rsidR="00EC6F22" w:rsidRDefault="00EC6F22" w:rsidP="00EE00FB">
      <w:pPr>
        <w:pStyle w:val="BodyText"/>
        <w:numPr>
          <w:ilvl w:val="1"/>
          <w:numId w:val="69"/>
        </w:numPr>
        <w:spacing w:before="60" w:after="0" w:line="240" w:lineRule="auto"/>
        <w:ind w:left="1077" w:hanging="357"/>
        <w:jc w:val="both"/>
        <w:rPr>
          <w:rFonts w:ascii="Arial" w:hAnsi="Arial" w:cs="Arial"/>
        </w:rPr>
      </w:pPr>
      <w:r w:rsidRPr="0087269E">
        <w:rPr>
          <w:rFonts w:ascii="Arial" w:hAnsi="Arial" w:cs="Arial"/>
        </w:rPr>
        <w:t>Incorporation of current forecast for the 2013/14 financial year results.  This reflected the accelerated timeframe in which some of the savings had been achieved.</w:t>
      </w:r>
    </w:p>
    <w:p w:rsidR="00EC6F22" w:rsidRDefault="00EC6F22" w:rsidP="00EE00FB">
      <w:pPr>
        <w:pStyle w:val="BodyText"/>
        <w:numPr>
          <w:ilvl w:val="1"/>
          <w:numId w:val="69"/>
        </w:numPr>
        <w:spacing w:before="60" w:after="0" w:line="240" w:lineRule="auto"/>
        <w:ind w:left="1077" w:hanging="357"/>
        <w:jc w:val="both"/>
        <w:rPr>
          <w:rFonts w:ascii="Arial" w:hAnsi="Arial" w:cs="Arial"/>
        </w:rPr>
      </w:pPr>
      <w:r w:rsidRPr="0087269E">
        <w:rPr>
          <w:rFonts w:ascii="Arial" w:hAnsi="Arial" w:cs="Arial"/>
        </w:rPr>
        <w:t>Incorporated the budget from the 2014/15 Operational Plan.</w:t>
      </w:r>
    </w:p>
    <w:p w:rsidR="00EC6F22" w:rsidRDefault="00EC6F22" w:rsidP="00EE00FB">
      <w:pPr>
        <w:pStyle w:val="BodyText"/>
        <w:numPr>
          <w:ilvl w:val="1"/>
          <w:numId w:val="69"/>
        </w:numPr>
        <w:spacing w:before="60" w:after="0" w:line="240" w:lineRule="auto"/>
        <w:ind w:left="1077" w:hanging="357"/>
        <w:jc w:val="both"/>
        <w:rPr>
          <w:rFonts w:ascii="Arial" w:hAnsi="Arial" w:cs="Arial"/>
        </w:rPr>
      </w:pPr>
      <w:r w:rsidRPr="0087269E">
        <w:rPr>
          <w:rFonts w:ascii="Arial" w:hAnsi="Arial" w:cs="Arial"/>
        </w:rPr>
        <w:t>Updated savings projections based on actual experience at that time.</w:t>
      </w:r>
    </w:p>
    <w:p w:rsidR="00EC6F22" w:rsidRDefault="00EC6F22" w:rsidP="00EE00FB">
      <w:pPr>
        <w:pStyle w:val="BodyText"/>
        <w:numPr>
          <w:ilvl w:val="1"/>
          <w:numId w:val="69"/>
        </w:numPr>
        <w:spacing w:before="60" w:after="0" w:line="240" w:lineRule="auto"/>
        <w:ind w:left="1077" w:hanging="357"/>
        <w:jc w:val="both"/>
        <w:rPr>
          <w:rFonts w:ascii="Arial" w:hAnsi="Arial" w:cs="Arial"/>
        </w:rPr>
      </w:pPr>
      <w:r w:rsidRPr="0087269E">
        <w:rPr>
          <w:rFonts w:ascii="Arial" w:hAnsi="Arial" w:cs="Arial"/>
        </w:rPr>
        <w:lastRenderedPageBreak/>
        <w:t>Fine-tuned some assumptions including the new rate cap:</w:t>
      </w:r>
    </w:p>
    <w:p w:rsidR="00EC6F22" w:rsidRDefault="00EC6F22" w:rsidP="00EE00FB">
      <w:pPr>
        <w:pStyle w:val="BodyText"/>
        <w:numPr>
          <w:ilvl w:val="2"/>
          <w:numId w:val="69"/>
        </w:numPr>
        <w:spacing w:before="60" w:after="0" w:line="240" w:lineRule="auto"/>
        <w:jc w:val="both"/>
        <w:rPr>
          <w:rFonts w:ascii="Arial" w:hAnsi="Arial" w:cs="Arial"/>
        </w:rPr>
      </w:pPr>
      <w:r w:rsidRPr="0087269E">
        <w:rPr>
          <w:rFonts w:ascii="Arial" w:hAnsi="Arial" w:cs="Arial"/>
        </w:rPr>
        <w:t>Reflected future rate cap as 3.2% (based on historical data).</w:t>
      </w:r>
    </w:p>
    <w:p w:rsidR="00EC6F22" w:rsidRDefault="00EC6F22" w:rsidP="00EE00FB">
      <w:pPr>
        <w:pStyle w:val="BodyText"/>
        <w:numPr>
          <w:ilvl w:val="2"/>
          <w:numId w:val="69"/>
        </w:numPr>
        <w:spacing w:before="60" w:after="0" w:line="240" w:lineRule="auto"/>
        <w:jc w:val="both"/>
        <w:rPr>
          <w:rFonts w:ascii="Arial" w:hAnsi="Arial" w:cs="Arial"/>
        </w:rPr>
      </w:pPr>
      <w:r w:rsidRPr="0087269E">
        <w:rPr>
          <w:rFonts w:ascii="Arial" w:hAnsi="Arial" w:cs="Arial"/>
        </w:rPr>
        <w:t>Matched growth in user fees with growth in expenses.</w:t>
      </w:r>
    </w:p>
    <w:p w:rsidR="00EC6F22" w:rsidRDefault="00EC6F22" w:rsidP="00EE00FB">
      <w:pPr>
        <w:pStyle w:val="BodyText"/>
        <w:numPr>
          <w:ilvl w:val="2"/>
          <w:numId w:val="69"/>
        </w:numPr>
        <w:spacing w:before="60" w:after="0" w:line="240" w:lineRule="auto"/>
        <w:jc w:val="both"/>
        <w:rPr>
          <w:rFonts w:ascii="Arial" w:hAnsi="Arial" w:cs="Arial"/>
        </w:rPr>
      </w:pPr>
      <w:r w:rsidRPr="0087269E">
        <w:rPr>
          <w:rFonts w:ascii="Arial" w:hAnsi="Arial" w:cs="Arial"/>
        </w:rPr>
        <w:t>Held grants and contributions flat.</w:t>
      </w:r>
    </w:p>
    <w:p w:rsidR="00EC6F22" w:rsidRDefault="00EC6F22" w:rsidP="00EE00FB">
      <w:pPr>
        <w:pStyle w:val="BodyText"/>
        <w:numPr>
          <w:ilvl w:val="2"/>
          <w:numId w:val="69"/>
        </w:numPr>
        <w:spacing w:before="60" w:after="0" w:line="240" w:lineRule="auto"/>
        <w:jc w:val="both"/>
        <w:rPr>
          <w:rFonts w:ascii="Arial" w:hAnsi="Arial" w:cs="Arial"/>
        </w:rPr>
      </w:pPr>
      <w:r w:rsidRPr="0087269E">
        <w:rPr>
          <w:rFonts w:ascii="Arial" w:hAnsi="Arial" w:cs="Arial"/>
        </w:rPr>
        <w:t>Retained employee cost growth as unchanged at 3.25%.</w:t>
      </w:r>
    </w:p>
    <w:p w:rsidR="00EC6F22" w:rsidRDefault="00EC6F22" w:rsidP="00EE00FB">
      <w:pPr>
        <w:pStyle w:val="BodyText"/>
        <w:numPr>
          <w:ilvl w:val="2"/>
          <w:numId w:val="69"/>
        </w:numPr>
        <w:spacing w:before="60" w:after="0" w:line="240" w:lineRule="auto"/>
        <w:jc w:val="both"/>
        <w:rPr>
          <w:rFonts w:ascii="Arial" w:hAnsi="Arial" w:cs="Arial"/>
        </w:rPr>
      </w:pPr>
      <w:r w:rsidRPr="0087269E">
        <w:rPr>
          <w:rFonts w:ascii="Arial" w:hAnsi="Arial" w:cs="Arial"/>
        </w:rPr>
        <w:t>Reflected Materials and contracts at 3.2%.</w:t>
      </w:r>
    </w:p>
    <w:p w:rsidR="00EC6F22" w:rsidRDefault="00EC6F22" w:rsidP="00EE00FB">
      <w:pPr>
        <w:pStyle w:val="BodyText"/>
        <w:numPr>
          <w:ilvl w:val="2"/>
          <w:numId w:val="69"/>
        </w:numPr>
        <w:spacing w:before="60" w:after="0" w:line="240" w:lineRule="auto"/>
        <w:jc w:val="both"/>
        <w:rPr>
          <w:rFonts w:ascii="Arial" w:hAnsi="Arial" w:cs="Arial"/>
        </w:rPr>
      </w:pPr>
      <w:r w:rsidRPr="0087269E">
        <w:rPr>
          <w:rFonts w:ascii="Arial" w:hAnsi="Arial" w:cs="Arial"/>
        </w:rPr>
        <w:t>Applied CPI to other expenses.</w:t>
      </w:r>
    </w:p>
    <w:p w:rsidR="00EC6F22" w:rsidRDefault="00EC6F22" w:rsidP="00EE00FB">
      <w:pPr>
        <w:pStyle w:val="BodyText"/>
        <w:numPr>
          <w:ilvl w:val="1"/>
          <w:numId w:val="69"/>
        </w:numPr>
        <w:spacing w:before="60" w:after="0" w:line="240" w:lineRule="auto"/>
        <w:ind w:left="1077" w:hanging="357"/>
        <w:jc w:val="both"/>
        <w:rPr>
          <w:rFonts w:ascii="Arial" w:hAnsi="Arial" w:cs="Arial"/>
        </w:rPr>
      </w:pPr>
      <w:r w:rsidRPr="0087269E">
        <w:rPr>
          <w:rFonts w:ascii="Arial" w:hAnsi="Arial" w:cs="Arial"/>
        </w:rPr>
        <w:t>Included a 0.2% productivity factor to cover ongoing savings expected of Council.</w:t>
      </w:r>
    </w:p>
    <w:p w:rsidR="00EC6F22" w:rsidRDefault="00EC6F22" w:rsidP="00EC6F22">
      <w:pPr>
        <w:pStyle w:val="BodyText"/>
        <w:spacing w:after="0" w:line="240" w:lineRule="auto"/>
        <w:jc w:val="both"/>
        <w:rPr>
          <w:rFonts w:ascii="Arial" w:hAnsi="Arial" w:cs="Arial"/>
        </w:rPr>
      </w:pPr>
    </w:p>
    <w:p w:rsidR="00EC6F22" w:rsidRDefault="00EC6F22" w:rsidP="00EC6F22">
      <w:pPr>
        <w:pStyle w:val="BodyText"/>
        <w:spacing w:after="0" w:line="240" w:lineRule="auto"/>
        <w:ind w:left="284"/>
        <w:jc w:val="both"/>
        <w:rPr>
          <w:rFonts w:ascii="Arial" w:hAnsi="Arial" w:cs="Arial"/>
          <w:b/>
          <w:i/>
        </w:rPr>
      </w:pPr>
      <w:r>
        <w:rPr>
          <w:rFonts w:ascii="Arial" w:hAnsi="Arial" w:cs="Arial"/>
          <w:b/>
          <w:i/>
        </w:rPr>
        <w:t xml:space="preserve">Updates made to the </w:t>
      </w:r>
      <w:r w:rsidRPr="0087269E">
        <w:rPr>
          <w:rFonts w:ascii="Arial" w:hAnsi="Arial" w:cs="Arial"/>
          <w:b/>
          <w:i/>
        </w:rPr>
        <w:t>LTFP</w:t>
      </w:r>
      <w:r>
        <w:rPr>
          <w:rFonts w:ascii="Arial" w:hAnsi="Arial" w:cs="Arial"/>
          <w:b/>
          <w:i/>
        </w:rPr>
        <w:t xml:space="preserve"> 2015-2025 since the 2014/15 Operational Planning Process</w:t>
      </w:r>
      <w:r w:rsidRPr="0087269E">
        <w:rPr>
          <w:rFonts w:ascii="Arial" w:hAnsi="Arial" w:cs="Arial"/>
          <w:b/>
          <w:i/>
        </w:rPr>
        <w:t>.</w:t>
      </w:r>
    </w:p>
    <w:p w:rsidR="00EC6F22" w:rsidRDefault="00EC6F22" w:rsidP="00EC6F22">
      <w:pPr>
        <w:pStyle w:val="BodyText"/>
        <w:spacing w:after="0" w:line="240" w:lineRule="auto"/>
        <w:ind w:left="720"/>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Pr>
          <w:rFonts w:ascii="Arial" w:hAnsi="Arial" w:cs="Arial"/>
        </w:rPr>
        <w:t>To ensure complete transparency on how the LTFP has evolved all further updates have been docu</w:t>
      </w:r>
      <w:r w:rsidR="00EE00FB">
        <w:rPr>
          <w:rFonts w:ascii="Arial" w:hAnsi="Arial" w:cs="Arial"/>
        </w:rPr>
        <w:t>mented in the LTFP 2015-2025 (p</w:t>
      </w:r>
      <w:r>
        <w:rPr>
          <w:rFonts w:ascii="Arial" w:hAnsi="Arial" w:cs="Arial"/>
        </w:rPr>
        <w:t xml:space="preserve">39-41).  The updates to the LTFP 2015-2025 have not resulted in material changes to the overall forecast financial position.  The Delivery Program adopted June 2014 reflected funding deficits (p15) which continue to be a concern under the updated LTFP 2015-2025 (base case). </w:t>
      </w:r>
    </w:p>
    <w:p w:rsidR="00EC6F22" w:rsidRDefault="00EC6F22" w:rsidP="00EC6F22">
      <w:pPr>
        <w:pStyle w:val="BodyText"/>
        <w:spacing w:after="0" w:line="240" w:lineRule="auto"/>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Pr>
          <w:rFonts w:ascii="Arial" w:hAnsi="Arial" w:cs="Arial"/>
        </w:rPr>
        <w:t>The Delivery Program placed a strong focus on the operating position.  This emphasis has been validated by the Comrie Report which noted that the operating ratio is actually the most important ratio in assessing sustainability (although still should be considered in conjunction with other ratios).  The Delivery Program reflected the following graph:</w:t>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Pr>
          <w:noProof/>
          <w:lang w:eastAsia="en-AU"/>
        </w:rPr>
        <w:drawing>
          <wp:inline distT="0" distB="0" distL="0" distR="0">
            <wp:extent cx="4969729" cy="2946448"/>
            <wp:effectExtent l="19050" t="0" r="2321"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975978" cy="2950153"/>
                    </a:xfrm>
                    <a:prstGeom prst="rect">
                      <a:avLst/>
                    </a:prstGeom>
                    <a:noFill/>
                    <a:ln w="9525">
                      <a:noFill/>
                      <a:miter lim="800000"/>
                      <a:headEnd/>
                      <a:tailEnd/>
                    </a:ln>
                  </pic:spPr>
                </pic:pic>
              </a:graphicData>
            </a:graphic>
          </wp:inline>
        </w:drawing>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Pr>
          <w:rFonts w:ascii="Arial" w:hAnsi="Arial" w:cs="Arial"/>
        </w:rPr>
        <w:t>The graph has been converted to reflect the data in the form preferred (the operating ratio) below:</w:t>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Pr>
          <w:noProof/>
          <w:lang w:eastAsia="en-AU"/>
        </w:rPr>
        <w:lastRenderedPageBreak/>
        <w:drawing>
          <wp:inline distT="0" distB="0" distL="0" distR="0">
            <wp:extent cx="4820963" cy="2841969"/>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806157" cy="2833241"/>
                    </a:xfrm>
                    <a:prstGeom prst="rect">
                      <a:avLst/>
                    </a:prstGeom>
                    <a:noFill/>
                    <a:ln w="9525">
                      <a:noFill/>
                      <a:miter lim="800000"/>
                      <a:headEnd/>
                      <a:tailEnd/>
                    </a:ln>
                  </pic:spPr>
                </pic:pic>
              </a:graphicData>
            </a:graphic>
          </wp:inline>
        </w:drawing>
      </w:r>
      <w:r>
        <w:rPr>
          <w:rFonts w:ascii="Arial" w:hAnsi="Arial" w:cs="Arial"/>
        </w:rPr>
        <w:t xml:space="preserve">  </w:t>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Pr>
          <w:rFonts w:ascii="Arial" w:hAnsi="Arial" w:cs="Arial"/>
        </w:rPr>
        <w:t>For comparison the operating ratio graph from the current LTFP 2015-2025 is provided below with all scenarios (note that the benchmark has been increased from -4% to 0% in line with Fit for the Future guidelines):</w:t>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720"/>
        <w:jc w:val="both"/>
        <w:rPr>
          <w:rFonts w:ascii="Arial" w:hAnsi="Arial" w:cs="Arial"/>
        </w:rPr>
      </w:pPr>
      <w:r>
        <w:rPr>
          <w:noProof/>
          <w:lang w:eastAsia="en-AU"/>
        </w:rPr>
        <w:drawing>
          <wp:inline distT="0" distB="0" distL="0" distR="0">
            <wp:extent cx="4692935" cy="3171898"/>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691860" cy="3171171"/>
                    </a:xfrm>
                    <a:prstGeom prst="rect">
                      <a:avLst/>
                    </a:prstGeom>
                    <a:noFill/>
                    <a:ln w="9525">
                      <a:noFill/>
                      <a:miter lim="800000"/>
                      <a:headEnd/>
                      <a:tailEnd/>
                    </a:ln>
                  </pic:spPr>
                </pic:pic>
              </a:graphicData>
            </a:graphic>
          </wp:inline>
        </w:drawing>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Pr>
          <w:rFonts w:ascii="Arial" w:hAnsi="Arial" w:cs="Arial"/>
        </w:rPr>
        <w:t xml:space="preserve">Scenario 2 is the scenario reflected in the Delivery Program graph (Closing the sustainability gap).  The most notable difference between the graphs is (1) the dip in all scenarios due to the revaluation built into the model in 2021 and (2) that the base case option is worse (due to more accurate modelling of the reserves position and the impact on investment revenue).  The similarity in the model outcomes after the updates of recent data and assumptions, given the model is over 10 years provides some confidence that the conclusions reached are reasonably robust.  The model in the Delivery program was only projected to 2023.  The updated model to 2025 reflects some trending that is not as apparent by 2023.  </w:t>
      </w:r>
    </w:p>
    <w:p w:rsidR="00EC6F22" w:rsidRDefault="00EC6F22" w:rsidP="00EC6F22">
      <w:pPr>
        <w:pStyle w:val="BodyText"/>
        <w:spacing w:after="0" w:line="240" w:lineRule="auto"/>
        <w:ind w:left="284"/>
        <w:jc w:val="both"/>
        <w:rPr>
          <w:rFonts w:ascii="Arial" w:hAnsi="Arial" w:cs="Arial"/>
        </w:rPr>
      </w:pPr>
    </w:p>
    <w:p w:rsidR="00EC6F22" w:rsidRDefault="00EC6F22" w:rsidP="00EC6F22">
      <w:pPr>
        <w:pStyle w:val="BodyText"/>
        <w:spacing w:after="0" w:line="240" w:lineRule="auto"/>
        <w:ind w:left="284"/>
        <w:jc w:val="both"/>
        <w:rPr>
          <w:rFonts w:ascii="Arial" w:hAnsi="Arial" w:cs="Arial"/>
        </w:rPr>
      </w:pPr>
      <w:r>
        <w:rPr>
          <w:rFonts w:ascii="Arial" w:hAnsi="Arial" w:cs="Arial"/>
        </w:rPr>
        <w:lastRenderedPageBreak/>
        <w:t>In summary the message to the community, and the most recent output from the LTFP 2015-2025, align.</w:t>
      </w:r>
      <w:r w:rsidR="00EE00FB">
        <w:rPr>
          <w:rFonts w:ascii="Arial" w:hAnsi="Arial" w:cs="Arial"/>
        </w:rPr>
        <w:t xml:space="preserve"> </w:t>
      </w:r>
      <w:r>
        <w:rPr>
          <w:rFonts w:ascii="Arial" w:hAnsi="Arial" w:cs="Arial"/>
        </w:rPr>
        <w:t xml:space="preserve"> The consistency in the approach has been maintained.</w:t>
      </w:r>
      <w:r w:rsidR="00EE00FB">
        <w:rPr>
          <w:rFonts w:ascii="Arial" w:hAnsi="Arial" w:cs="Arial"/>
        </w:rPr>
        <w:t xml:space="preserve"> </w:t>
      </w:r>
      <w:r>
        <w:rPr>
          <w:rFonts w:ascii="Arial" w:hAnsi="Arial" w:cs="Arial"/>
        </w:rPr>
        <w:t xml:space="preserve"> The remainder of this section will cover the approach in more detail.  </w:t>
      </w:r>
    </w:p>
    <w:p w:rsidR="00EC6F22" w:rsidRDefault="00EC6F22" w:rsidP="00EC6F22">
      <w:pPr>
        <w:pStyle w:val="BodyText"/>
        <w:spacing w:after="0" w:line="240" w:lineRule="auto"/>
        <w:ind w:left="567"/>
        <w:rPr>
          <w:rFonts w:ascii="Arial" w:hAnsi="Arial" w:cs="Arial"/>
        </w:rPr>
      </w:pPr>
    </w:p>
    <w:p w:rsidR="00EC6F22" w:rsidRDefault="00EC6F22" w:rsidP="00EC6F22">
      <w:pPr>
        <w:pStyle w:val="BodyText"/>
        <w:spacing w:after="0" w:line="240" w:lineRule="auto"/>
        <w:ind w:left="568"/>
        <w:jc w:val="both"/>
        <w:rPr>
          <w:rFonts w:ascii="Arial" w:hAnsi="Arial" w:cs="Arial"/>
          <w:b/>
          <w:i/>
        </w:rPr>
      </w:pPr>
      <w:r w:rsidRPr="0087269E">
        <w:rPr>
          <w:rFonts w:ascii="Arial" w:hAnsi="Arial" w:cs="Arial"/>
          <w:b/>
          <w:i/>
        </w:rPr>
        <w:t xml:space="preserve">LTFP - Infrastructure (Sustainable Maintenance / Renewal &amp; Backlog) </w:t>
      </w:r>
    </w:p>
    <w:p w:rsidR="00EC6F22" w:rsidRDefault="00EC6F22" w:rsidP="00EC6F22">
      <w:pPr>
        <w:pStyle w:val="BodyText"/>
        <w:spacing w:after="0" w:line="240" w:lineRule="auto"/>
        <w:ind w:left="568"/>
        <w:jc w:val="both"/>
        <w:rPr>
          <w:rFonts w:ascii="Arial" w:hAnsi="Arial" w:cs="Arial"/>
          <w:b/>
          <w:i/>
        </w:rPr>
      </w:pPr>
    </w:p>
    <w:p w:rsidR="00EC6F22" w:rsidRDefault="00EC6F22" w:rsidP="00EC6F22">
      <w:pPr>
        <w:pStyle w:val="BodyText"/>
        <w:spacing w:after="0" w:line="240" w:lineRule="auto"/>
        <w:ind w:left="568"/>
        <w:jc w:val="both"/>
        <w:rPr>
          <w:rFonts w:ascii="Arial" w:hAnsi="Arial" w:cs="Arial"/>
        </w:rPr>
      </w:pPr>
      <w:r>
        <w:rPr>
          <w:rFonts w:ascii="Arial" w:hAnsi="Arial" w:cs="Arial"/>
        </w:rPr>
        <w:t>As noted t</w:t>
      </w:r>
      <w:r w:rsidR="00EE00FB">
        <w:rPr>
          <w:rFonts w:ascii="Arial" w:hAnsi="Arial" w:cs="Arial"/>
        </w:rPr>
        <w:t>he base case in the LTFP r</w:t>
      </w:r>
      <w:r w:rsidRPr="0087269E">
        <w:rPr>
          <w:rFonts w:ascii="Arial" w:hAnsi="Arial" w:cs="Arial"/>
        </w:rPr>
        <w:t xml:space="preserve">eflects </w:t>
      </w:r>
      <w:r>
        <w:rPr>
          <w:rFonts w:ascii="Arial" w:hAnsi="Arial" w:cs="Arial"/>
        </w:rPr>
        <w:t xml:space="preserve">(1) </w:t>
      </w:r>
      <w:r w:rsidRPr="0087269E">
        <w:rPr>
          <w:rFonts w:ascii="Arial" w:hAnsi="Arial" w:cs="Arial"/>
        </w:rPr>
        <w:t>a sustainable level of infrastructure maintenance and renewal</w:t>
      </w:r>
      <w:r>
        <w:rPr>
          <w:rFonts w:ascii="Arial" w:hAnsi="Arial" w:cs="Arial"/>
        </w:rPr>
        <w:t xml:space="preserve"> and (2) the additional renewal required to reduce the infrastructure backlog ratio to less than 2% by 2022/23</w:t>
      </w:r>
      <w:r w:rsidRPr="0087269E">
        <w:rPr>
          <w:rFonts w:ascii="Arial" w:hAnsi="Arial" w:cs="Arial"/>
        </w:rPr>
        <w:t xml:space="preserve">.  These objectives need to be met to achieve the Corporate Goals listed in the Delivery Program and the Budget Principles as documented in the Operational Plan. </w:t>
      </w:r>
    </w:p>
    <w:p w:rsidR="00EC6F22" w:rsidRDefault="00EC6F22" w:rsidP="00EC6F22">
      <w:pPr>
        <w:pStyle w:val="BodyText"/>
        <w:spacing w:after="0" w:line="240" w:lineRule="auto"/>
        <w:ind w:left="568"/>
        <w:jc w:val="both"/>
        <w:rPr>
          <w:rFonts w:ascii="Arial" w:hAnsi="Arial" w:cs="Arial"/>
        </w:rPr>
      </w:pPr>
    </w:p>
    <w:p w:rsidR="00EC6F22" w:rsidRDefault="00EC6F22" w:rsidP="00EC6F22">
      <w:pPr>
        <w:pStyle w:val="BodyText"/>
        <w:spacing w:after="0" w:line="240" w:lineRule="auto"/>
        <w:ind w:left="568"/>
        <w:jc w:val="both"/>
        <w:rPr>
          <w:rFonts w:ascii="Arial" w:hAnsi="Arial" w:cs="Arial"/>
        </w:rPr>
      </w:pPr>
      <w:r w:rsidRPr="00390488">
        <w:rPr>
          <w:noProof/>
          <w:lang w:eastAsia="en-AU"/>
        </w:rPr>
        <w:drawing>
          <wp:inline distT="0" distB="0" distL="0" distR="0">
            <wp:extent cx="4948735" cy="2674961"/>
            <wp:effectExtent l="19050" t="0" r="426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950875" cy="2676118"/>
                    </a:xfrm>
                    <a:prstGeom prst="rect">
                      <a:avLst/>
                    </a:prstGeom>
                    <a:noFill/>
                    <a:ln w="9525">
                      <a:noFill/>
                      <a:miter lim="800000"/>
                      <a:headEnd/>
                      <a:tailEnd/>
                    </a:ln>
                  </pic:spPr>
                </pic:pic>
              </a:graphicData>
            </a:graphic>
          </wp:inline>
        </w:drawing>
      </w:r>
    </w:p>
    <w:p w:rsidR="00EC6F22" w:rsidRDefault="00EC6F22" w:rsidP="00EC6F22">
      <w:pPr>
        <w:pStyle w:val="BodyText"/>
        <w:spacing w:after="0" w:line="240" w:lineRule="auto"/>
        <w:ind w:left="568"/>
        <w:jc w:val="both"/>
        <w:rPr>
          <w:rFonts w:ascii="Arial" w:hAnsi="Arial" w:cs="Arial"/>
        </w:rPr>
      </w:pPr>
    </w:p>
    <w:p w:rsidR="00EC6F22" w:rsidRDefault="00EC6F22" w:rsidP="00EC6F22">
      <w:pPr>
        <w:pStyle w:val="BodyText"/>
        <w:spacing w:after="0" w:line="240" w:lineRule="auto"/>
        <w:ind w:left="568"/>
        <w:jc w:val="both"/>
        <w:rPr>
          <w:rFonts w:ascii="Arial" w:hAnsi="Arial" w:cs="Arial"/>
        </w:rPr>
      </w:pPr>
    </w:p>
    <w:p w:rsidR="00EC6F22" w:rsidRDefault="00EC6F22" w:rsidP="00EC6F22">
      <w:pPr>
        <w:pStyle w:val="BodyText"/>
        <w:spacing w:after="0" w:line="240" w:lineRule="auto"/>
        <w:ind w:left="568"/>
        <w:jc w:val="both"/>
        <w:rPr>
          <w:rFonts w:ascii="Arial" w:hAnsi="Arial" w:cs="Arial"/>
        </w:rPr>
      </w:pPr>
    </w:p>
    <w:p w:rsidR="00EC6F22" w:rsidRDefault="00EC6F22" w:rsidP="00EC6F22">
      <w:pPr>
        <w:pStyle w:val="BodyText"/>
        <w:spacing w:after="0" w:line="240" w:lineRule="auto"/>
        <w:ind w:left="568"/>
        <w:jc w:val="both"/>
        <w:rPr>
          <w:rFonts w:ascii="Arial" w:hAnsi="Arial" w:cs="Arial"/>
        </w:rPr>
      </w:pPr>
      <w:r>
        <w:rPr>
          <w:rFonts w:ascii="Arial" w:hAnsi="Arial" w:cs="Arial"/>
        </w:rPr>
        <w:t>The Asset Backlog graph above reflects what is required to achieve this objective.</w:t>
      </w:r>
    </w:p>
    <w:p w:rsidR="00EC6F22" w:rsidRDefault="00EC6F22" w:rsidP="00EC6F22">
      <w:pPr>
        <w:pStyle w:val="BodyText"/>
        <w:spacing w:after="0" w:line="240" w:lineRule="auto"/>
        <w:ind w:left="568"/>
        <w:jc w:val="both"/>
        <w:rPr>
          <w:rFonts w:ascii="Arial" w:hAnsi="Arial" w:cs="Arial"/>
        </w:rPr>
      </w:pPr>
    </w:p>
    <w:p w:rsidR="00EC6F22" w:rsidRDefault="00EC6F22" w:rsidP="00EC6F22">
      <w:pPr>
        <w:pStyle w:val="BodyText"/>
        <w:spacing w:after="0" w:line="240" w:lineRule="auto"/>
        <w:ind w:left="568"/>
        <w:jc w:val="both"/>
        <w:rPr>
          <w:rFonts w:ascii="Arial" w:hAnsi="Arial" w:cs="Arial"/>
        </w:rPr>
      </w:pPr>
      <w:r>
        <w:rPr>
          <w:rFonts w:ascii="Arial" w:hAnsi="Arial" w:cs="Arial"/>
        </w:rPr>
        <w:t xml:space="preserve">The net change in the funding position and involuntary borrowing to maintain liquidity are covered under </w:t>
      </w:r>
      <w:r w:rsidR="00EE00FB">
        <w:rPr>
          <w:rFonts w:ascii="Arial" w:hAnsi="Arial" w:cs="Arial"/>
        </w:rPr>
        <w:t>S</w:t>
      </w:r>
      <w:r>
        <w:rPr>
          <w:rFonts w:ascii="Arial" w:hAnsi="Arial" w:cs="Arial"/>
        </w:rPr>
        <w:t>cenario 1 (base case) provide an indication of the funding gap.  This has been covered in detail in the LTFP (p61-69) with key metrics displayed in the table on p62 and included in this application in section 3.2.2.  The base case reflects this gap.  The revenue gap however does not need to be fully funded by an SRV.</w:t>
      </w:r>
      <w:r w:rsidR="00EE00FB">
        <w:rPr>
          <w:rFonts w:ascii="Arial" w:hAnsi="Arial" w:cs="Arial"/>
        </w:rPr>
        <w:t xml:space="preserve">  </w:t>
      </w:r>
      <w:r>
        <w:rPr>
          <w:rFonts w:ascii="Arial" w:hAnsi="Arial" w:cs="Arial"/>
        </w:rPr>
        <w:t>If Council can stabilise its reserves position then the additional investment revenue will assist in closing the revenue (or funding) gap.  The LTFP scenarios have been developed to asses this.</w:t>
      </w:r>
    </w:p>
    <w:p w:rsidR="00EC6F22" w:rsidRDefault="00EC6F22" w:rsidP="00EC6F22">
      <w:pPr>
        <w:pStyle w:val="BodyText"/>
        <w:spacing w:after="0" w:line="240" w:lineRule="auto"/>
        <w:ind w:left="568"/>
        <w:rPr>
          <w:rFonts w:ascii="Arial" w:hAnsi="Arial" w:cs="Arial"/>
        </w:rPr>
      </w:pPr>
    </w:p>
    <w:p w:rsidR="00EC6F22" w:rsidRDefault="00EC6F22" w:rsidP="00EC6F22">
      <w:pPr>
        <w:pStyle w:val="BodyText"/>
        <w:spacing w:after="0" w:line="240" w:lineRule="auto"/>
        <w:ind w:left="568"/>
        <w:rPr>
          <w:rFonts w:ascii="Arial" w:hAnsi="Arial" w:cs="Arial"/>
          <w:b/>
          <w:i/>
        </w:rPr>
      </w:pPr>
      <w:r w:rsidRPr="0087269E">
        <w:rPr>
          <w:rFonts w:ascii="Arial" w:hAnsi="Arial" w:cs="Arial"/>
          <w:b/>
          <w:i/>
        </w:rPr>
        <w:t xml:space="preserve">LTFP – Approach for Comparing Other Scenarios against base case </w:t>
      </w:r>
    </w:p>
    <w:p w:rsidR="00EC6F22" w:rsidRDefault="00EC6F22" w:rsidP="00EC6F22">
      <w:pPr>
        <w:pStyle w:val="BodyText"/>
        <w:spacing w:after="0" w:line="240" w:lineRule="auto"/>
        <w:ind w:left="568"/>
        <w:rPr>
          <w:rFonts w:ascii="Arial" w:hAnsi="Arial" w:cs="Arial"/>
          <w:b/>
          <w:i/>
        </w:rPr>
      </w:pPr>
    </w:p>
    <w:p w:rsidR="00EC6F22" w:rsidRDefault="00EC6F22" w:rsidP="00EC6F22">
      <w:pPr>
        <w:pStyle w:val="BodyText"/>
        <w:spacing w:after="0" w:line="240" w:lineRule="auto"/>
        <w:ind w:left="568"/>
        <w:jc w:val="both"/>
        <w:rPr>
          <w:rFonts w:ascii="Arial" w:hAnsi="Arial" w:cs="Arial"/>
        </w:rPr>
      </w:pPr>
      <w:r w:rsidRPr="0087269E">
        <w:rPr>
          <w:rFonts w:ascii="Arial" w:hAnsi="Arial" w:cs="Arial"/>
        </w:rPr>
        <w:t>To determine the level of</w:t>
      </w:r>
      <w:r>
        <w:rPr>
          <w:rFonts w:ascii="Arial" w:hAnsi="Arial" w:cs="Arial"/>
        </w:rPr>
        <w:t xml:space="preserve"> rate</w:t>
      </w:r>
      <w:r w:rsidRPr="0087269E">
        <w:rPr>
          <w:rFonts w:ascii="Arial" w:hAnsi="Arial" w:cs="Arial"/>
        </w:rPr>
        <w:t xml:space="preserve"> increase required it </w:t>
      </w:r>
      <w:r>
        <w:rPr>
          <w:rFonts w:ascii="Arial" w:hAnsi="Arial" w:cs="Arial"/>
        </w:rPr>
        <w:t>was necessary</w:t>
      </w:r>
      <w:r w:rsidRPr="0087269E">
        <w:rPr>
          <w:rFonts w:ascii="Arial" w:hAnsi="Arial" w:cs="Arial"/>
        </w:rPr>
        <w:t xml:space="preserve"> to ensure that the</w:t>
      </w:r>
      <w:r>
        <w:rPr>
          <w:rFonts w:ascii="Arial" w:hAnsi="Arial" w:cs="Arial"/>
        </w:rPr>
        <w:t xml:space="preserve">re was a </w:t>
      </w:r>
      <w:r w:rsidRPr="0087269E">
        <w:rPr>
          <w:rFonts w:ascii="Arial" w:hAnsi="Arial" w:cs="Arial"/>
        </w:rPr>
        <w:t xml:space="preserve">scenario </w:t>
      </w:r>
      <w:r>
        <w:rPr>
          <w:rFonts w:ascii="Arial" w:hAnsi="Arial" w:cs="Arial"/>
        </w:rPr>
        <w:t xml:space="preserve">that was identical to the base case except for an SRV (ie </w:t>
      </w:r>
      <w:r w:rsidR="00EE00FB">
        <w:rPr>
          <w:rFonts w:ascii="Arial" w:hAnsi="Arial" w:cs="Arial"/>
        </w:rPr>
        <w:t>S</w:t>
      </w:r>
      <w:r>
        <w:rPr>
          <w:rFonts w:ascii="Arial" w:hAnsi="Arial" w:cs="Arial"/>
        </w:rPr>
        <w:t xml:space="preserve">cenario 2 – financial sustainability).  Effectively the difference between Scenario 1 and Scenario 2 determines the level of rate increase required to achieve financial sustainability.  In addition stabilising reserves helps contain the level of SRV increase required. </w:t>
      </w:r>
    </w:p>
    <w:p w:rsidR="00EC6F22" w:rsidRDefault="00EC6F22" w:rsidP="00EC6F22">
      <w:pPr>
        <w:pStyle w:val="BodyText"/>
        <w:spacing w:after="0" w:line="240" w:lineRule="auto"/>
        <w:ind w:left="568"/>
        <w:jc w:val="both"/>
        <w:rPr>
          <w:rFonts w:ascii="Arial" w:hAnsi="Arial" w:cs="Arial"/>
        </w:rPr>
      </w:pPr>
    </w:p>
    <w:p w:rsidR="00EC6F22" w:rsidRDefault="00EC6F22" w:rsidP="00EC6F22">
      <w:pPr>
        <w:pStyle w:val="BodyText"/>
        <w:spacing w:after="0" w:line="240" w:lineRule="auto"/>
        <w:ind w:left="568"/>
        <w:jc w:val="both"/>
        <w:rPr>
          <w:rFonts w:ascii="Arial" w:hAnsi="Arial" w:cs="Arial"/>
        </w:rPr>
      </w:pPr>
      <w:r>
        <w:rPr>
          <w:rFonts w:ascii="Arial" w:hAnsi="Arial" w:cs="Arial"/>
        </w:rPr>
        <w:t>Scenario 3 (revitalisation) incorporated the additional expenditure required to provide the enhanced services.</w:t>
      </w:r>
      <w:r w:rsidR="00EE00FB">
        <w:rPr>
          <w:rFonts w:ascii="Arial" w:hAnsi="Arial" w:cs="Arial"/>
        </w:rPr>
        <w:t xml:space="preserve"> </w:t>
      </w:r>
      <w:r>
        <w:rPr>
          <w:rFonts w:ascii="Arial" w:hAnsi="Arial" w:cs="Arial"/>
        </w:rPr>
        <w:t xml:space="preserve"> From this the level of additional rate revenue required to fund that expenditure was determined.  Scenario 3 could then be</w:t>
      </w:r>
      <w:r w:rsidR="00EE00FB">
        <w:rPr>
          <w:rFonts w:ascii="Arial" w:hAnsi="Arial" w:cs="Arial"/>
        </w:rPr>
        <w:t xml:space="preserve"> readily compared to Scenario 2</w:t>
      </w:r>
      <w:r>
        <w:rPr>
          <w:rFonts w:ascii="Arial" w:hAnsi="Arial" w:cs="Arial"/>
        </w:rPr>
        <w:t>.  All other scenarios in the LTFP 2015-2025 are</w:t>
      </w:r>
      <w:r w:rsidRPr="0087269E">
        <w:rPr>
          <w:rFonts w:ascii="Arial" w:hAnsi="Arial" w:cs="Arial"/>
        </w:rPr>
        <w:t xml:space="preserve"> identical to the base case </w:t>
      </w:r>
      <w:r w:rsidRPr="0087269E">
        <w:rPr>
          <w:rFonts w:ascii="Arial" w:hAnsi="Arial" w:cs="Arial"/>
        </w:rPr>
        <w:lastRenderedPageBreak/>
        <w:t xml:space="preserve">scenario </w:t>
      </w:r>
      <w:r>
        <w:rPr>
          <w:rFonts w:ascii="Arial" w:hAnsi="Arial" w:cs="Arial"/>
        </w:rPr>
        <w:t>with the exception of the relevant assumption changes noted for each specific scenario</w:t>
      </w:r>
      <w:r w:rsidR="00EE00FB">
        <w:rPr>
          <w:rFonts w:ascii="Arial" w:hAnsi="Arial" w:cs="Arial"/>
        </w:rPr>
        <w:t>.  Each s</w:t>
      </w:r>
      <w:r w:rsidRPr="0087269E">
        <w:rPr>
          <w:rFonts w:ascii="Arial" w:hAnsi="Arial" w:cs="Arial"/>
        </w:rPr>
        <w:t xml:space="preserve">cenario therefore references the same global assumptions and same baseline data.  The only differences that impact a particular scenario are the scenario specific assumptions. </w:t>
      </w:r>
      <w:r w:rsidR="00EE00FB">
        <w:rPr>
          <w:rFonts w:ascii="Arial" w:hAnsi="Arial" w:cs="Arial"/>
        </w:rPr>
        <w:t xml:space="preserve"> </w:t>
      </w:r>
      <w:r>
        <w:rPr>
          <w:rFonts w:ascii="Arial" w:hAnsi="Arial" w:cs="Arial"/>
        </w:rPr>
        <w:t>Scenarios modelled are covered in more detail in the LTFP 2015-2025 Section 9: Council Funding options (p52-59).</w:t>
      </w:r>
    </w:p>
    <w:p w:rsidR="00EC6F22" w:rsidRDefault="00EC6F22" w:rsidP="00EC6F22">
      <w:pPr>
        <w:pStyle w:val="BodyText"/>
        <w:spacing w:after="0" w:line="240" w:lineRule="auto"/>
        <w:ind w:left="568"/>
        <w:jc w:val="both"/>
        <w:rPr>
          <w:rFonts w:ascii="Arial" w:hAnsi="Arial" w:cs="Arial"/>
        </w:rPr>
      </w:pPr>
    </w:p>
    <w:p w:rsidR="00EC6F22" w:rsidRPr="0087269E" w:rsidRDefault="00EC6F22" w:rsidP="00EC6F22">
      <w:pPr>
        <w:pStyle w:val="BodyText"/>
        <w:spacing w:after="0" w:line="240" w:lineRule="auto"/>
        <w:ind w:left="568"/>
        <w:jc w:val="both"/>
        <w:rPr>
          <w:rFonts w:ascii="Arial" w:hAnsi="Arial" w:cs="Arial"/>
        </w:rPr>
      </w:pPr>
      <w:r>
        <w:rPr>
          <w:rFonts w:ascii="Arial" w:hAnsi="Arial" w:cs="Arial"/>
        </w:rPr>
        <w:t>As already noted s</w:t>
      </w:r>
      <w:r w:rsidRPr="0087269E">
        <w:rPr>
          <w:rFonts w:ascii="Arial" w:hAnsi="Arial" w:cs="Arial"/>
        </w:rPr>
        <w:t xml:space="preserve">cenario specific assumptions do have flow on </w:t>
      </w:r>
      <w:r w:rsidR="00EE00FB">
        <w:rPr>
          <w:rFonts w:ascii="Arial" w:hAnsi="Arial" w:cs="Arial"/>
        </w:rPr>
        <w:t>e</w:t>
      </w:r>
      <w:r w:rsidRPr="0087269E">
        <w:rPr>
          <w:rFonts w:ascii="Arial" w:hAnsi="Arial" w:cs="Arial"/>
        </w:rPr>
        <w:t>ffects</w:t>
      </w:r>
      <w:r>
        <w:rPr>
          <w:rFonts w:ascii="Arial" w:hAnsi="Arial" w:cs="Arial"/>
        </w:rPr>
        <w:t>, such as the</w:t>
      </w:r>
      <w:r w:rsidR="00EE00FB">
        <w:rPr>
          <w:rFonts w:ascii="Arial" w:hAnsi="Arial" w:cs="Arial"/>
        </w:rPr>
        <w:t xml:space="preserve"> increase investment income in S</w:t>
      </w:r>
      <w:r>
        <w:rPr>
          <w:rFonts w:ascii="Arial" w:hAnsi="Arial" w:cs="Arial"/>
        </w:rPr>
        <w:t>cenario 2 due to reserves being maintained</w:t>
      </w:r>
      <w:r w:rsidRPr="0087269E">
        <w:rPr>
          <w:rFonts w:ascii="Arial" w:hAnsi="Arial" w:cs="Arial"/>
        </w:rPr>
        <w:t xml:space="preserve">. </w:t>
      </w:r>
    </w:p>
    <w:p w:rsidR="00EC6F22" w:rsidRDefault="00EC6F22" w:rsidP="00EC6F22">
      <w:pPr>
        <w:pStyle w:val="BodyText"/>
        <w:spacing w:after="0" w:line="240" w:lineRule="auto"/>
        <w:ind w:left="568"/>
        <w:rPr>
          <w:rFonts w:ascii="Arial" w:hAnsi="Arial" w:cs="Arial"/>
        </w:rPr>
      </w:pPr>
    </w:p>
    <w:p w:rsidR="00EC6F22" w:rsidRDefault="00EC6F22" w:rsidP="00EC6F22">
      <w:pPr>
        <w:pStyle w:val="BodyText"/>
        <w:spacing w:after="0" w:line="240" w:lineRule="auto"/>
        <w:ind w:left="568"/>
        <w:jc w:val="both"/>
        <w:rPr>
          <w:rFonts w:ascii="Arial" w:hAnsi="Arial" w:cs="Arial"/>
        </w:rPr>
      </w:pPr>
      <w:r w:rsidRPr="0087269E">
        <w:rPr>
          <w:rFonts w:ascii="Arial" w:hAnsi="Arial" w:cs="Arial"/>
        </w:rPr>
        <w:t xml:space="preserve">The approach taken has enabled Council to “isolate” each change and determine the impact.  As a consequence an accurate assessment can be made of </w:t>
      </w:r>
      <w:r w:rsidR="006D63C8">
        <w:rPr>
          <w:rFonts w:ascii="Arial" w:hAnsi="Arial" w:cs="Arial"/>
        </w:rPr>
        <w:t xml:space="preserve">what </w:t>
      </w:r>
      <w:r w:rsidRPr="0087269E">
        <w:rPr>
          <w:rFonts w:ascii="Arial" w:hAnsi="Arial" w:cs="Arial"/>
        </w:rPr>
        <w:t xml:space="preserve">the special rate variation needs to be for Council to become financially sustainable.   </w:t>
      </w:r>
    </w:p>
    <w:p w:rsidR="00EC6F22" w:rsidRDefault="00EC6F22" w:rsidP="00EC6F22">
      <w:pPr>
        <w:pStyle w:val="BodyText"/>
        <w:spacing w:after="0" w:line="240" w:lineRule="auto"/>
        <w:ind w:left="284"/>
        <w:rPr>
          <w:rFonts w:ascii="Arial" w:hAnsi="Arial" w:cs="Arial"/>
        </w:rPr>
      </w:pPr>
    </w:p>
    <w:p w:rsidR="00EC6F22" w:rsidRDefault="00EC6F22" w:rsidP="00960299">
      <w:pPr>
        <w:pStyle w:val="BodyText"/>
        <w:numPr>
          <w:ilvl w:val="0"/>
          <w:numId w:val="69"/>
        </w:numPr>
        <w:spacing w:after="0" w:line="240" w:lineRule="auto"/>
        <w:jc w:val="both"/>
        <w:rPr>
          <w:rFonts w:ascii="Arial" w:hAnsi="Arial" w:cs="Arial"/>
          <w:b/>
          <w:i/>
        </w:rPr>
      </w:pPr>
      <w:r w:rsidRPr="0087269E">
        <w:rPr>
          <w:rFonts w:ascii="Arial" w:hAnsi="Arial" w:cs="Arial"/>
          <w:b/>
          <w:i/>
        </w:rPr>
        <w:t xml:space="preserve">How the decision to seek funding (revenue) was made: LTFP analysis to determine funding for </w:t>
      </w:r>
      <w:r>
        <w:rPr>
          <w:rFonts w:ascii="Arial" w:hAnsi="Arial" w:cs="Arial"/>
          <w:b/>
          <w:i/>
        </w:rPr>
        <w:t>financial sustainability</w:t>
      </w:r>
      <w:r w:rsidRPr="0087269E">
        <w:rPr>
          <w:rFonts w:ascii="Arial" w:hAnsi="Arial" w:cs="Arial"/>
          <w:b/>
          <w:i/>
        </w:rPr>
        <w:t>.</w:t>
      </w:r>
    </w:p>
    <w:p w:rsidR="00EC6F22" w:rsidRDefault="00EC6F22" w:rsidP="00EC6F22">
      <w:pPr>
        <w:pStyle w:val="BodyText"/>
        <w:spacing w:after="0" w:line="240" w:lineRule="auto"/>
        <w:ind w:left="284"/>
        <w:rPr>
          <w:rFonts w:ascii="Arial" w:hAnsi="Arial" w:cs="Arial"/>
          <w:b/>
          <w:i/>
        </w:rPr>
      </w:pPr>
    </w:p>
    <w:p w:rsidR="00EC6F22" w:rsidRDefault="00EC6F22" w:rsidP="00EC6F22">
      <w:pPr>
        <w:pStyle w:val="BodyText"/>
        <w:spacing w:after="0" w:line="240" w:lineRule="auto"/>
        <w:ind w:left="568"/>
        <w:jc w:val="both"/>
        <w:rPr>
          <w:rFonts w:ascii="Arial" w:hAnsi="Arial" w:cs="Arial"/>
        </w:rPr>
      </w:pPr>
      <w:r w:rsidRPr="0087269E">
        <w:rPr>
          <w:rFonts w:ascii="Arial" w:hAnsi="Arial" w:cs="Arial"/>
        </w:rPr>
        <w:t>The base case (Option 1) reflects the expenditure required on infrastructure to reach a sustainable position.  The base case also reflects all “savings” achieved via revenue enhancement and expenditure reduction and includes the IPART 0.2% productivity assumption in cost projections.  The base case assumes the same level of services as is currently the case and reflects the 2012 s508 (2) SRV special projects and modest expenditure on new corporate projects and plant and equipment.  The base case consequently provides a very transparent view of what the revenue/funding gap is to achieve:</w:t>
      </w:r>
    </w:p>
    <w:p w:rsidR="00EC6F22" w:rsidRDefault="00EC6F22" w:rsidP="00960299">
      <w:pPr>
        <w:pStyle w:val="BodyText"/>
        <w:numPr>
          <w:ilvl w:val="1"/>
          <w:numId w:val="73"/>
        </w:numPr>
        <w:spacing w:after="0" w:line="240" w:lineRule="auto"/>
        <w:ind w:left="1134" w:hanging="283"/>
        <w:jc w:val="both"/>
        <w:rPr>
          <w:rFonts w:ascii="Arial" w:hAnsi="Arial" w:cs="Arial"/>
        </w:rPr>
      </w:pPr>
      <w:r w:rsidRPr="0087269E">
        <w:rPr>
          <w:rFonts w:ascii="Arial" w:hAnsi="Arial" w:cs="Arial"/>
        </w:rPr>
        <w:t xml:space="preserve">a sustainable operating position, </w:t>
      </w:r>
    </w:p>
    <w:p w:rsidR="00EC6F22" w:rsidRDefault="00EC6F22" w:rsidP="00960299">
      <w:pPr>
        <w:pStyle w:val="BodyText"/>
        <w:numPr>
          <w:ilvl w:val="1"/>
          <w:numId w:val="73"/>
        </w:numPr>
        <w:spacing w:after="0" w:line="240" w:lineRule="auto"/>
        <w:ind w:left="1134" w:hanging="283"/>
        <w:jc w:val="both"/>
        <w:rPr>
          <w:rFonts w:ascii="Arial" w:hAnsi="Arial" w:cs="Arial"/>
        </w:rPr>
      </w:pPr>
      <w:r w:rsidRPr="0087269E">
        <w:rPr>
          <w:rFonts w:ascii="Arial" w:hAnsi="Arial" w:cs="Arial"/>
        </w:rPr>
        <w:t xml:space="preserve">maintain sustainable investment in infrastructure, </w:t>
      </w:r>
    </w:p>
    <w:p w:rsidR="00EC6F22" w:rsidRDefault="00EC6F22" w:rsidP="00960299">
      <w:pPr>
        <w:pStyle w:val="BodyText"/>
        <w:numPr>
          <w:ilvl w:val="1"/>
          <w:numId w:val="73"/>
        </w:numPr>
        <w:spacing w:after="0" w:line="240" w:lineRule="auto"/>
        <w:ind w:left="1134" w:hanging="283"/>
        <w:jc w:val="both"/>
        <w:rPr>
          <w:rFonts w:ascii="Arial" w:hAnsi="Arial" w:cs="Arial"/>
        </w:rPr>
      </w:pPr>
      <w:r w:rsidRPr="0087269E">
        <w:rPr>
          <w:rFonts w:ascii="Arial" w:hAnsi="Arial" w:cs="Arial"/>
        </w:rPr>
        <w:t xml:space="preserve">address the infrastructure backlog and </w:t>
      </w:r>
    </w:p>
    <w:p w:rsidR="00EC6F22" w:rsidRDefault="00EC6F22" w:rsidP="00960299">
      <w:pPr>
        <w:pStyle w:val="BodyText"/>
        <w:numPr>
          <w:ilvl w:val="1"/>
          <w:numId w:val="73"/>
        </w:numPr>
        <w:spacing w:after="0" w:line="240" w:lineRule="auto"/>
        <w:ind w:left="1134" w:hanging="283"/>
        <w:jc w:val="both"/>
        <w:rPr>
          <w:rFonts w:ascii="Arial" w:hAnsi="Arial" w:cs="Arial"/>
        </w:rPr>
      </w:pPr>
      <w:r w:rsidRPr="0087269E">
        <w:rPr>
          <w:rFonts w:ascii="Arial" w:hAnsi="Arial" w:cs="Arial"/>
        </w:rPr>
        <w:t>ensure Council remains solvent.</w:t>
      </w:r>
    </w:p>
    <w:p w:rsidR="00EC6F22" w:rsidRDefault="00EC6F22" w:rsidP="00EC6F22">
      <w:pPr>
        <w:pStyle w:val="BodyText"/>
        <w:spacing w:after="0" w:line="240" w:lineRule="auto"/>
        <w:ind w:left="284"/>
        <w:rPr>
          <w:rFonts w:ascii="Arial" w:hAnsi="Arial" w:cs="Arial"/>
        </w:rPr>
      </w:pPr>
    </w:p>
    <w:p w:rsidR="00EC6F22" w:rsidRDefault="00EC6F22" w:rsidP="00EC6F22">
      <w:pPr>
        <w:pStyle w:val="BodyText"/>
        <w:spacing w:after="0" w:line="240" w:lineRule="auto"/>
        <w:ind w:left="568"/>
        <w:jc w:val="both"/>
        <w:rPr>
          <w:rFonts w:ascii="Arial" w:hAnsi="Arial" w:cs="Arial"/>
        </w:rPr>
      </w:pPr>
      <w:r w:rsidRPr="0087269E">
        <w:rPr>
          <w:rFonts w:ascii="Arial" w:hAnsi="Arial" w:cs="Arial"/>
        </w:rPr>
        <w:t xml:space="preserve">Option 2 addresses the financial sustainability gap and what the different “revenue path” needs to be for Council to achieve sustainability.  This is the only difference from Option 1.  Therefore the requirement to increase revenue to support financial sustainability is clear.  An SRV of 6.5% to 6.8% over five years enables Council to address the revenue shortfall.  Additional rate revenue results in Council’s reserves being maintained and these reserves are invested to generate investment income.  </w:t>
      </w:r>
    </w:p>
    <w:p w:rsidR="00EC6F22" w:rsidRDefault="00EC6F22" w:rsidP="00EC6F22">
      <w:pPr>
        <w:pStyle w:val="BodyText"/>
        <w:spacing w:after="0" w:line="240" w:lineRule="auto"/>
        <w:ind w:left="568"/>
        <w:rPr>
          <w:rFonts w:ascii="Arial" w:hAnsi="Arial" w:cs="Arial"/>
        </w:rPr>
      </w:pPr>
    </w:p>
    <w:p w:rsidR="00EC6F22" w:rsidRDefault="00EC6F22" w:rsidP="00EC6F22">
      <w:pPr>
        <w:pStyle w:val="BodyText"/>
        <w:spacing w:after="0" w:line="240" w:lineRule="auto"/>
        <w:ind w:left="568"/>
        <w:rPr>
          <w:rFonts w:ascii="Arial" w:hAnsi="Arial" w:cs="Arial"/>
        </w:rPr>
      </w:pPr>
      <w:r w:rsidRPr="0087269E">
        <w:rPr>
          <w:rFonts w:ascii="Arial" w:hAnsi="Arial" w:cs="Arial"/>
          <w:noProof/>
          <w:lang w:eastAsia="en-AU"/>
        </w:rPr>
        <w:drawing>
          <wp:inline distT="0" distB="0" distL="0" distR="0">
            <wp:extent cx="5435819" cy="2175641"/>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447070" cy="2180144"/>
                    </a:xfrm>
                    <a:prstGeom prst="rect">
                      <a:avLst/>
                    </a:prstGeom>
                    <a:noFill/>
                    <a:ln w="9525">
                      <a:noFill/>
                      <a:miter lim="800000"/>
                      <a:headEnd/>
                      <a:tailEnd/>
                    </a:ln>
                  </pic:spPr>
                </pic:pic>
              </a:graphicData>
            </a:graphic>
          </wp:inline>
        </w:drawing>
      </w:r>
    </w:p>
    <w:p w:rsidR="00EC6F22" w:rsidRDefault="00EC6F22" w:rsidP="00EC6F22">
      <w:pPr>
        <w:pStyle w:val="BodyText"/>
        <w:spacing w:after="0" w:line="240" w:lineRule="auto"/>
        <w:ind w:left="568"/>
        <w:jc w:val="both"/>
        <w:rPr>
          <w:rFonts w:ascii="Arial" w:hAnsi="Arial" w:cs="Arial"/>
        </w:rPr>
      </w:pPr>
    </w:p>
    <w:p w:rsidR="00EC6F22" w:rsidRDefault="00EC6F22" w:rsidP="00EC6F22">
      <w:pPr>
        <w:pStyle w:val="BodyText"/>
        <w:spacing w:after="0" w:line="240" w:lineRule="auto"/>
        <w:ind w:left="568"/>
        <w:jc w:val="both"/>
        <w:rPr>
          <w:rFonts w:ascii="Arial" w:hAnsi="Arial" w:cs="Arial"/>
        </w:rPr>
      </w:pPr>
      <w:r w:rsidRPr="0087269E">
        <w:rPr>
          <w:rFonts w:ascii="Arial" w:hAnsi="Arial" w:cs="Arial"/>
        </w:rPr>
        <w:t xml:space="preserve">At the most fundamental level the additional revenue generated </w:t>
      </w:r>
      <w:r w:rsidRPr="00C02067">
        <w:rPr>
          <w:rFonts w:ascii="Arial" w:hAnsi="Arial" w:cs="Arial"/>
        </w:rPr>
        <w:t>by Option 2</w:t>
      </w:r>
      <w:r w:rsidRPr="0087269E">
        <w:rPr>
          <w:rFonts w:ascii="Arial" w:hAnsi="Arial" w:cs="Arial"/>
        </w:rPr>
        <w:t xml:space="preserve"> will result in Council stabilising reserves by 2024/25 (FY25).  There is an interim period whilst Council is incurring significant costs in addressing the infrastructure backlog where </w:t>
      </w:r>
      <w:r w:rsidRPr="0087269E">
        <w:rPr>
          <w:rFonts w:ascii="Arial" w:hAnsi="Arial" w:cs="Arial"/>
        </w:rPr>
        <w:lastRenderedPageBreak/>
        <w:t>reserves will decrease significantly however in the long run the rate increment proposed under this option enables Council to be sustainable.</w:t>
      </w:r>
    </w:p>
    <w:p w:rsidR="00EC6F22" w:rsidRDefault="00EC6F22" w:rsidP="00EC6F22">
      <w:pPr>
        <w:pStyle w:val="BodyText"/>
        <w:spacing w:after="0" w:line="240" w:lineRule="auto"/>
        <w:ind w:left="568"/>
        <w:jc w:val="both"/>
        <w:rPr>
          <w:rFonts w:ascii="Arial" w:hAnsi="Arial" w:cs="Arial"/>
        </w:rPr>
      </w:pPr>
      <w:r w:rsidRPr="0087269E">
        <w:rPr>
          <w:rFonts w:ascii="Arial" w:hAnsi="Arial" w:cs="Arial"/>
        </w:rPr>
        <w:t xml:space="preserve">   </w:t>
      </w:r>
    </w:p>
    <w:p w:rsidR="00EC6F22" w:rsidRDefault="00EC6F22" w:rsidP="00960299">
      <w:pPr>
        <w:pStyle w:val="BodyText"/>
        <w:numPr>
          <w:ilvl w:val="0"/>
          <w:numId w:val="69"/>
        </w:numPr>
        <w:spacing w:after="0" w:line="240" w:lineRule="auto"/>
        <w:jc w:val="both"/>
        <w:rPr>
          <w:rFonts w:ascii="Arial" w:hAnsi="Arial" w:cs="Arial"/>
          <w:b/>
          <w:i/>
        </w:rPr>
      </w:pPr>
      <w:r w:rsidRPr="0087269E">
        <w:rPr>
          <w:rFonts w:ascii="Arial" w:hAnsi="Arial" w:cs="Arial"/>
          <w:b/>
          <w:i/>
        </w:rPr>
        <w:t>How the decision to seek funding (revenue) was made: LTFP analysis to determine funding for additional services for the community</w:t>
      </w:r>
      <w:r>
        <w:rPr>
          <w:rFonts w:ascii="Arial" w:hAnsi="Arial" w:cs="Arial"/>
          <w:b/>
          <w:i/>
        </w:rPr>
        <w:t xml:space="preserve"> (revitalisation)</w:t>
      </w:r>
      <w:r w:rsidRPr="0087269E">
        <w:rPr>
          <w:rFonts w:ascii="Arial" w:hAnsi="Arial" w:cs="Arial"/>
          <w:b/>
          <w:i/>
        </w:rPr>
        <w:t>.</w:t>
      </w:r>
    </w:p>
    <w:p w:rsidR="00EC6F22" w:rsidRDefault="00EC6F22" w:rsidP="00EC6F22">
      <w:pPr>
        <w:pStyle w:val="BodyText"/>
        <w:spacing w:after="0" w:line="240" w:lineRule="auto"/>
        <w:ind w:left="360"/>
        <w:jc w:val="both"/>
        <w:rPr>
          <w:rFonts w:ascii="Arial" w:hAnsi="Arial" w:cs="Arial"/>
        </w:rPr>
      </w:pPr>
    </w:p>
    <w:p w:rsidR="00EC6F22" w:rsidRDefault="00EC6F22" w:rsidP="00EC6F22">
      <w:pPr>
        <w:pStyle w:val="BodyText"/>
        <w:spacing w:after="0" w:line="240" w:lineRule="auto"/>
        <w:ind w:left="360"/>
        <w:jc w:val="both"/>
        <w:rPr>
          <w:rFonts w:ascii="Arial" w:hAnsi="Arial" w:cs="Arial"/>
        </w:rPr>
      </w:pPr>
      <w:r>
        <w:rPr>
          <w:rFonts w:ascii="Arial" w:hAnsi="Arial" w:cs="Arial"/>
        </w:rPr>
        <w:t>The decision can be broken into the following parts:</w:t>
      </w:r>
    </w:p>
    <w:p w:rsidR="00EC6F22" w:rsidRDefault="00EC6F22" w:rsidP="00EC6F22">
      <w:pPr>
        <w:pStyle w:val="BodyText"/>
        <w:spacing w:after="0" w:line="240" w:lineRule="auto"/>
        <w:ind w:left="360"/>
        <w:jc w:val="both"/>
        <w:rPr>
          <w:rFonts w:ascii="Arial" w:hAnsi="Arial" w:cs="Arial"/>
        </w:rPr>
      </w:pPr>
    </w:p>
    <w:p w:rsidR="00EC6F22" w:rsidRDefault="00EC6F22" w:rsidP="00960299">
      <w:pPr>
        <w:pStyle w:val="BodyText"/>
        <w:numPr>
          <w:ilvl w:val="1"/>
          <w:numId w:val="69"/>
        </w:numPr>
        <w:spacing w:after="0" w:line="240" w:lineRule="auto"/>
        <w:jc w:val="both"/>
        <w:rPr>
          <w:rFonts w:ascii="Arial" w:hAnsi="Arial" w:cs="Arial"/>
        </w:rPr>
      </w:pPr>
      <w:r>
        <w:rPr>
          <w:rFonts w:ascii="Arial" w:hAnsi="Arial" w:cs="Arial"/>
        </w:rPr>
        <w:t>Alignment of service improvements with community needs and desires (CSP and</w:t>
      </w:r>
      <w:r w:rsidR="00C02067">
        <w:rPr>
          <w:rFonts w:ascii="Arial" w:hAnsi="Arial" w:cs="Arial"/>
        </w:rPr>
        <w:t xml:space="preserve"> community survey feedback).</w:t>
      </w:r>
    </w:p>
    <w:p w:rsidR="00EC6F22" w:rsidRDefault="00EC6F22" w:rsidP="00960299">
      <w:pPr>
        <w:pStyle w:val="BodyText"/>
        <w:numPr>
          <w:ilvl w:val="1"/>
          <w:numId w:val="69"/>
        </w:numPr>
        <w:spacing w:after="0" w:line="240" w:lineRule="auto"/>
        <w:jc w:val="both"/>
        <w:rPr>
          <w:rFonts w:ascii="Arial" w:hAnsi="Arial" w:cs="Arial"/>
        </w:rPr>
      </w:pPr>
      <w:r>
        <w:rPr>
          <w:rFonts w:ascii="Arial" w:hAnsi="Arial" w:cs="Arial"/>
        </w:rPr>
        <w:t>Inclusion of the costs in the LTFP 2015-2025</w:t>
      </w:r>
      <w:r w:rsidR="00C02067">
        <w:rPr>
          <w:rFonts w:ascii="Arial" w:hAnsi="Arial" w:cs="Arial"/>
        </w:rPr>
        <w:t>.</w:t>
      </w:r>
    </w:p>
    <w:p w:rsidR="00EC6F22" w:rsidRDefault="00C02067" w:rsidP="00960299">
      <w:pPr>
        <w:pStyle w:val="BodyText"/>
        <w:numPr>
          <w:ilvl w:val="1"/>
          <w:numId w:val="69"/>
        </w:numPr>
        <w:spacing w:after="0" w:line="240" w:lineRule="auto"/>
        <w:jc w:val="both"/>
        <w:rPr>
          <w:rFonts w:ascii="Arial" w:hAnsi="Arial" w:cs="Arial"/>
        </w:rPr>
      </w:pPr>
      <w:r>
        <w:rPr>
          <w:rFonts w:ascii="Arial" w:hAnsi="Arial" w:cs="Arial"/>
        </w:rPr>
        <w:t>D</w:t>
      </w:r>
      <w:r w:rsidR="00EC6F22">
        <w:rPr>
          <w:rFonts w:ascii="Arial" w:hAnsi="Arial" w:cs="Arial"/>
        </w:rPr>
        <w:t>etermination of revenue required</w:t>
      </w:r>
      <w:r>
        <w:rPr>
          <w:rFonts w:ascii="Arial" w:hAnsi="Arial" w:cs="Arial"/>
        </w:rPr>
        <w:t>.</w:t>
      </w:r>
    </w:p>
    <w:p w:rsidR="00EC6F22" w:rsidRDefault="00EC6F22" w:rsidP="00960299">
      <w:pPr>
        <w:pStyle w:val="BodyText"/>
        <w:numPr>
          <w:ilvl w:val="1"/>
          <w:numId w:val="69"/>
        </w:numPr>
        <w:spacing w:after="0" w:line="240" w:lineRule="auto"/>
        <w:jc w:val="both"/>
        <w:rPr>
          <w:rFonts w:ascii="Arial" w:hAnsi="Arial" w:cs="Arial"/>
        </w:rPr>
      </w:pPr>
      <w:r>
        <w:rPr>
          <w:rFonts w:ascii="Arial" w:hAnsi="Arial" w:cs="Arial"/>
        </w:rPr>
        <w:t>Level of community support for the revitalisation option (Option 3)</w:t>
      </w:r>
      <w:r w:rsidR="00C02067">
        <w:rPr>
          <w:rFonts w:ascii="Arial" w:hAnsi="Arial" w:cs="Arial"/>
        </w:rPr>
        <w:t>.</w:t>
      </w:r>
      <w:r>
        <w:rPr>
          <w:rFonts w:ascii="Arial" w:hAnsi="Arial" w:cs="Arial"/>
        </w:rPr>
        <w:t xml:space="preserve">  </w:t>
      </w:r>
    </w:p>
    <w:p w:rsidR="00EC6F22" w:rsidRDefault="00EC6F22" w:rsidP="00EC6F22">
      <w:pPr>
        <w:pStyle w:val="BodyText"/>
        <w:spacing w:after="0" w:line="240" w:lineRule="auto"/>
        <w:ind w:left="360"/>
        <w:jc w:val="both"/>
        <w:rPr>
          <w:rFonts w:ascii="Arial" w:hAnsi="Arial" w:cs="Arial"/>
        </w:rPr>
      </w:pPr>
    </w:p>
    <w:p w:rsidR="00EC6F22" w:rsidRDefault="00EC6F22" w:rsidP="00EC6F22">
      <w:pPr>
        <w:pStyle w:val="BodyText"/>
        <w:spacing w:after="0" w:line="240" w:lineRule="auto"/>
        <w:ind w:left="360"/>
        <w:jc w:val="both"/>
        <w:rPr>
          <w:rFonts w:ascii="Arial" w:hAnsi="Arial" w:cs="Arial"/>
        </w:rPr>
      </w:pPr>
      <w:r>
        <w:rPr>
          <w:rFonts w:ascii="Arial" w:hAnsi="Arial" w:cs="Arial"/>
        </w:rPr>
        <w:t>The brochure prepared for the Road to Recovery engagement strategy listed</w:t>
      </w:r>
      <w:r w:rsidR="00C02067">
        <w:rPr>
          <w:rFonts w:ascii="Arial" w:hAnsi="Arial" w:cs="Arial"/>
        </w:rPr>
        <w:t xml:space="preserve"> the service improvements for O</w:t>
      </w:r>
      <w:r>
        <w:rPr>
          <w:rFonts w:ascii="Arial" w:hAnsi="Arial" w:cs="Arial"/>
        </w:rPr>
        <w:t>ption 3 (revitalisation).</w:t>
      </w:r>
      <w:r w:rsidR="00C02067">
        <w:rPr>
          <w:rFonts w:ascii="Arial" w:hAnsi="Arial" w:cs="Arial"/>
        </w:rPr>
        <w:t xml:space="preserve"> </w:t>
      </w:r>
      <w:r>
        <w:rPr>
          <w:rFonts w:ascii="Arial" w:hAnsi="Arial" w:cs="Arial"/>
        </w:rPr>
        <w:t xml:space="preserve"> These are aligned to both t</w:t>
      </w:r>
      <w:r w:rsidRPr="0087269E">
        <w:rPr>
          <w:rFonts w:ascii="Arial" w:hAnsi="Arial" w:cs="Arial"/>
        </w:rPr>
        <w:t xml:space="preserve">he CSP </w:t>
      </w:r>
      <w:r>
        <w:rPr>
          <w:rFonts w:ascii="Arial" w:hAnsi="Arial" w:cs="Arial"/>
        </w:rPr>
        <w:t xml:space="preserve">which covers the community strategies and objectives and the </w:t>
      </w:r>
      <w:r w:rsidRPr="0087269E">
        <w:rPr>
          <w:rFonts w:ascii="Arial" w:hAnsi="Arial" w:cs="Arial"/>
        </w:rPr>
        <w:t xml:space="preserve"> </w:t>
      </w:r>
      <w:r>
        <w:rPr>
          <w:rFonts w:ascii="Arial" w:hAnsi="Arial" w:cs="Arial"/>
        </w:rPr>
        <w:t>r</w:t>
      </w:r>
      <w:r w:rsidRPr="0087269E">
        <w:rPr>
          <w:rFonts w:ascii="Arial" w:hAnsi="Arial" w:cs="Arial"/>
        </w:rPr>
        <w:t>ecent customer satisfaction surveys</w:t>
      </w:r>
      <w:r>
        <w:rPr>
          <w:rFonts w:ascii="Arial" w:hAnsi="Arial" w:cs="Arial"/>
        </w:rPr>
        <w:t xml:space="preserve"> (August and October 2014) which provide a current picture of community needs and expectations regarding service levels (both importance and satisfaction</w:t>
      </w:r>
      <w:r w:rsidR="00C02067">
        <w:rPr>
          <w:rFonts w:ascii="Arial" w:hAnsi="Arial" w:cs="Arial"/>
        </w:rPr>
        <w:t>).</w:t>
      </w:r>
      <w:r w:rsidRPr="0087269E">
        <w:rPr>
          <w:rFonts w:ascii="Arial" w:hAnsi="Arial" w:cs="Arial"/>
        </w:rPr>
        <w:t xml:space="preserve">  </w:t>
      </w:r>
    </w:p>
    <w:p w:rsidR="00EC6F22" w:rsidRDefault="00EC6F22" w:rsidP="00EC6F22">
      <w:pPr>
        <w:pStyle w:val="BodyText"/>
        <w:spacing w:after="0" w:line="240" w:lineRule="auto"/>
        <w:ind w:left="360"/>
        <w:jc w:val="both"/>
        <w:rPr>
          <w:rFonts w:ascii="Arial" w:hAnsi="Arial" w:cs="Arial"/>
        </w:rPr>
      </w:pPr>
    </w:p>
    <w:p w:rsidR="00EC6F22" w:rsidRDefault="00EC6F22" w:rsidP="00EC6F22">
      <w:pPr>
        <w:pStyle w:val="BodyText"/>
        <w:spacing w:after="0" w:line="240" w:lineRule="auto"/>
        <w:ind w:left="360"/>
        <w:jc w:val="both"/>
        <w:rPr>
          <w:rFonts w:ascii="Arial" w:hAnsi="Arial" w:cs="Arial"/>
        </w:rPr>
      </w:pPr>
      <w:r>
        <w:rPr>
          <w:rFonts w:ascii="Arial" w:hAnsi="Arial" w:cs="Arial"/>
        </w:rPr>
        <w:t xml:space="preserve">The LTFP 2015-2025 maps the </w:t>
      </w:r>
      <w:r w:rsidRPr="0087269E">
        <w:rPr>
          <w:rFonts w:ascii="Arial" w:hAnsi="Arial" w:cs="Arial"/>
        </w:rPr>
        <w:t>list of service</w:t>
      </w:r>
      <w:r>
        <w:rPr>
          <w:rFonts w:ascii="Arial" w:hAnsi="Arial" w:cs="Arial"/>
        </w:rPr>
        <w:t xml:space="preserve"> improvement</w:t>
      </w:r>
      <w:r w:rsidRPr="0087269E">
        <w:rPr>
          <w:rFonts w:ascii="Arial" w:hAnsi="Arial" w:cs="Arial"/>
        </w:rPr>
        <w:t>s included under Option 3 of the Road to Recovery community consultation program to the CSP</w:t>
      </w:r>
      <w:r>
        <w:rPr>
          <w:rFonts w:ascii="Arial" w:hAnsi="Arial" w:cs="Arial"/>
        </w:rPr>
        <w:t xml:space="preserve"> strategies and obje</w:t>
      </w:r>
      <w:r w:rsidR="00C02067">
        <w:rPr>
          <w:rFonts w:ascii="Arial" w:hAnsi="Arial" w:cs="Arial"/>
        </w:rPr>
        <w:t>ctives (p</w:t>
      </w:r>
      <w:r>
        <w:rPr>
          <w:rFonts w:ascii="Arial" w:hAnsi="Arial" w:cs="Arial"/>
        </w:rPr>
        <w:t xml:space="preserve">42-43).  This helps validate that the improved services are aligned to CSP objectives. </w:t>
      </w:r>
      <w:r w:rsidRPr="0087269E">
        <w:rPr>
          <w:rFonts w:ascii="Arial" w:hAnsi="Arial" w:cs="Arial"/>
        </w:rPr>
        <w:t xml:space="preserve"> </w:t>
      </w:r>
      <w:r>
        <w:rPr>
          <w:rFonts w:ascii="Arial" w:hAnsi="Arial" w:cs="Arial"/>
        </w:rPr>
        <w:t>An extract is provided below.</w:t>
      </w:r>
      <w:r w:rsidRPr="0087269E">
        <w:rPr>
          <w:rFonts w:ascii="Arial" w:hAnsi="Arial" w:cs="Arial"/>
        </w:rPr>
        <w:t xml:space="preserve">  All the services captured below are consistent with either community feedback or with financial sustainability objectives. </w:t>
      </w:r>
    </w:p>
    <w:p w:rsidR="00EC6F22" w:rsidRDefault="00EC6F22" w:rsidP="00EC6F22">
      <w:pPr>
        <w:pStyle w:val="BodyText"/>
        <w:spacing w:after="0" w:line="240" w:lineRule="auto"/>
        <w:ind w:left="360"/>
        <w:jc w:val="both"/>
        <w:rPr>
          <w:rFonts w:ascii="Arial" w:hAnsi="Arial" w:cs="Arial"/>
        </w:rPr>
      </w:pPr>
    </w:p>
    <w:p w:rsidR="00EC6F22" w:rsidRPr="007D228E" w:rsidRDefault="00EC6F22" w:rsidP="00EC6F22">
      <w:pPr>
        <w:pStyle w:val="BodyText"/>
        <w:spacing w:after="0" w:line="240" w:lineRule="auto"/>
        <w:jc w:val="both"/>
        <w:rPr>
          <w:rFonts w:ascii="Arial" w:hAnsi="Arial" w:cs="Arial"/>
          <w:b/>
          <w:i/>
        </w:rPr>
      </w:pPr>
      <w:r w:rsidRPr="007D228E">
        <w:rPr>
          <w:rFonts w:ascii="Arial" w:hAnsi="Arial" w:cs="Arial"/>
          <w:b/>
          <w:i/>
        </w:rPr>
        <w:t>Extract of service improvements to CSP strategies and objectives</w:t>
      </w:r>
      <w:r>
        <w:rPr>
          <w:rFonts w:ascii="Arial" w:hAnsi="Arial" w:cs="Arial"/>
          <w:b/>
          <w:i/>
        </w:rPr>
        <w:t xml:space="preserve"> from LTFP</w:t>
      </w:r>
      <w:r w:rsidRPr="007D228E">
        <w:rPr>
          <w:rFonts w:ascii="Arial" w:hAnsi="Arial" w:cs="Arial"/>
          <w:b/>
          <w:i/>
        </w:rPr>
        <w:t xml:space="preserve"> </w:t>
      </w:r>
    </w:p>
    <w:p w:rsidR="00EC6F22" w:rsidRDefault="00EC6F22" w:rsidP="00EC6F22">
      <w:pPr>
        <w:pStyle w:val="BodyText"/>
        <w:spacing w:after="0" w:line="240" w:lineRule="auto"/>
        <w:ind w:left="360"/>
        <w:rPr>
          <w:rFonts w:ascii="Arial" w:hAnsi="Arial" w:cs="Arial"/>
          <w:highlight w:val="yellow"/>
        </w:rPr>
      </w:pPr>
    </w:p>
    <w:tbl>
      <w:tblPr>
        <w:tblW w:w="9244" w:type="dxa"/>
        <w:tblInd w:w="78" w:type="dxa"/>
        <w:tblLayout w:type="fixed"/>
        <w:tblLook w:val="04A0" w:firstRow="1" w:lastRow="0" w:firstColumn="1" w:lastColumn="0" w:noHBand="0" w:noVBand="1"/>
      </w:tblPr>
      <w:tblGrid>
        <w:gridCol w:w="2724"/>
        <w:gridCol w:w="2268"/>
        <w:gridCol w:w="4252"/>
      </w:tblGrid>
      <w:tr w:rsidR="00EC6F22" w:rsidRPr="00955B84" w:rsidTr="00E66EC2">
        <w:trPr>
          <w:trHeight w:val="348"/>
          <w:tblHeader/>
        </w:trPr>
        <w:tc>
          <w:tcPr>
            <w:tcW w:w="2724" w:type="dxa"/>
            <w:tcBorders>
              <w:top w:val="single" w:sz="12" w:space="0" w:color="auto"/>
              <w:left w:val="single" w:sz="12" w:space="0" w:color="auto"/>
              <w:bottom w:val="dashSmallGap" w:sz="6" w:space="0" w:color="auto"/>
              <w:right w:val="single" w:sz="12" w:space="0" w:color="auto"/>
            </w:tcBorders>
            <w:shd w:val="solid" w:color="000000" w:fill="BFBFBF" w:themeFill="background1" w:themeFillShade="BF"/>
            <w:hideMark/>
          </w:tcPr>
          <w:p w:rsidR="00EC6F22" w:rsidRDefault="00EC6F22" w:rsidP="00E66EC2">
            <w:pPr>
              <w:autoSpaceDE w:val="0"/>
              <w:autoSpaceDN w:val="0"/>
              <w:adjustRightInd w:val="0"/>
              <w:spacing w:after="0" w:line="240" w:lineRule="auto"/>
              <w:rPr>
                <w:rFonts w:ascii="Arial" w:hAnsi="Arial" w:cs="Arial"/>
                <w:b/>
                <w:bCs/>
                <w:color w:val="FFFFFF"/>
              </w:rPr>
            </w:pPr>
            <w:r w:rsidRPr="00955B84">
              <w:rPr>
                <w:rFonts w:ascii="Arial" w:hAnsi="Arial" w:cs="Arial"/>
                <w:b/>
                <w:bCs/>
                <w:color w:val="FFFFFF"/>
              </w:rPr>
              <w:t>Service Improvement</w:t>
            </w:r>
          </w:p>
        </w:tc>
        <w:tc>
          <w:tcPr>
            <w:tcW w:w="2268" w:type="dxa"/>
            <w:tcBorders>
              <w:top w:val="single" w:sz="12" w:space="0" w:color="auto"/>
              <w:left w:val="single" w:sz="12" w:space="0" w:color="auto"/>
              <w:bottom w:val="dashSmallGap" w:sz="6" w:space="0" w:color="auto"/>
              <w:right w:val="single" w:sz="12" w:space="0" w:color="auto"/>
            </w:tcBorders>
            <w:shd w:val="solid" w:color="000000" w:fill="BFBFBF" w:themeFill="background1" w:themeFillShade="BF"/>
            <w:hideMark/>
          </w:tcPr>
          <w:p w:rsidR="00EC6F22" w:rsidRDefault="00EC6F22" w:rsidP="00E66EC2">
            <w:pPr>
              <w:autoSpaceDE w:val="0"/>
              <w:autoSpaceDN w:val="0"/>
              <w:adjustRightInd w:val="0"/>
              <w:spacing w:after="0" w:line="240" w:lineRule="auto"/>
              <w:jc w:val="center"/>
              <w:rPr>
                <w:rFonts w:ascii="Arial" w:hAnsi="Arial" w:cs="Arial"/>
                <w:b/>
                <w:bCs/>
                <w:color w:val="FFFFFF"/>
              </w:rPr>
            </w:pPr>
            <w:r>
              <w:rPr>
                <w:rFonts w:ascii="Arial" w:hAnsi="Arial" w:cs="Arial"/>
                <w:b/>
                <w:bCs/>
                <w:color w:val="FFFFFF"/>
              </w:rPr>
              <w:t>Strategy</w:t>
            </w:r>
          </w:p>
        </w:tc>
        <w:tc>
          <w:tcPr>
            <w:tcW w:w="4252" w:type="dxa"/>
            <w:tcBorders>
              <w:top w:val="single" w:sz="12" w:space="0" w:color="auto"/>
              <w:left w:val="single" w:sz="12" w:space="0" w:color="auto"/>
              <w:bottom w:val="dashSmallGap" w:sz="6" w:space="0" w:color="auto"/>
              <w:right w:val="single" w:sz="12" w:space="0" w:color="auto"/>
            </w:tcBorders>
            <w:shd w:val="solid" w:color="000000" w:fill="BFBFBF" w:themeFill="background1" w:themeFillShade="BF"/>
            <w:hideMark/>
          </w:tcPr>
          <w:p w:rsidR="00EC6F22" w:rsidRDefault="00EC6F22" w:rsidP="00E66EC2">
            <w:pPr>
              <w:autoSpaceDE w:val="0"/>
              <w:autoSpaceDN w:val="0"/>
              <w:adjustRightInd w:val="0"/>
              <w:spacing w:after="0" w:line="240" w:lineRule="auto"/>
              <w:jc w:val="center"/>
              <w:rPr>
                <w:rFonts w:ascii="Arial" w:hAnsi="Arial" w:cs="Arial"/>
                <w:b/>
                <w:bCs/>
                <w:color w:val="FFFFFF"/>
              </w:rPr>
            </w:pPr>
            <w:r>
              <w:rPr>
                <w:rFonts w:ascii="Arial" w:hAnsi="Arial" w:cs="Arial"/>
                <w:b/>
                <w:bCs/>
                <w:color w:val="FFFFFF"/>
              </w:rPr>
              <w:t>Linkage (alignment)  to Strategy</w:t>
            </w:r>
          </w:p>
        </w:tc>
      </w:tr>
      <w:tr w:rsidR="00EC6F22" w:rsidRPr="00955B84" w:rsidTr="00E66EC2">
        <w:trPr>
          <w:trHeight w:val="958"/>
        </w:trPr>
        <w:tc>
          <w:tcPr>
            <w:tcW w:w="2724" w:type="dxa"/>
            <w:tcBorders>
              <w:top w:val="dashSmallGap" w:sz="6" w:space="0" w:color="auto"/>
              <w:left w:val="single" w:sz="12" w:space="0" w:color="auto"/>
              <w:bottom w:val="dashSmallGap" w:sz="6" w:space="0" w:color="auto"/>
              <w:right w:val="single" w:sz="12" w:space="0" w:color="auto"/>
            </w:tcBorders>
            <w:shd w:val="solid" w:color="FFFFFF" w:fill="auto"/>
            <w:hideMark/>
          </w:tcPr>
          <w:p w:rsidR="00EC6F22" w:rsidRDefault="00EC6F22" w:rsidP="00C02067">
            <w:pPr>
              <w:autoSpaceDE w:val="0"/>
              <w:autoSpaceDN w:val="0"/>
              <w:adjustRightInd w:val="0"/>
              <w:spacing w:before="60" w:after="60" w:line="240" w:lineRule="auto"/>
              <w:rPr>
                <w:rFonts w:ascii="Arial" w:hAnsi="Arial" w:cs="Arial"/>
                <w:color w:val="000000"/>
              </w:rPr>
            </w:pPr>
            <w:r w:rsidRPr="00955B84">
              <w:rPr>
                <w:rFonts w:ascii="Arial" w:hAnsi="Arial" w:cs="Arial"/>
                <w:color w:val="000000"/>
              </w:rPr>
              <w:t>Complete the restoration of the sandstone facade of City Hall</w:t>
            </w:r>
            <w:r>
              <w:rPr>
                <w:rFonts w:ascii="Arial" w:hAnsi="Arial" w:cs="Arial"/>
                <w:color w:val="000000"/>
              </w:rPr>
              <w:t>.</w:t>
            </w:r>
          </w:p>
        </w:tc>
        <w:tc>
          <w:tcPr>
            <w:tcW w:w="2268" w:type="dxa"/>
            <w:tcBorders>
              <w:top w:val="dashSmallGap" w:sz="6" w:space="0" w:color="auto"/>
              <w:left w:val="single" w:sz="12" w:space="0" w:color="auto"/>
              <w:bottom w:val="dashSmallGap" w:sz="6" w:space="0" w:color="auto"/>
              <w:right w:val="single" w:sz="12" w:space="0" w:color="auto"/>
            </w:tcBorders>
            <w:shd w:val="solid" w:color="FFFFFF" w:fill="auto"/>
            <w:hideMark/>
          </w:tcPr>
          <w:p w:rsidR="00EC6F22" w:rsidRDefault="00EC6F22" w:rsidP="00C02067">
            <w:pPr>
              <w:autoSpaceDE w:val="0"/>
              <w:autoSpaceDN w:val="0"/>
              <w:adjustRightInd w:val="0"/>
              <w:spacing w:before="60" w:after="60" w:line="240" w:lineRule="auto"/>
              <w:rPr>
                <w:rFonts w:ascii="Arial" w:eastAsia="Times New Roman" w:hAnsi="Arial" w:cs="Arial"/>
                <w:color w:val="000000"/>
              </w:rPr>
            </w:pPr>
            <w:r>
              <w:rPr>
                <w:rFonts w:ascii="Arial" w:hAnsi="Arial" w:cs="Arial"/>
                <w:color w:val="000000"/>
              </w:rPr>
              <w:t>Vibrant &amp; Activated Public Places (&amp; Financial Sustainability)</w:t>
            </w:r>
          </w:p>
        </w:tc>
        <w:tc>
          <w:tcPr>
            <w:tcW w:w="4252" w:type="dxa"/>
            <w:tcBorders>
              <w:top w:val="dashSmallGap" w:sz="6" w:space="0" w:color="auto"/>
              <w:left w:val="single" w:sz="12" w:space="0" w:color="auto"/>
              <w:bottom w:val="dashSmallGap" w:sz="6" w:space="0" w:color="auto"/>
              <w:right w:val="single" w:sz="12" w:space="0" w:color="auto"/>
            </w:tcBorders>
            <w:shd w:val="solid" w:color="FFFFFF" w:fill="auto"/>
            <w:hideMark/>
          </w:tcPr>
          <w:p w:rsidR="00EC6F22" w:rsidRDefault="00EC6F22" w:rsidP="00C02067">
            <w:pPr>
              <w:autoSpaceDE w:val="0"/>
              <w:autoSpaceDN w:val="0"/>
              <w:adjustRightInd w:val="0"/>
              <w:spacing w:before="60" w:after="60" w:line="240" w:lineRule="auto"/>
              <w:rPr>
                <w:rFonts w:ascii="Arial" w:eastAsia="Times New Roman" w:hAnsi="Arial" w:cs="Arial"/>
                <w:color w:val="000000"/>
              </w:rPr>
            </w:pPr>
            <w:r>
              <w:rPr>
                <w:rFonts w:ascii="Arial" w:hAnsi="Arial" w:cs="Arial"/>
                <w:color w:val="000000"/>
              </w:rPr>
              <w:t>Objective 3.2 Culture, heritage and place are valued, shared and celebrated.  Also aligned to CSP sustainability objective.</w:t>
            </w:r>
          </w:p>
        </w:tc>
      </w:tr>
      <w:tr w:rsidR="00EC6F22" w:rsidRPr="00955B84" w:rsidTr="00E66EC2">
        <w:trPr>
          <w:trHeight w:val="638"/>
        </w:trPr>
        <w:tc>
          <w:tcPr>
            <w:tcW w:w="2724" w:type="dxa"/>
            <w:tcBorders>
              <w:top w:val="dashSmallGap" w:sz="6" w:space="0" w:color="auto"/>
              <w:left w:val="single" w:sz="12" w:space="0" w:color="auto"/>
              <w:bottom w:val="dashSmallGap" w:sz="6" w:space="0" w:color="auto"/>
              <w:right w:val="single" w:sz="12" w:space="0" w:color="auto"/>
            </w:tcBorders>
            <w:shd w:val="solid" w:color="FFFFFF" w:fill="auto"/>
            <w:hideMark/>
          </w:tcPr>
          <w:p w:rsidR="00EC6F22" w:rsidRDefault="00EC6F22" w:rsidP="00C02067">
            <w:pPr>
              <w:autoSpaceDE w:val="0"/>
              <w:autoSpaceDN w:val="0"/>
              <w:adjustRightInd w:val="0"/>
              <w:spacing w:before="60" w:after="60" w:line="240" w:lineRule="auto"/>
              <w:rPr>
                <w:rFonts w:ascii="Arial" w:eastAsia="Times New Roman" w:hAnsi="Arial" w:cs="Arial"/>
                <w:color w:val="000000"/>
              </w:rPr>
            </w:pPr>
            <w:r w:rsidRPr="00955B84">
              <w:rPr>
                <w:rFonts w:ascii="Arial" w:hAnsi="Arial" w:cs="Arial"/>
                <w:color w:val="000000"/>
              </w:rPr>
              <w:t>Replacement of bus shelters</w:t>
            </w:r>
            <w:r>
              <w:rPr>
                <w:rFonts w:ascii="Arial" w:hAnsi="Arial" w:cs="Arial"/>
                <w:color w:val="000000"/>
              </w:rPr>
              <w:t>.</w:t>
            </w:r>
          </w:p>
        </w:tc>
        <w:tc>
          <w:tcPr>
            <w:tcW w:w="2268" w:type="dxa"/>
            <w:tcBorders>
              <w:top w:val="dashSmallGap" w:sz="6" w:space="0" w:color="auto"/>
              <w:left w:val="single" w:sz="12" w:space="0" w:color="auto"/>
              <w:bottom w:val="dashSmallGap" w:sz="6" w:space="0" w:color="auto"/>
              <w:right w:val="single" w:sz="12" w:space="0" w:color="auto"/>
            </w:tcBorders>
            <w:shd w:val="solid" w:color="FFFFFF" w:fill="auto"/>
            <w:hideMark/>
          </w:tcPr>
          <w:p w:rsidR="00EC6F22" w:rsidRDefault="00EC6F22" w:rsidP="00C02067">
            <w:pPr>
              <w:autoSpaceDE w:val="0"/>
              <w:autoSpaceDN w:val="0"/>
              <w:adjustRightInd w:val="0"/>
              <w:spacing w:before="60" w:after="60" w:line="240" w:lineRule="auto"/>
              <w:rPr>
                <w:rFonts w:ascii="Arial" w:eastAsia="Times New Roman" w:hAnsi="Arial" w:cs="Arial"/>
                <w:color w:val="000000"/>
              </w:rPr>
            </w:pPr>
            <w:r>
              <w:rPr>
                <w:rFonts w:ascii="Arial" w:hAnsi="Arial" w:cs="Arial"/>
                <w:color w:val="000000"/>
              </w:rPr>
              <w:t>Connected City</w:t>
            </w:r>
          </w:p>
        </w:tc>
        <w:tc>
          <w:tcPr>
            <w:tcW w:w="4252" w:type="dxa"/>
            <w:tcBorders>
              <w:top w:val="dashSmallGap" w:sz="6" w:space="0" w:color="auto"/>
              <w:left w:val="single" w:sz="12" w:space="0" w:color="auto"/>
              <w:bottom w:val="dashSmallGap" w:sz="6" w:space="0" w:color="auto"/>
              <w:right w:val="single" w:sz="12" w:space="0" w:color="auto"/>
            </w:tcBorders>
            <w:shd w:val="solid" w:color="FFFFFF" w:fill="auto"/>
            <w:hideMark/>
          </w:tcPr>
          <w:p w:rsidR="00EC6F22" w:rsidRDefault="00EC6F22" w:rsidP="00C02067">
            <w:pPr>
              <w:autoSpaceDE w:val="0"/>
              <w:autoSpaceDN w:val="0"/>
              <w:adjustRightInd w:val="0"/>
              <w:spacing w:before="60" w:after="60" w:line="240" w:lineRule="auto"/>
              <w:rPr>
                <w:rFonts w:ascii="Arial" w:eastAsia="Times New Roman" w:hAnsi="Arial" w:cs="Arial"/>
                <w:color w:val="000000"/>
              </w:rPr>
            </w:pPr>
            <w:r>
              <w:rPr>
                <w:rFonts w:ascii="Arial" w:hAnsi="Arial" w:cs="Arial"/>
                <w:color w:val="000000"/>
              </w:rPr>
              <w:t>Objective 1.1 Effective and Integrated public transport.</w:t>
            </w:r>
          </w:p>
        </w:tc>
      </w:tr>
      <w:tr w:rsidR="00EC6F22" w:rsidRPr="00955B84" w:rsidTr="00E66EC2">
        <w:trPr>
          <w:trHeight w:val="638"/>
        </w:trPr>
        <w:tc>
          <w:tcPr>
            <w:tcW w:w="2724" w:type="dxa"/>
            <w:tcBorders>
              <w:top w:val="dashSmallGap" w:sz="6" w:space="0" w:color="auto"/>
              <w:left w:val="single" w:sz="12" w:space="0" w:color="auto"/>
              <w:bottom w:val="dashSmallGap" w:sz="6" w:space="0" w:color="auto"/>
              <w:right w:val="single" w:sz="12" w:space="0" w:color="auto"/>
            </w:tcBorders>
            <w:shd w:val="solid" w:color="FFFFFF" w:fill="auto"/>
            <w:hideMark/>
          </w:tcPr>
          <w:p w:rsidR="00EC6F22" w:rsidRDefault="00EC6F22" w:rsidP="00C02067">
            <w:pPr>
              <w:autoSpaceDE w:val="0"/>
              <w:autoSpaceDN w:val="0"/>
              <w:adjustRightInd w:val="0"/>
              <w:spacing w:before="60" w:after="60" w:line="240" w:lineRule="auto"/>
              <w:rPr>
                <w:rFonts w:ascii="Arial" w:eastAsia="Times New Roman" w:hAnsi="Arial" w:cs="Arial"/>
                <w:color w:val="000000"/>
              </w:rPr>
            </w:pPr>
            <w:r w:rsidRPr="00955B84">
              <w:rPr>
                <w:rFonts w:ascii="Arial" w:hAnsi="Arial" w:cs="Arial"/>
                <w:color w:val="000000"/>
              </w:rPr>
              <w:t>Improve our community facilities such as our swimming pools and libraries</w:t>
            </w:r>
            <w:r>
              <w:rPr>
                <w:rFonts w:ascii="Arial" w:hAnsi="Arial" w:cs="Arial"/>
                <w:color w:val="000000"/>
              </w:rPr>
              <w:t>.</w:t>
            </w:r>
          </w:p>
        </w:tc>
        <w:tc>
          <w:tcPr>
            <w:tcW w:w="2268" w:type="dxa"/>
            <w:tcBorders>
              <w:top w:val="dashSmallGap" w:sz="6" w:space="0" w:color="auto"/>
              <w:left w:val="single" w:sz="12" w:space="0" w:color="auto"/>
              <w:bottom w:val="dashSmallGap" w:sz="6" w:space="0" w:color="auto"/>
              <w:right w:val="single" w:sz="12" w:space="0" w:color="auto"/>
            </w:tcBorders>
            <w:shd w:val="solid" w:color="FFFFFF" w:fill="auto"/>
            <w:hideMark/>
          </w:tcPr>
          <w:p w:rsidR="00EC6F22" w:rsidRDefault="00EC6F22" w:rsidP="00C02067">
            <w:pPr>
              <w:autoSpaceDE w:val="0"/>
              <w:autoSpaceDN w:val="0"/>
              <w:adjustRightInd w:val="0"/>
              <w:spacing w:before="60" w:after="60" w:line="240" w:lineRule="auto"/>
              <w:rPr>
                <w:rFonts w:ascii="Arial" w:eastAsia="Times New Roman" w:hAnsi="Arial" w:cs="Arial"/>
                <w:color w:val="000000"/>
              </w:rPr>
            </w:pPr>
            <w:r>
              <w:rPr>
                <w:rFonts w:ascii="Arial" w:hAnsi="Arial" w:cs="Arial"/>
                <w:color w:val="000000"/>
              </w:rPr>
              <w:t>Caring &amp; Inclusive Community</w:t>
            </w:r>
          </w:p>
        </w:tc>
        <w:tc>
          <w:tcPr>
            <w:tcW w:w="4252" w:type="dxa"/>
            <w:tcBorders>
              <w:top w:val="dashSmallGap" w:sz="6" w:space="0" w:color="auto"/>
              <w:left w:val="single" w:sz="12" w:space="0" w:color="auto"/>
              <w:bottom w:val="dashSmallGap" w:sz="6" w:space="0" w:color="auto"/>
              <w:right w:val="single" w:sz="12" w:space="0" w:color="auto"/>
            </w:tcBorders>
            <w:shd w:val="solid" w:color="FFFFFF" w:fill="auto"/>
            <w:hideMark/>
          </w:tcPr>
          <w:p w:rsidR="00EC6F22" w:rsidRDefault="00EC6F22" w:rsidP="00C02067">
            <w:pPr>
              <w:autoSpaceDE w:val="0"/>
              <w:autoSpaceDN w:val="0"/>
              <w:adjustRightInd w:val="0"/>
              <w:spacing w:before="60" w:after="60" w:line="240" w:lineRule="auto"/>
              <w:rPr>
                <w:rFonts w:ascii="Arial" w:eastAsia="Times New Roman" w:hAnsi="Arial" w:cs="Arial"/>
                <w:color w:val="000000"/>
              </w:rPr>
            </w:pPr>
            <w:r>
              <w:rPr>
                <w:rFonts w:ascii="Arial" w:hAnsi="Arial" w:cs="Arial"/>
                <w:color w:val="000000"/>
              </w:rPr>
              <w:t>Objective 4.2 Active and healthy communities with physical, mental and spiritual wellbeing.</w:t>
            </w:r>
          </w:p>
        </w:tc>
      </w:tr>
      <w:tr w:rsidR="00EC6F22" w:rsidRPr="00955B84" w:rsidTr="00E66EC2">
        <w:trPr>
          <w:trHeight w:val="638"/>
        </w:trPr>
        <w:tc>
          <w:tcPr>
            <w:tcW w:w="2724" w:type="dxa"/>
            <w:tcBorders>
              <w:top w:val="dashSmallGap" w:sz="6" w:space="0" w:color="auto"/>
              <w:left w:val="single" w:sz="12" w:space="0" w:color="auto"/>
              <w:bottom w:val="dashSmallGap" w:sz="6" w:space="0" w:color="auto"/>
              <w:right w:val="single" w:sz="12" w:space="0" w:color="auto"/>
            </w:tcBorders>
            <w:shd w:val="solid" w:color="FFFFFF" w:fill="auto"/>
            <w:hideMark/>
          </w:tcPr>
          <w:p w:rsidR="00EC6F22" w:rsidRDefault="00EC6F22" w:rsidP="00C02067">
            <w:pPr>
              <w:autoSpaceDE w:val="0"/>
              <w:autoSpaceDN w:val="0"/>
              <w:adjustRightInd w:val="0"/>
              <w:spacing w:before="60" w:after="60" w:line="240" w:lineRule="auto"/>
              <w:rPr>
                <w:rFonts w:ascii="Arial" w:eastAsia="Times New Roman" w:hAnsi="Arial" w:cs="Arial"/>
                <w:color w:val="000000"/>
              </w:rPr>
            </w:pPr>
            <w:r w:rsidRPr="00955B84">
              <w:rPr>
                <w:rFonts w:ascii="Arial" w:hAnsi="Arial" w:cs="Arial"/>
                <w:color w:val="000000"/>
              </w:rPr>
              <w:t>Longer opening hours and lower fees for Beresfield Pool</w:t>
            </w:r>
            <w:r>
              <w:rPr>
                <w:rFonts w:ascii="Arial" w:hAnsi="Arial" w:cs="Arial"/>
                <w:color w:val="000000"/>
              </w:rPr>
              <w:t>.</w:t>
            </w:r>
          </w:p>
        </w:tc>
        <w:tc>
          <w:tcPr>
            <w:tcW w:w="2268" w:type="dxa"/>
            <w:tcBorders>
              <w:top w:val="dashSmallGap" w:sz="6" w:space="0" w:color="auto"/>
              <w:left w:val="single" w:sz="12" w:space="0" w:color="auto"/>
              <w:bottom w:val="dashSmallGap" w:sz="6" w:space="0" w:color="auto"/>
              <w:right w:val="single" w:sz="12" w:space="0" w:color="auto"/>
            </w:tcBorders>
            <w:shd w:val="solid" w:color="FFFFFF" w:fill="auto"/>
            <w:hideMark/>
          </w:tcPr>
          <w:p w:rsidR="00EC6F22" w:rsidRDefault="00EC6F22" w:rsidP="00C02067">
            <w:pPr>
              <w:autoSpaceDE w:val="0"/>
              <w:autoSpaceDN w:val="0"/>
              <w:adjustRightInd w:val="0"/>
              <w:spacing w:before="60" w:after="60" w:line="240" w:lineRule="auto"/>
              <w:rPr>
                <w:rFonts w:ascii="Arial" w:eastAsia="Times New Roman" w:hAnsi="Arial" w:cs="Arial"/>
                <w:color w:val="000000"/>
              </w:rPr>
            </w:pPr>
            <w:r>
              <w:rPr>
                <w:rFonts w:ascii="Arial" w:hAnsi="Arial" w:cs="Arial"/>
                <w:color w:val="000000"/>
              </w:rPr>
              <w:t>Caring &amp; Inclusive Community</w:t>
            </w:r>
          </w:p>
        </w:tc>
        <w:tc>
          <w:tcPr>
            <w:tcW w:w="4252" w:type="dxa"/>
            <w:tcBorders>
              <w:top w:val="dashSmallGap" w:sz="6" w:space="0" w:color="auto"/>
              <w:left w:val="single" w:sz="12" w:space="0" w:color="auto"/>
              <w:bottom w:val="dashSmallGap" w:sz="6" w:space="0" w:color="auto"/>
              <w:right w:val="single" w:sz="12" w:space="0" w:color="auto"/>
            </w:tcBorders>
            <w:shd w:val="solid" w:color="FFFFFF" w:fill="auto"/>
            <w:hideMark/>
          </w:tcPr>
          <w:p w:rsidR="00EC6F22" w:rsidRDefault="00EC6F22" w:rsidP="00C02067">
            <w:pPr>
              <w:autoSpaceDE w:val="0"/>
              <w:autoSpaceDN w:val="0"/>
              <w:adjustRightInd w:val="0"/>
              <w:spacing w:before="60" w:after="60" w:line="240" w:lineRule="auto"/>
              <w:rPr>
                <w:rFonts w:ascii="Arial" w:eastAsia="Times New Roman" w:hAnsi="Arial" w:cs="Arial"/>
                <w:color w:val="000000"/>
              </w:rPr>
            </w:pPr>
            <w:r>
              <w:rPr>
                <w:rFonts w:ascii="Arial" w:hAnsi="Arial" w:cs="Arial"/>
                <w:color w:val="000000"/>
              </w:rPr>
              <w:t>Objective 4.2 Active and healthy communities with physical, mental and spiritual wellbeing.</w:t>
            </w:r>
          </w:p>
        </w:tc>
      </w:tr>
    </w:tbl>
    <w:p w:rsidR="00EC6F22" w:rsidRDefault="00EC6F22" w:rsidP="00EC6F22">
      <w:pPr>
        <w:pStyle w:val="BodyText"/>
        <w:spacing w:after="0" w:line="240" w:lineRule="auto"/>
        <w:ind w:left="360"/>
        <w:jc w:val="both"/>
        <w:rPr>
          <w:rFonts w:ascii="Arial" w:hAnsi="Arial" w:cs="Arial"/>
        </w:rPr>
      </w:pPr>
    </w:p>
    <w:p w:rsidR="00EC6F22" w:rsidRDefault="00EC6F22" w:rsidP="00EC6F22">
      <w:pPr>
        <w:pStyle w:val="BodyText"/>
        <w:spacing w:after="0" w:line="240" w:lineRule="auto"/>
        <w:ind w:left="360"/>
        <w:jc w:val="both"/>
        <w:rPr>
          <w:rFonts w:ascii="Arial" w:hAnsi="Arial" w:cs="Arial"/>
        </w:rPr>
      </w:pPr>
      <w:r w:rsidRPr="0087269E">
        <w:rPr>
          <w:rFonts w:ascii="Arial" w:hAnsi="Arial" w:cs="Arial"/>
        </w:rPr>
        <w:t xml:space="preserve">The need for additional services has been covered </w:t>
      </w:r>
      <w:r>
        <w:rPr>
          <w:rFonts w:ascii="Arial" w:hAnsi="Arial" w:cs="Arial"/>
        </w:rPr>
        <w:t xml:space="preserve">as part of discussion of community needs </w:t>
      </w:r>
      <w:r w:rsidRPr="0087269E">
        <w:rPr>
          <w:rFonts w:ascii="Arial" w:hAnsi="Arial" w:cs="Arial"/>
        </w:rPr>
        <w:t>in Section 3.1</w:t>
      </w:r>
      <w:r>
        <w:rPr>
          <w:rFonts w:ascii="Arial" w:hAnsi="Arial" w:cs="Arial"/>
        </w:rPr>
        <w:t xml:space="preserve"> above</w:t>
      </w:r>
      <w:r w:rsidRPr="0087269E">
        <w:rPr>
          <w:rFonts w:ascii="Arial" w:hAnsi="Arial" w:cs="Arial"/>
        </w:rPr>
        <w:t xml:space="preserve">.  </w:t>
      </w:r>
    </w:p>
    <w:p w:rsidR="00EC6F22" w:rsidRDefault="00EC6F22" w:rsidP="00EC6F22">
      <w:pPr>
        <w:pStyle w:val="BodyText"/>
        <w:spacing w:after="0" w:line="240" w:lineRule="auto"/>
        <w:ind w:left="360"/>
        <w:jc w:val="both"/>
        <w:rPr>
          <w:rFonts w:ascii="Arial" w:hAnsi="Arial" w:cs="Arial"/>
        </w:rPr>
      </w:pPr>
    </w:p>
    <w:p w:rsidR="00EC6F22" w:rsidRDefault="00EC6F22" w:rsidP="00EC6F22">
      <w:pPr>
        <w:pStyle w:val="BodyText"/>
        <w:spacing w:after="0" w:line="240" w:lineRule="auto"/>
        <w:ind w:left="360"/>
        <w:jc w:val="both"/>
        <w:rPr>
          <w:rFonts w:ascii="Arial" w:hAnsi="Arial" w:cs="Arial"/>
        </w:rPr>
      </w:pPr>
      <w:r>
        <w:rPr>
          <w:rFonts w:ascii="Arial" w:hAnsi="Arial" w:cs="Arial"/>
        </w:rPr>
        <w:t>C</w:t>
      </w:r>
      <w:r w:rsidRPr="0087269E">
        <w:rPr>
          <w:rFonts w:ascii="Arial" w:hAnsi="Arial" w:cs="Arial"/>
        </w:rPr>
        <w:t>ommunity surveys</w:t>
      </w:r>
      <w:r>
        <w:rPr>
          <w:rFonts w:ascii="Arial" w:hAnsi="Arial" w:cs="Arial"/>
        </w:rPr>
        <w:t xml:space="preserve"> have provided a consistent view of what services are important priorities and </w:t>
      </w:r>
      <w:r w:rsidRPr="0087269E">
        <w:rPr>
          <w:rFonts w:ascii="Arial" w:hAnsi="Arial" w:cs="Arial"/>
        </w:rPr>
        <w:t xml:space="preserve">with particular reference to the latest customer satisfaction survey </w:t>
      </w:r>
      <w:r>
        <w:rPr>
          <w:rFonts w:ascii="Arial" w:hAnsi="Arial" w:cs="Arial"/>
        </w:rPr>
        <w:t>also assists in validating that the list of service improvements is consistent with community priorities.  In the last Customer Satisfaction survey (August 2014 p31)</w:t>
      </w:r>
      <w:r w:rsidRPr="0087269E">
        <w:rPr>
          <w:rFonts w:ascii="Arial" w:hAnsi="Arial" w:cs="Arial"/>
        </w:rPr>
        <w:t>.  Services at the lower end of satisfaction ranking included:</w:t>
      </w:r>
    </w:p>
    <w:p w:rsidR="00EC6F22" w:rsidRDefault="00EC6F22" w:rsidP="00EC6F22">
      <w:pPr>
        <w:pStyle w:val="BodyText"/>
        <w:spacing w:after="0" w:line="240" w:lineRule="auto"/>
        <w:ind w:left="360"/>
        <w:jc w:val="both"/>
        <w:rPr>
          <w:rFonts w:ascii="Arial" w:hAnsi="Arial" w:cs="Arial"/>
        </w:rPr>
      </w:pPr>
    </w:p>
    <w:p w:rsidR="00EC6F22" w:rsidRDefault="00EC6F22" w:rsidP="00960299">
      <w:pPr>
        <w:pStyle w:val="BodyText"/>
        <w:numPr>
          <w:ilvl w:val="1"/>
          <w:numId w:val="69"/>
        </w:numPr>
        <w:spacing w:after="0" w:line="240" w:lineRule="auto"/>
        <w:ind w:left="1077" w:hanging="357"/>
        <w:jc w:val="both"/>
        <w:rPr>
          <w:rFonts w:ascii="Arial" w:hAnsi="Arial" w:cs="Arial"/>
        </w:rPr>
      </w:pPr>
      <w:r w:rsidRPr="0087269E">
        <w:rPr>
          <w:rFonts w:ascii="Arial" w:hAnsi="Arial" w:cs="Arial"/>
        </w:rPr>
        <w:lastRenderedPageBreak/>
        <w:t>Stronger open and collaborative leadership.</w:t>
      </w:r>
    </w:p>
    <w:p w:rsidR="00EC6F22" w:rsidRDefault="00EC6F22" w:rsidP="00960299">
      <w:pPr>
        <w:pStyle w:val="BodyText"/>
        <w:numPr>
          <w:ilvl w:val="1"/>
          <w:numId w:val="69"/>
        </w:numPr>
        <w:spacing w:after="0" w:line="240" w:lineRule="auto"/>
        <w:ind w:left="1077" w:hanging="357"/>
        <w:jc w:val="both"/>
        <w:rPr>
          <w:rFonts w:ascii="Arial" w:hAnsi="Arial" w:cs="Arial"/>
        </w:rPr>
      </w:pPr>
      <w:r w:rsidRPr="0087269E">
        <w:rPr>
          <w:rFonts w:ascii="Arial" w:hAnsi="Arial" w:cs="Arial"/>
        </w:rPr>
        <w:t>Focus on asset-based services such as footpaths, swimming pools and roads (swimming pools also have a pure service element).</w:t>
      </w:r>
    </w:p>
    <w:p w:rsidR="00EC6F22" w:rsidRDefault="00EC6F22" w:rsidP="00960299">
      <w:pPr>
        <w:pStyle w:val="BodyText"/>
        <w:numPr>
          <w:ilvl w:val="1"/>
          <w:numId w:val="69"/>
        </w:numPr>
        <w:spacing w:after="0" w:line="240" w:lineRule="auto"/>
        <w:ind w:left="1077" w:hanging="357"/>
        <w:jc w:val="both"/>
        <w:rPr>
          <w:rFonts w:ascii="Arial" w:hAnsi="Arial" w:cs="Arial"/>
        </w:rPr>
      </w:pPr>
      <w:r w:rsidRPr="0087269E">
        <w:rPr>
          <w:rFonts w:ascii="Arial" w:hAnsi="Arial" w:cs="Arial"/>
        </w:rPr>
        <w:t>Facilities and services for the youth.</w:t>
      </w:r>
    </w:p>
    <w:p w:rsidR="00EC6F22" w:rsidRDefault="00EC6F22" w:rsidP="00960299">
      <w:pPr>
        <w:pStyle w:val="BodyText"/>
        <w:numPr>
          <w:ilvl w:val="1"/>
          <w:numId w:val="69"/>
        </w:numPr>
        <w:spacing w:after="0" w:line="240" w:lineRule="auto"/>
        <w:ind w:left="1077" w:hanging="357"/>
        <w:jc w:val="both"/>
        <w:rPr>
          <w:rFonts w:ascii="Arial" w:hAnsi="Arial" w:cs="Arial"/>
        </w:rPr>
      </w:pPr>
      <w:r w:rsidRPr="0087269E">
        <w:rPr>
          <w:rFonts w:ascii="Arial" w:hAnsi="Arial" w:cs="Arial"/>
        </w:rPr>
        <w:t>A focus on revitalising Newcastle such as more cycleways.</w:t>
      </w:r>
    </w:p>
    <w:p w:rsidR="00EC6F22" w:rsidRDefault="00EC6F22" w:rsidP="00EC6F22">
      <w:pPr>
        <w:pStyle w:val="BodyText"/>
        <w:spacing w:after="0" w:line="240" w:lineRule="auto"/>
        <w:ind w:left="360"/>
        <w:jc w:val="both"/>
        <w:rPr>
          <w:rFonts w:ascii="Arial" w:hAnsi="Arial" w:cs="Arial"/>
        </w:rPr>
      </w:pPr>
    </w:p>
    <w:p w:rsidR="00EC6F22" w:rsidRDefault="00EC6F22" w:rsidP="00EC6F22">
      <w:pPr>
        <w:pStyle w:val="BodyText"/>
        <w:spacing w:after="0" w:line="240" w:lineRule="auto"/>
        <w:ind w:left="360"/>
        <w:jc w:val="both"/>
        <w:rPr>
          <w:rFonts w:ascii="Arial" w:hAnsi="Arial" w:cs="Arial"/>
        </w:rPr>
      </w:pPr>
      <w:r>
        <w:rPr>
          <w:rFonts w:ascii="Arial" w:hAnsi="Arial" w:cs="Arial"/>
        </w:rPr>
        <w:t>There is a strong focus within the revitalisation initiatives on these areas.</w:t>
      </w:r>
    </w:p>
    <w:p w:rsidR="00EC6F22" w:rsidRDefault="00EC6F22" w:rsidP="00EC6F22">
      <w:pPr>
        <w:pStyle w:val="BodyText"/>
        <w:spacing w:after="0" w:line="240" w:lineRule="auto"/>
        <w:ind w:left="360"/>
        <w:jc w:val="both"/>
        <w:rPr>
          <w:rFonts w:ascii="Arial" w:hAnsi="Arial" w:cs="Arial"/>
        </w:rPr>
      </w:pPr>
    </w:p>
    <w:p w:rsidR="00EC6F22" w:rsidRDefault="00EC6F22" w:rsidP="00EC6F22">
      <w:pPr>
        <w:pStyle w:val="BodyText"/>
        <w:spacing w:after="0" w:line="240" w:lineRule="auto"/>
        <w:ind w:left="360"/>
        <w:jc w:val="both"/>
        <w:rPr>
          <w:rFonts w:ascii="Arial" w:hAnsi="Arial" w:cs="Arial"/>
        </w:rPr>
      </w:pPr>
      <w:r>
        <w:rPr>
          <w:rFonts w:ascii="Arial" w:hAnsi="Arial" w:cs="Arial"/>
        </w:rPr>
        <w:t xml:space="preserve">As noted earlier </w:t>
      </w:r>
      <w:r w:rsidRPr="0087269E">
        <w:rPr>
          <w:rFonts w:ascii="Arial" w:hAnsi="Arial" w:cs="Arial"/>
        </w:rPr>
        <w:t xml:space="preserve">Option 3 is </w:t>
      </w:r>
      <w:r w:rsidR="006D63C8">
        <w:rPr>
          <w:rFonts w:ascii="Arial" w:hAnsi="Arial" w:cs="Arial"/>
        </w:rPr>
        <w:t xml:space="preserve">effectively </w:t>
      </w:r>
      <w:r w:rsidRPr="0087269E">
        <w:rPr>
          <w:rFonts w:ascii="Arial" w:hAnsi="Arial" w:cs="Arial"/>
        </w:rPr>
        <w:t>Option 2 (financial sustainability)</w:t>
      </w:r>
      <w:r w:rsidR="006D63C8">
        <w:rPr>
          <w:rFonts w:ascii="Arial" w:hAnsi="Arial" w:cs="Arial"/>
        </w:rPr>
        <w:t>,</w:t>
      </w:r>
      <w:r w:rsidRPr="0087269E">
        <w:rPr>
          <w:rFonts w:ascii="Arial" w:hAnsi="Arial" w:cs="Arial"/>
        </w:rPr>
        <w:t xml:space="preserve"> </w:t>
      </w:r>
      <w:r>
        <w:rPr>
          <w:rFonts w:ascii="Arial" w:hAnsi="Arial" w:cs="Arial"/>
        </w:rPr>
        <w:t xml:space="preserve">with </w:t>
      </w:r>
      <w:r w:rsidR="006D63C8">
        <w:rPr>
          <w:rFonts w:ascii="Arial" w:hAnsi="Arial" w:cs="Arial"/>
        </w:rPr>
        <w:t xml:space="preserve">an increase in the amount of the </w:t>
      </w:r>
      <w:r>
        <w:rPr>
          <w:rFonts w:ascii="Arial" w:hAnsi="Arial" w:cs="Arial"/>
        </w:rPr>
        <w:t xml:space="preserve">SRV </w:t>
      </w:r>
      <w:r w:rsidR="006D63C8">
        <w:rPr>
          <w:rFonts w:ascii="Arial" w:hAnsi="Arial" w:cs="Arial"/>
        </w:rPr>
        <w:t xml:space="preserve">required to </w:t>
      </w:r>
      <w:r>
        <w:rPr>
          <w:rFonts w:ascii="Arial" w:hAnsi="Arial" w:cs="Arial"/>
        </w:rPr>
        <w:t>fund</w:t>
      </w:r>
      <w:r w:rsidR="006D63C8">
        <w:rPr>
          <w:rFonts w:ascii="Arial" w:hAnsi="Arial" w:cs="Arial"/>
        </w:rPr>
        <w:t xml:space="preserve"> the </w:t>
      </w:r>
      <w:r w:rsidRPr="0087269E">
        <w:rPr>
          <w:rFonts w:ascii="Arial" w:hAnsi="Arial" w:cs="Arial"/>
        </w:rPr>
        <w:t xml:space="preserve">additional expenditure associated with the provision of the </w:t>
      </w:r>
      <w:r>
        <w:rPr>
          <w:rFonts w:ascii="Arial" w:hAnsi="Arial" w:cs="Arial"/>
        </w:rPr>
        <w:t>improved services</w:t>
      </w:r>
      <w:r w:rsidR="006D63C8">
        <w:rPr>
          <w:rFonts w:ascii="Arial" w:hAnsi="Arial" w:cs="Arial"/>
        </w:rPr>
        <w:t xml:space="preserve"> supporting revitalisation</w:t>
      </w:r>
      <w:r>
        <w:rPr>
          <w:rFonts w:ascii="Arial" w:hAnsi="Arial" w:cs="Arial"/>
        </w:rPr>
        <w:t>.</w:t>
      </w:r>
      <w:r w:rsidR="00C02067">
        <w:rPr>
          <w:rFonts w:ascii="Arial" w:hAnsi="Arial" w:cs="Arial"/>
        </w:rPr>
        <w:t xml:space="preserve"> </w:t>
      </w:r>
      <w:r w:rsidRPr="0087269E">
        <w:rPr>
          <w:rFonts w:ascii="Arial" w:hAnsi="Arial" w:cs="Arial"/>
        </w:rPr>
        <w:t xml:space="preserve"> The</w:t>
      </w:r>
      <w:r>
        <w:rPr>
          <w:rFonts w:ascii="Arial" w:hAnsi="Arial" w:cs="Arial"/>
        </w:rPr>
        <w:t xml:space="preserve"> full </w:t>
      </w:r>
      <w:r w:rsidRPr="0087269E">
        <w:rPr>
          <w:rFonts w:ascii="Arial" w:hAnsi="Arial" w:cs="Arial"/>
        </w:rPr>
        <w:t>list of service</w:t>
      </w:r>
      <w:r>
        <w:rPr>
          <w:rFonts w:ascii="Arial" w:hAnsi="Arial" w:cs="Arial"/>
        </w:rPr>
        <w:t xml:space="preserve"> improvements is listed in the LTFP along with budgeted expenditure. </w:t>
      </w:r>
      <w:r w:rsidR="00C02067">
        <w:rPr>
          <w:rFonts w:ascii="Arial" w:hAnsi="Arial" w:cs="Arial"/>
        </w:rPr>
        <w:t xml:space="preserve"> </w:t>
      </w:r>
      <w:r>
        <w:rPr>
          <w:rFonts w:ascii="Arial" w:hAnsi="Arial" w:cs="Arial"/>
        </w:rPr>
        <w:t>Extract below (p44 of LTFP covers full list)</w:t>
      </w:r>
      <w:r w:rsidR="006D63C8">
        <w:rPr>
          <w:rFonts w:ascii="Arial" w:hAnsi="Arial" w:cs="Arial"/>
        </w:rPr>
        <w:t>.</w:t>
      </w:r>
    </w:p>
    <w:p w:rsidR="00EC6F22" w:rsidRDefault="00EC6F22" w:rsidP="00EC6F22">
      <w:pPr>
        <w:pStyle w:val="BodyText"/>
        <w:spacing w:after="0" w:line="240" w:lineRule="auto"/>
        <w:rPr>
          <w:rFonts w:ascii="Arial" w:hAnsi="Arial" w:cs="Arial"/>
        </w:rPr>
      </w:pPr>
      <w:r w:rsidRPr="0087269E">
        <w:rPr>
          <w:rFonts w:ascii="Arial" w:hAnsi="Arial" w:cs="Arial"/>
        </w:rPr>
        <w:t xml:space="preserve">  </w:t>
      </w:r>
      <w:r w:rsidRPr="0087269E">
        <w:rPr>
          <w:rFonts w:ascii="Arial" w:hAnsi="Arial" w:cs="Arial"/>
          <w:noProof/>
          <w:lang w:eastAsia="en-AU"/>
        </w:rPr>
        <w:drawing>
          <wp:inline distT="0" distB="0" distL="0" distR="0">
            <wp:extent cx="5940316" cy="3011214"/>
            <wp:effectExtent l="19050" t="0" r="3284"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b="60572"/>
                    <a:stretch>
                      <a:fillRect/>
                    </a:stretch>
                  </pic:blipFill>
                  <pic:spPr bwMode="auto">
                    <a:xfrm>
                      <a:off x="0" y="0"/>
                      <a:ext cx="5940316" cy="3011214"/>
                    </a:xfrm>
                    <a:prstGeom prst="rect">
                      <a:avLst/>
                    </a:prstGeom>
                    <a:noFill/>
                    <a:ln w="9525">
                      <a:noFill/>
                      <a:miter lim="800000"/>
                      <a:headEnd/>
                      <a:tailEnd/>
                    </a:ln>
                  </pic:spPr>
                </pic:pic>
              </a:graphicData>
            </a:graphic>
          </wp:inline>
        </w:drawing>
      </w:r>
    </w:p>
    <w:p w:rsidR="00EC6F22" w:rsidRDefault="00EC6F22" w:rsidP="00EC6F22">
      <w:pPr>
        <w:pStyle w:val="BodyText"/>
        <w:spacing w:after="0" w:line="240" w:lineRule="auto"/>
        <w:ind w:left="360"/>
        <w:rPr>
          <w:rFonts w:ascii="Arial" w:hAnsi="Arial" w:cs="Arial"/>
        </w:rPr>
      </w:pPr>
    </w:p>
    <w:p w:rsidR="00EC6F22" w:rsidRDefault="00EC6F22" w:rsidP="00EC6F22">
      <w:pPr>
        <w:pStyle w:val="BodyText"/>
        <w:spacing w:after="0" w:line="240" w:lineRule="auto"/>
        <w:ind w:left="360"/>
        <w:jc w:val="both"/>
        <w:rPr>
          <w:rFonts w:ascii="Arial" w:hAnsi="Arial" w:cs="Arial"/>
        </w:rPr>
      </w:pPr>
      <w:r>
        <w:rPr>
          <w:rFonts w:ascii="Arial" w:hAnsi="Arial" w:cs="Arial"/>
        </w:rPr>
        <w:t>The extract of the table above includes the addi</w:t>
      </w:r>
      <w:r w:rsidR="00C02067">
        <w:rPr>
          <w:rFonts w:ascii="Arial" w:hAnsi="Arial" w:cs="Arial"/>
        </w:rPr>
        <w:t>tional revenue generated under Option 3 versus O</w:t>
      </w:r>
      <w:r>
        <w:rPr>
          <w:rFonts w:ascii="Arial" w:hAnsi="Arial" w:cs="Arial"/>
        </w:rPr>
        <w:t xml:space="preserve">ption 2.  Total expenditure by year is covered for comparison.  </w:t>
      </w:r>
      <w:r w:rsidRPr="0087269E">
        <w:rPr>
          <w:rFonts w:ascii="Arial" w:hAnsi="Arial" w:cs="Arial"/>
        </w:rPr>
        <w:t>Key elements are:</w:t>
      </w:r>
    </w:p>
    <w:p w:rsidR="00EC6F22" w:rsidRDefault="00EC6F22" w:rsidP="00960299">
      <w:pPr>
        <w:pStyle w:val="BodyText"/>
        <w:numPr>
          <w:ilvl w:val="1"/>
          <w:numId w:val="69"/>
        </w:numPr>
        <w:spacing w:after="0" w:line="240" w:lineRule="auto"/>
        <w:jc w:val="both"/>
        <w:rPr>
          <w:rFonts w:ascii="Arial" w:hAnsi="Arial" w:cs="Arial"/>
        </w:rPr>
      </w:pPr>
      <w:r w:rsidRPr="0087269E">
        <w:rPr>
          <w:rFonts w:ascii="Arial" w:hAnsi="Arial" w:cs="Arial"/>
        </w:rPr>
        <w:t xml:space="preserve">The expenditure during the five years of the SRV is generally consistent with the increase in revenue generated to support revitalisation.  </w:t>
      </w:r>
    </w:p>
    <w:p w:rsidR="00EC6F22" w:rsidRDefault="00EC6F22" w:rsidP="00960299">
      <w:pPr>
        <w:pStyle w:val="BodyText"/>
        <w:numPr>
          <w:ilvl w:val="1"/>
          <w:numId w:val="69"/>
        </w:numPr>
        <w:spacing w:after="0" w:line="240" w:lineRule="auto"/>
        <w:jc w:val="both"/>
        <w:rPr>
          <w:rFonts w:ascii="Arial" w:hAnsi="Arial" w:cs="Arial"/>
        </w:rPr>
      </w:pPr>
      <w:r w:rsidRPr="0087269E">
        <w:rPr>
          <w:rFonts w:ascii="Arial" w:hAnsi="Arial" w:cs="Arial"/>
        </w:rPr>
        <w:t>Option 3 includes the additional revenue over and above that required for Option 2.  The proposed rate increase under this option is 8% over five years (or between 1.5% and 1.8% above the Option 2 rate increase).</w:t>
      </w:r>
    </w:p>
    <w:p w:rsidR="00EC6F22" w:rsidRDefault="00EC6F22" w:rsidP="00960299">
      <w:pPr>
        <w:pStyle w:val="BodyText"/>
        <w:numPr>
          <w:ilvl w:val="1"/>
          <w:numId w:val="69"/>
        </w:numPr>
        <w:spacing w:after="0" w:line="240" w:lineRule="auto"/>
        <w:jc w:val="both"/>
        <w:rPr>
          <w:rFonts w:ascii="Arial" w:hAnsi="Arial" w:cs="Arial"/>
        </w:rPr>
      </w:pPr>
      <w:r w:rsidRPr="0087269E">
        <w:rPr>
          <w:rFonts w:ascii="Arial" w:hAnsi="Arial" w:cs="Arial"/>
        </w:rPr>
        <w:t>This additional percentage increment in rates will result in, a cumulative increase in revenue of $26m up to the end of the last year of</w:t>
      </w:r>
      <w:r>
        <w:rPr>
          <w:rFonts w:ascii="Arial" w:hAnsi="Arial" w:cs="Arial"/>
        </w:rPr>
        <w:t xml:space="preserve"> the proposed SRV (2020) and $78</w:t>
      </w:r>
      <w:r w:rsidRPr="0087269E">
        <w:rPr>
          <w:rFonts w:ascii="Arial" w:hAnsi="Arial" w:cs="Arial"/>
        </w:rPr>
        <w:t>m for the period of the LTFP (to 2025).</w:t>
      </w:r>
    </w:p>
    <w:p w:rsidR="00EC6F22" w:rsidRDefault="00EC6F22" w:rsidP="00960299">
      <w:pPr>
        <w:pStyle w:val="BodyText"/>
        <w:numPr>
          <w:ilvl w:val="1"/>
          <w:numId w:val="69"/>
        </w:numPr>
        <w:spacing w:after="0" w:line="240" w:lineRule="auto"/>
        <w:jc w:val="both"/>
        <w:rPr>
          <w:rFonts w:ascii="Arial" w:hAnsi="Arial" w:cs="Arial"/>
        </w:rPr>
      </w:pPr>
      <w:r w:rsidRPr="0087269E">
        <w:rPr>
          <w:rFonts w:ascii="Arial" w:hAnsi="Arial" w:cs="Arial"/>
        </w:rPr>
        <w:t xml:space="preserve">Option 2 results in a </w:t>
      </w:r>
      <w:r>
        <w:rPr>
          <w:rFonts w:ascii="Arial" w:hAnsi="Arial" w:cs="Arial"/>
        </w:rPr>
        <w:t xml:space="preserve">decrease </w:t>
      </w:r>
      <w:r w:rsidRPr="0087269E">
        <w:rPr>
          <w:rFonts w:ascii="Arial" w:hAnsi="Arial" w:cs="Arial"/>
        </w:rPr>
        <w:t xml:space="preserve">in reserves </w:t>
      </w:r>
      <w:r>
        <w:rPr>
          <w:rFonts w:ascii="Arial" w:hAnsi="Arial" w:cs="Arial"/>
        </w:rPr>
        <w:t xml:space="preserve">despite the additional </w:t>
      </w:r>
      <w:r w:rsidR="00C02067">
        <w:rPr>
          <w:rFonts w:ascii="Arial" w:hAnsi="Arial" w:cs="Arial"/>
        </w:rPr>
        <w:t>revenue.  This stabilises.  As O</w:t>
      </w:r>
      <w:r>
        <w:rPr>
          <w:rFonts w:ascii="Arial" w:hAnsi="Arial" w:cs="Arial"/>
        </w:rPr>
        <w:t>ption 3 has additional expenditure which largely match</w:t>
      </w:r>
      <w:r w:rsidR="00C02067">
        <w:rPr>
          <w:rFonts w:ascii="Arial" w:hAnsi="Arial" w:cs="Arial"/>
        </w:rPr>
        <w:t>es the additional revenue over O</w:t>
      </w:r>
      <w:r>
        <w:rPr>
          <w:rFonts w:ascii="Arial" w:hAnsi="Arial" w:cs="Arial"/>
        </w:rPr>
        <w:t xml:space="preserve">ption 2 the reserves position will be similar to </w:t>
      </w:r>
      <w:r w:rsidR="00C02067">
        <w:rPr>
          <w:rFonts w:ascii="Arial" w:hAnsi="Arial" w:cs="Arial"/>
        </w:rPr>
        <w:t>O</w:t>
      </w:r>
      <w:r>
        <w:rPr>
          <w:rFonts w:ascii="Arial" w:hAnsi="Arial" w:cs="Arial"/>
        </w:rPr>
        <w:t>ption 2.</w:t>
      </w:r>
    </w:p>
    <w:p w:rsidR="00EC6F22" w:rsidRDefault="00EC6F22" w:rsidP="00EC6F22">
      <w:pPr>
        <w:pStyle w:val="BodyText"/>
        <w:spacing w:after="0" w:line="240" w:lineRule="auto"/>
        <w:jc w:val="both"/>
        <w:rPr>
          <w:rFonts w:ascii="Arial" w:hAnsi="Arial" w:cs="Arial"/>
        </w:rPr>
      </w:pPr>
    </w:p>
    <w:p w:rsidR="00EC6F22" w:rsidRPr="00C02067" w:rsidRDefault="00EC6F22" w:rsidP="00C02067">
      <w:pPr>
        <w:pStyle w:val="BodyText"/>
        <w:spacing w:after="0" w:line="240" w:lineRule="auto"/>
        <w:ind w:left="426"/>
        <w:jc w:val="both"/>
        <w:rPr>
          <w:rFonts w:ascii="Arial" w:hAnsi="Arial" w:cs="Arial"/>
        </w:rPr>
      </w:pPr>
      <w:r w:rsidRPr="00C02067">
        <w:rPr>
          <w:rFonts w:ascii="Arial" w:hAnsi="Arial" w:cs="Arial"/>
        </w:rPr>
        <w:t>In conclusion, the decision to seek funding for financial sustainability has been assessed at two levels</w:t>
      </w:r>
      <w:r w:rsidR="00C02067" w:rsidRPr="00C02067">
        <w:rPr>
          <w:rFonts w:ascii="Arial" w:hAnsi="Arial" w:cs="Arial"/>
        </w:rPr>
        <w:t xml:space="preserve"> (1) funding</w:t>
      </w:r>
      <w:r w:rsidRPr="00C02067">
        <w:rPr>
          <w:rFonts w:ascii="Arial" w:hAnsi="Arial" w:cs="Arial"/>
        </w:rPr>
        <w:t xml:space="preserve"> required to achieve financial sustainability based</w:t>
      </w:r>
      <w:r w:rsidR="00C02067" w:rsidRPr="00C02067">
        <w:rPr>
          <w:rFonts w:ascii="Arial" w:hAnsi="Arial" w:cs="Arial"/>
        </w:rPr>
        <w:t xml:space="preserve"> on retaining current services </w:t>
      </w:r>
      <w:r w:rsidRPr="00C02067">
        <w:rPr>
          <w:rFonts w:ascii="Arial" w:hAnsi="Arial" w:cs="Arial"/>
        </w:rPr>
        <w:t>and (2) funding required to achieve financial sustainability while increasing service levels to support revitalisation.</w:t>
      </w:r>
    </w:p>
    <w:p w:rsidR="00EC6F22" w:rsidRDefault="00EC6F22" w:rsidP="00EC6F22">
      <w:pPr>
        <w:pStyle w:val="BodyText"/>
        <w:spacing w:after="0" w:line="240" w:lineRule="auto"/>
        <w:ind w:left="568"/>
        <w:jc w:val="both"/>
        <w:rPr>
          <w:rFonts w:ascii="Arial" w:hAnsi="Arial" w:cs="Arial"/>
        </w:rPr>
      </w:pPr>
    </w:p>
    <w:p w:rsidR="00EC6F22" w:rsidRPr="00F3577E" w:rsidRDefault="00F3577E" w:rsidP="00AE4F08">
      <w:pPr>
        <w:pStyle w:val="BodyText"/>
        <w:numPr>
          <w:ilvl w:val="0"/>
          <w:numId w:val="93"/>
        </w:numPr>
        <w:spacing w:after="0" w:line="240" w:lineRule="auto"/>
        <w:jc w:val="both"/>
        <w:rPr>
          <w:rFonts w:ascii="Arial" w:hAnsi="Arial" w:cs="Arial"/>
        </w:rPr>
      </w:pPr>
      <w:r w:rsidRPr="00F3577E">
        <w:rPr>
          <w:rFonts w:ascii="Arial" w:hAnsi="Arial" w:cs="Arial"/>
        </w:rPr>
        <w:lastRenderedPageBreak/>
        <w:t xml:space="preserve">Funding required to achieve </w:t>
      </w:r>
      <w:r>
        <w:rPr>
          <w:rFonts w:ascii="Arial" w:hAnsi="Arial" w:cs="Arial"/>
        </w:rPr>
        <w:t>f</w:t>
      </w:r>
      <w:r w:rsidR="00EC6F22" w:rsidRPr="00F3577E">
        <w:rPr>
          <w:rFonts w:ascii="Arial" w:hAnsi="Arial" w:cs="Arial"/>
        </w:rPr>
        <w:t>inancial sustainability based on retaining current services:  </w:t>
      </w:r>
    </w:p>
    <w:p w:rsidR="00EC6F22" w:rsidRDefault="00C02067" w:rsidP="00AE4F08">
      <w:pPr>
        <w:pStyle w:val="BodyText"/>
        <w:numPr>
          <w:ilvl w:val="2"/>
          <w:numId w:val="93"/>
        </w:numPr>
        <w:tabs>
          <w:tab w:val="num" w:pos="2160"/>
        </w:tabs>
        <w:spacing w:before="60" w:after="0" w:line="240" w:lineRule="auto"/>
        <w:ind w:left="2154" w:hanging="357"/>
        <w:jc w:val="both"/>
        <w:rPr>
          <w:rFonts w:ascii="Arial" w:hAnsi="Arial" w:cs="Arial"/>
        </w:rPr>
      </w:pPr>
      <w:r>
        <w:rPr>
          <w:rFonts w:ascii="Arial" w:hAnsi="Arial" w:cs="Arial"/>
        </w:rPr>
        <w:t>Develop the base case (S</w:t>
      </w:r>
      <w:r w:rsidR="00EC6F22">
        <w:rPr>
          <w:rFonts w:ascii="Arial" w:hAnsi="Arial" w:cs="Arial"/>
        </w:rPr>
        <w:t>cenario 1) which maintains current service levels, increases expenditure to meet required levels of infrastructure maintenance and renewal and supports the additional expenditure required to address the infrastructure backlog</w:t>
      </w:r>
      <w:r w:rsidR="00D568F7">
        <w:rPr>
          <w:rFonts w:ascii="Arial" w:hAnsi="Arial" w:cs="Arial"/>
        </w:rPr>
        <w:t>.</w:t>
      </w:r>
    </w:p>
    <w:p w:rsidR="00EC6F22" w:rsidRDefault="00EC6F22" w:rsidP="00AE4F08">
      <w:pPr>
        <w:pStyle w:val="BodyText"/>
        <w:numPr>
          <w:ilvl w:val="2"/>
          <w:numId w:val="93"/>
        </w:numPr>
        <w:tabs>
          <w:tab w:val="num" w:pos="2160"/>
        </w:tabs>
        <w:spacing w:before="60" w:after="0" w:line="240" w:lineRule="auto"/>
        <w:ind w:left="2154" w:hanging="357"/>
        <w:jc w:val="both"/>
        <w:rPr>
          <w:rFonts w:ascii="Arial" w:hAnsi="Arial" w:cs="Arial"/>
        </w:rPr>
      </w:pPr>
      <w:r>
        <w:rPr>
          <w:rFonts w:ascii="Arial" w:hAnsi="Arial" w:cs="Arial"/>
        </w:rPr>
        <w:t>Identify the funding gap by assessing the reduction in re</w:t>
      </w:r>
      <w:r w:rsidR="00D568F7">
        <w:rPr>
          <w:rFonts w:ascii="Arial" w:hAnsi="Arial" w:cs="Arial"/>
        </w:rPr>
        <w:t>serves below sustainable levels.</w:t>
      </w:r>
    </w:p>
    <w:p w:rsidR="00EC6F22" w:rsidRPr="00A811E2" w:rsidRDefault="00EC6F22" w:rsidP="00AE4F08">
      <w:pPr>
        <w:pStyle w:val="BodyText"/>
        <w:numPr>
          <w:ilvl w:val="2"/>
          <w:numId w:val="93"/>
        </w:numPr>
        <w:tabs>
          <w:tab w:val="num" w:pos="2160"/>
        </w:tabs>
        <w:spacing w:before="60" w:after="0" w:line="240" w:lineRule="auto"/>
        <w:ind w:left="2154" w:hanging="357"/>
        <w:jc w:val="both"/>
        <w:rPr>
          <w:rFonts w:ascii="Arial" w:hAnsi="Arial" w:cs="Arial"/>
          <w:color w:val="000000" w:themeColor="text1"/>
        </w:rPr>
      </w:pPr>
      <w:r w:rsidRPr="00A811E2">
        <w:rPr>
          <w:rFonts w:ascii="Arial" w:hAnsi="Arial" w:cs="Arial"/>
          <w:color w:val="000000" w:themeColor="text1"/>
        </w:rPr>
        <w:t>Develop a scenario (</w:t>
      </w:r>
      <w:r w:rsidR="00D568F7">
        <w:rPr>
          <w:rFonts w:ascii="Arial" w:hAnsi="Arial" w:cs="Arial"/>
          <w:color w:val="000000" w:themeColor="text1"/>
        </w:rPr>
        <w:t>S</w:t>
      </w:r>
      <w:r w:rsidRPr="00A811E2">
        <w:rPr>
          <w:rFonts w:ascii="Arial" w:hAnsi="Arial" w:cs="Arial"/>
          <w:color w:val="000000" w:themeColor="text1"/>
        </w:rPr>
        <w:t>cenario 2) which meets the same service level objectives as the base case but includes additional revenue to maintain reserves at sustainable levels without the need for additional borrowing</w:t>
      </w:r>
      <w:r w:rsidR="00D568F7">
        <w:rPr>
          <w:rFonts w:ascii="Arial" w:hAnsi="Arial" w:cs="Arial"/>
          <w:color w:val="000000" w:themeColor="text1"/>
        </w:rPr>
        <w:t>.</w:t>
      </w:r>
    </w:p>
    <w:p w:rsidR="00EC6F22" w:rsidRPr="00A811E2" w:rsidRDefault="00EC6F22" w:rsidP="00AE4F08">
      <w:pPr>
        <w:pStyle w:val="BodyText"/>
        <w:numPr>
          <w:ilvl w:val="2"/>
          <w:numId w:val="93"/>
        </w:numPr>
        <w:tabs>
          <w:tab w:val="num" w:pos="2160"/>
        </w:tabs>
        <w:spacing w:before="60" w:after="0" w:line="240" w:lineRule="auto"/>
        <w:ind w:left="2154" w:hanging="357"/>
        <w:jc w:val="both"/>
        <w:rPr>
          <w:rFonts w:ascii="Arial" w:hAnsi="Arial" w:cs="Arial"/>
          <w:color w:val="000000" w:themeColor="text1"/>
        </w:rPr>
      </w:pPr>
      <w:r w:rsidRPr="00A811E2">
        <w:rPr>
          <w:rFonts w:ascii="Arial" w:hAnsi="Arial" w:cs="Arial"/>
          <w:color w:val="000000" w:themeColor="text1"/>
        </w:rPr>
        <w:t>Assess the additional level of revenue from rates required to support financial sustainability</w:t>
      </w:r>
      <w:r w:rsidR="00D568F7">
        <w:rPr>
          <w:rFonts w:ascii="Arial" w:hAnsi="Arial" w:cs="Arial"/>
          <w:color w:val="000000" w:themeColor="text1"/>
        </w:rPr>
        <w:t>.</w:t>
      </w:r>
      <w:r w:rsidRPr="00A811E2">
        <w:rPr>
          <w:rFonts w:ascii="Arial" w:hAnsi="Arial" w:cs="Arial"/>
          <w:color w:val="000000" w:themeColor="text1"/>
        </w:rPr>
        <w:t xml:space="preserve"> </w:t>
      </w:r>
    </w:p>
    <w:p w:rsidR="00EC6F22" w:rsidRPr="00A811E2" w:rsidRDefault="00EC6F22" w:rsidP="00EC6F22">
      <w:pPr>
        <w:pStyle w:val="BodyText"/>
        <w:spacing w:after="0" w:line="240" w:lineRule="auto"/>
        <w:jc w:val="both"/>
        <w:rPr>
          <w:rFonts w:ascii="Arial" w:hAnsi="Arial" w:cs="Arial"/>
          <w:strike/>
          <w:color w:val="000000" w:themeColor="text1"/>
        </w:rPr>
      </w:pPr>
    </w:p>
    <w:p w:rsidR="00EC6F22" w:rsidRPr="00F3577E" w:rsidRDefault="00EC6F22" w:rsidP="00EC6F22">
      <w:pPr>
        <w:pStyle w:val="BodyText"/>
        <w:spacing w:after="0" w:line="240" w:lineRule="auto"/>
        <w:ind w:left="1440"/>
        <w:jc w:val="both"/>
        <w:rPr>
          <w:rFonts w:ascii="Arial" w:hAnsi="Arial" w:cs="Arial"/>
          <w:color w:val="000000" w:themeColor="text1"/>
        </w:rPr>
      </w:pPr>
    </w:p>
    <w:p w:rsidR="00EC6F22" w:rsidRPr="00D568F7" w:rsidRDefault="00F3577E" w:rsidP="00AE4F08">
      <w:pPr>
        <w:pStyle w:val="BodyText"/>
        <w:numPr>
          <w:ilvl w:val="0"/>
          <w:numId w:val="93"/>
        </w:numPr>
        <w:spacing w:after="0" w:line="240" w:lineRule="auto"/>
        <w:jc w:val="both"/>
        <w:rPr>
          <w:rFonts w:ascii="Arial" w:hAnsi="Arial" w:cs="Arial"/>
          <w:color w:val="000000" w:themeColor="text1"/>
          <w:u w:val="single"/>
        </w:rPr>
      </w:pPr>
      <w:r w:rsidRPr="00F3577E">
        <w:rPr>
          <w:rFonts w:ascii="Arial" w:hAnsi="Arial" w:cs="Arial"/>
          <w:color w:val="000000" w:themeColor="text1"/>
        </w:rPr>
        <w:t xml:space="preserve">Funding required to achieve </w:t>
      </w:r>
      <w:r w:rsidR="00EC6F22" w:rsidRPr="00F3577E">
        <w:rPr>
          <w:rFonts w:ascii="Arial" w:hAnsi="Arial" w:cs="Arial"/>
          <w:color w:val="000000" w:themeColor="text1"/>
        </w:rPr>
        <w:t>financial sustainability based on increasing service levels to support revitalisation:</w:t>
      </w:r>
      <w:r w:rsidR="00EC6F22" w:rsidRPr="00D568F7">
        <w:rPr>
          <w:rFonts w:ascii="Arial" w:hAnsi="Arial" w:cs="Arial"/>
          <w:color w:val="000000" w:themeColor="text1"/>
          <w:u w:val="single"/>
        </w:rPr>
        <w:t xml:space="preserve"> </w:t>
      </w:r>
    </w:p>
    <w:p w:rsidR="00EC6F22" w:rsidRPr="00A811E2" w:rsidRDefault="00D568F7" w:rsidP="00AE4F08">
      <w:pPr>
        <w:pStyle w:val="BodyText"/>
        <w:numPr>
          <w:ilvl w:val="2"/>
          <w:numId w:val="93"/>
        </w:numPr>
        <w:tabs>
          <w:tab w:val="num" w:pos="2160"/>
        </w:tabs>
        <w:spacing w:before="60" w:after="0" w:line="240" w:lineRule="auto"/>
        <w:ind w:left="2154" w:hanging="357"/>
        <w:jc w:val="both"/>
        <w:rPr>
          <w:rFonts w:ascii="Arial" w:hAnsi="Arial" w:cs="Arial"/>
          <w:color w:val="000000" w:themeColor="text1"/>
        </w:rPr>
      </w:pPr>
      <w:r>
        <w:rPr>
          <w:rFonts w:ascii="Arial" w:hAnsi="Arial" w:cs="Arial"/>
          <w:color w:val="000000" w:themeColor="text1"/>
        </w:rPr>
        <w:t>use S</w:t>
      </w:r>
      <w:r w:rsidR="00EC6F22" w:rsidRPr="00A811E2">
        <w:rPr>
          <w:rFonts w:ascii="Arial" w:hAnsi="Arial" w:cs="Arial"/>
          <w:color w:val="000000" w:themeColor="text1"/>
        </w:rPr>
        <w:t>cenario 2 as the baseline to determine the incremental funding requirement for revitalisation over financial sustainability based on current services.</w:t>
      </w:r>
    </w:p>
    <w:p w:rsidR="00EC6F22" w:rsidRPr="00A811E2" w:rsidRDefault="00EC6F22" w:rsidP="00AE4F08">
      <w:pPr>
        <w:pStyle w:val="BodyText"/>
        <w:numPr>
          <w:ilvl w:val="2"/>
          <w:numId w:val="93"/>
        </w:numPr>
        <w:tabs>
          <w:tab w:val="num" w:pos="2160"/>
        </w:tabs>
        <w:spacing w:before="60" w:after="0" w:line="240" w:lineRule="auto"/>
        <w:ind w:left="2154" w:hanging="357"/>
        <w:jc w:val="both"/>
        <w:rPr>
          <w:rFonts w:ascii="Arial" w:hAnsi="Arial" w:cs="Arial"/>
          <w:color w:val="000000" w:themeColor="text1"/>
        </w:rPr>
      </w:pPr>
      <w:r w:rsidRPr="00A811E2">
        <w:rPr>
          <w:rFonts w:ascii="Arial" w:hAnsi="Arial" w:cs="Arial"/>
          <w:color w:val="000000" w:themeColor="text1"/>
        </w:rPr>
        <w:t>Include all incremental expenditure required to support t</w:t>
      </w:r>
      <w:r w:rsidR="00D568F7">
        <w:rPr>
          <w:rFonts w:ascii="Arial" w:hAnsi="Arial" w:cs="Arial"/>
          <w:color w:val="000000" w:themeColor="text1"/>
        </w:rPr>
        <w:t>he revitalisation initiatives (S</w:t>
      </w:r>
      <w:r w:rsidRPr="00A811E2">
        <w:rPr>
          <w:rFonts w:ascii="Arial" w:hAnsi="Arial" w:cs="Arial"/>
          <w:color w:val="000000" w:themeColor="text1"/>
        </w:rPr>
        <w:t>cenario 3).  This includes all expenditure on asset maintenance and renewal, the backlog and revitalisation initiatives.</w:t>
      </w:r>
    </w:p>
    <w:p w:rsidR="00EC6F22" w:rsidRDefault="00EC6F22" w:rsidP="00AE4F08">
      <w:pPr>
        <w:pStyle w:val="BodyText"/>
        <w:numPr>
          <w:ilvl w:val="2"/>
          <w:numId w:val="93"/>
        </w:numPr>
        <w:tabs>
          <w:tab w:val="num" w:pos="2160"/>
        </w:tabs>
        <w:spacing w:before="60" w:after="0" w:line="240" w:lineRule="auto"/>
        <w:ind w:left="2154" w:hanging="357"/>
        <w:jc w:val="both"/>
        <w:rPr>
          <w:rFonts w:ascii="Arial" w:hAnsi="Arial" w:cs="Arial"/>
        </w:rPr>
      </w:pPr>
      <w:r>
        <w:rPr>
          <w:rFonts w:ascii="Arial" w:hAnsi="Arial" w:cs="Arial"/>
        </w:rPr>
        <w:t xml:space="preserve">Determine the level of SRV (total) required to enable </w:t>
      </w:r>
      <w:r w:rsidR="00D568F7">
        <w:rPr>
          <w:rFonts w:ascii="Arial" w:hAnsi="Arial" w:cs="Arial"/>
        </w:rPr>
        <w:t>S</w:t>
      </w:r>
      <w:r>
        <w:rPr>
          <w:rFonts w:ascii="Arial" w:hAnsi="Arial" w:cs="Arial"/>
        </w:rPr>
        <w:t>cenario 3 t</w:t>
      </w:r>
      <w:r w:rsidR="00D568F7">
        <w:rPr>
          <w:rFonts w:ascii="Arial" w:hAnsi="Arial" w:cs="Arial"/>
        </w:rPr>
        <w:t>o be financially sustainable (i</w:t>
      </w:r>
      <w:r>
        <w:rPr>
          <w:rFonts w:ascii="Arial" w:hAnsi="Arial" w:cs="Arial"/>
        </w:rPr>
        <w:t>e meet or exceed all TCorp sustainability ratios)</w:t>
      </w:r>
      <w:r w:rsidR="00D568F7">
        <w:rPr>
          <w:rFonts w:ascii="Arial" w:hAnsi="Arial" w:cs="Arial"/>
        </w:rPr>
        <w:t>.</w:t>
      </w:r>
    </w:p>
    <w:p w:rsidR="00EC6F22" w:rsidRDefault="00EC6F22" w:rsidP="00AE4F08">
      <w:pPr>
        <w:pStyle w:val="BodyText"/>
        <w:numPr>
          <w:ilvl w:val="2"/>
          <w:numId w:val="93"/>
        </w:numPr>
        <w:tabs>
          <w:tab w:val="num" w:pos="2160"/>
        </w:tabs>
        <w:spacing w:before="60" w:after="0" w:line="240" w:lineRule="auto"/>
        <w:ind w:left="2154" w:hanging="357"/>
        <w:jc w:val="both"/>
        <w:rPr>
          <w:rFonts w:ascii="Arial" w:hAnsi="Arial" w:cs="Arial"/>
        </w:rPr>
      </w:pPr>
      <w:r>
        <w:rPr>
          <w:rFonts w:ascii="Arial" w:hAnsi="Arial" w:cs="Arial"/>
        </w:rPr>
        <w:t xml:space="preserve">Identify the full funding gap addressed between </w:t>
      </w:r>
      <w:r w:rsidR="00D568F7">
        <w:rPr>
          <w:rFonts w:ascii="Arial" w:hAnsi="Arial" w:cs="Arial"/>
        </w:rPr>
        <w:t>S</w:t>
      </w:r>
      <w:r>
        <w:rPr>
          <w:rFonts w:ascii="Arial" w:hAnsi="Arial" w:cs="Arial"/>
        </w:rPr>
        <w:t xml:space="preserve">cenario 3 and </w:t>
      </w:r>
      <w:r w:rsidR="00D568F7">
        <w:rPr>
          <w:rFonts w:ascii="Arial" w:hAnsi="Arial" w:cs="Arial"/>
        </w:rPr>
        <w:t>S</w:t>
      </w:r>
      <w:r>
        <w:rPr>
          <w:rFonts w:ascii="Arial" w:hAnsi="Arial" w:cs="Arial"/>
        </w:rPr>
        <w:t>cenario 1 by assessing the change in the reserves position and the level of borrowing avoided.  Also identify the full impact of additional rates revenue (as with the above process investment income from stabilised reserves moderates the amount of additional revenue required from rates).</w:t>
      </w:r>
    </w:p>
    <w:p w:rsidR="00EC6F22" w:rsidRDefault="00EC6F22" w:rsidP="00D568F7">
      <w:pPr>
        <w:spacing w:after="0"/>
      </w:pPr>
    </w:p>
    <w:p w:rsidR="00EC6F22" w:rsidRPr="00A811E2" w:rsidRDefault="00EC6F22" w:rsidP="00D568F7">
      <w:pPr>
        <w:spacing w:after="0"/>
        <w:ind w:left="720"/>
        <w:jc w:val="both"/>
        <w:rPr>
          <w:rFonts w:ascii="Arial" w:hAnsi="Arial" w:cs="Arial"/>
          <w:color w:val="000000" w:themeColor="text1"/>
        </w:rPr>
      </w:pPr>
      <w:r w:rsidRPr="00A811E2">
        <w:rPr>
          <w:rFonts w:ascii="Arial" w:hAnsi="Arial" w:cs="Arial"/>
          <w:color w:val="000000" w:themeColor="text1"/>
        </w:rPr>
        <w:t xml:space="preserve">The process described above provides full transparency of what the funding gap is and how the funding gap can be closed through an SRV.  By breaking the analysis down into </w:t>
      </w:r>
      <w:r w:rsidR="00D568F7">
        <w:rPr>
          <w:rFonts w:ascii="Arial" w:hAnsi="Arial" w:cs="Arial"/>
          <w:color w:val="000000" w:themeColor="text1"/>
        </w:rPr>
        <w:t>two</w:t>
      </w:r>
      <w:r w:rsidRPr="00A811E2">
        <w:rPr>
          <w:rFonts w:ascii="Arial" w:hAnsi="Arial" w:cs="Arial"/>
          <w:color w:val="000000" w:themeColor="text1"/>
        </w:rPr>
        <w:t xml:space="preserve"> </w:t>
      </w:r>
      <w:r w:rsidR="00F3577E">
        <w:rPr>
          <w:rFonts w:ascii="Arial" w:hAnsi="Arial" w:cs="Arial"/>
          <w:color w:val="000000" w:themeColor="text1"/>
        </w:rPr>
        <w:t>stages clearly demonstrates ho</w:t>
      </w:r>
      <w:r w:rsidRPr="00A811E2">
        <w:rPr>
          <w:rFonts w:ascii="Arial" w:hAnsi="Arial" w:cs="Arial"/>
          <w:color w:val="000000" w:themeColor="text1"/>
        </w:rPr>
        <w:t xml:space="preserve">w much funding is required to reach sustainability </w:t>
      </w:r>
      <w:r w:rsidR="00F3577E">
        <w:rPr>
          <w:rFonts w:ascii="Arial" w:hAnsi="Arial" w:cs="Arial"/>
          <w:color w:val="000000" w:themeColor="text1"/>
        </w:rPr>
        <w:t xml:space="preserve">at the </w:t>
      </w:r>
      <w:r w:rsidRPr="00A811E2">
        <w:rPr>
          <w:rFonts w:ascii="Arial" w:hAnsi="Arial" w:cs="Arial"/>
          <w:color w:val="000000" w:themeColor="text1"/>
        </w:rPr>
        <w:t xml:space="preserve">current </w:t>
      </w:r>
      <w:r w:rsidR="00F3577E">
        <w:rPr>
          <w:rFonts w:ascii="Arial" w:hAnsi="Arial" w:cs="Arial"/>
          <w:color w:val="000000" w:themeColor="text1"/>
        </w:rPr>
        <w:t xml:space="preserve">level of </w:t>
      </w:r>
      <w:r w:rsidRPr="00A811E2">
        <w:rPr>
          <w:rFonts w:ascii="Arial" w:hAnsi="Arial" w:cs="Arial"/>
          <w:color w:val="000000" w:themeColor="text1"/>
        </w:rPr>
        <w:t xml:space="preserve">services and the incremental funding required </w:t>
      </w:r>
      <w:r w:rsidR="00F3577E">
        <w:rPr>
          <w:rFonts w:ascii="Arial" w:hAnsi="Arial" w:cs="Arial"/>
          <w:color w:val="000000" w:themeColor="text1"/>
        </w:rPr>
        <w:t>to support</w:t>
      </w:r>
      <w:r w:rsidRPr="00A811E2">
        <w:rPr>
          <w:rFonts w:ascii="Arial" w:hAnsi="Arial" w:cs="Arial"/>
          <w:color w:val="000000" w:themeColor="text1"/>
        </w:rPr>
        <w:t xml:space="preserve"> revitalisation</w:t>
      </w:r>
      <w:r w:rsidR="00F3577E">
        <w:rPr>
          <w:rFonts w:ascii="Arial" w:hAnsi="Arial" w:cs="Arial"/>
          <w:color w:val="000000" w:themeColor="text1"/>
        </w:rPr>
        <w:t xml:space="preserve"> while also maintaining financial sustainability</w:t>
      </w:r>
      <w:r w:rsidRPr="00A811E2">
        <w:rPr>
          <w:rFonts w:ascii="Arial" w:hAnsi="Arial" w:cs="Arial"/>
          <w:color w:val="000000" w:themeColor="text1"/>
        </w:rPr>
        <w:t xml:space="preserve">. </w:t>
      </w:r>
    </w:p>
    <w:p w:rsidR="00EC6F22" w:rsidRDefault="00EC6F22" w:rsidP="00EC6F22">
      <w:pPr>
        <w:pStyle w:val="BodyText"/>
        <w:spacing w:after="0" w:line="240" w:lineRule="auto"/>
        <w:rPr>
          <w:rFonts w:ascii="Arial" w:hAnsi="Arial" w:cs="Arial"/>
        </w:rPr>
      </w:pPr>
    </w:p>
    <w:p w:rsidR="00EC6F22" w:rsidRDefault="00EC6F22" w:rsidP="00EC6F22">
      <w:pPr>
        <w:pStyle w:val="BodyText"/>
        <w:spacing w:after="0" w:line="240" w:lineRule="auto"/>
        <w:rPr>
          <w:rFonts w:ascii="Arial" w:hAnsi="Arial" w:cs="Arial"/>
          <w:b/>
          <w:i/>
        </w:rPr>
      </w:pPr>
      <w:r w:rsidRPr="002956C6">
        <w:rPr>
          <w:rFonts w:ascii="Arial" w:hAnsi="Arial" w:cs="Arial"/>
          <w:b/>
          <w:i/>
        </w:rPr>
        <w:t>How the decision to seek funding (revenue) was made: Other IP&amp;R Documents/Processes &amp; Community Engagement</w:t>
      </w:r>
    </w:p>
    <w:p w:rsidR="00EC6F22" w:rsidRDefault="00EC6F22" w:rsidP="00EC6F22">
      <w:pPr>
        <w:pStyle w:val="BodyText"/>
        <w:spacing w:after="0" w:line="240" w:lineRule="auto"/>
        <w:rPr>
          <w:rFonts w:ascii="Arial" w:hAnsi="Arial" w:cs="Arial"/>
          <w:b/>
          <w:i/>
        </w:rPr>
      </w:pPr>
    </w:p>
    <w:p w:rsidR="00EC6F22" w:rsidRPr="007D228E" w:rsidRDefault="00EC6F22" w:rsidP="00D568F7">
      <w:pPr>
        <w:pStyle w:val="BodyText"/>
        <w:spacing w:after="0" w:line="240" w:lineRule="auto"/>
        <w:jc w:val="both"/>
        <w:rPr>
          <w:rFonts w:ascii="Arial" w:hAnsi="Arial" w:cs="Arial"/>
        </w:rPr>
      </w:pPr>
      <w:r w:rsidRPr="007D228E">
        <w:rPr>
          <w:rFonts w:ascii="Arial" w:hAnsi="Arial" w:cs="Arial"/>
        </w:rPr>
        <w:t xml:space="preserve">There has </w:t>
      </w:r>
      <w:r>
        <w:rPr>
          <w:rFonts w:ascii="Arial" w:hAnsi="Arial" w:cs="Arial"/>
        </w:rPr>
        <w:t>already been extensive reference to key IP&amp;R documents in the description above on how Council undertook the process of identifying and calculating the funding gap.</w:t>
      </w:r>
      <w:r w:rsidR="00D568F7">
        <w:rPr>
          <w:rFonts w:ascii="Arial" w:hAnsi="Arial" w:cs="Arial"/>
        </w:rPr>
        <w:t xml:space="preserve"> </w:t>
      </w:r>
      <w:r>
        <w:rPr>
          <w:rFonts w:ascii="Arial" w:hAnsi="Arial" w:cs="Arial"/>
        </w:rPr>
        <w:t xml:space="preserve"> The primary focus of the description focussed on the CSP, AMS and LTFP.  Other IP&amp;R documents have also been important in capturing the funding gap and communicating to the community Council’s financial position and projections.  These include: </w:t>
      </w:r>
    </w:p>
    <w:p w:rsidR="00EC6F22" w:rsidRDefault="00EC6F22" w:rsidP="00EC6F22">
      <w:pPr>
        <w:pStyle w:val="BodyText"/>
        <w:spacing w:after="0" w:line="240" w:lineRule="auto"/>
        <w:rPr>
          <w:rFonts w:ascii="Arial" w:hAnsi="Arial" w:cs="Arial"/>
          <w:b/>
          <w:i/>
        </w:rPr>
      </w:pPr>
    </w:p>
    <w:p w:rsidR="00EC6F22" w:rsidRDefault="00EC6F22" w:rsidP="00960299">
      <w:pPr>
        <w:pStyle w:val="BodyText"/>
        <w:numPr>
          <w:ilvl w:val="0"/>
          <w:numId w:val="69"/>
        </w:numPr>
        <w:spacing w:after="0" w:line="240" w:lineRule="auto"/>
        <w:jc w:val="both"/>
        <w:rPr>
          <w:rFonts w:ascii="Arial" w:hAnsi="Arial" w:cs="Arial"/>
          <w:b/>
          <w:i/>
        </w:rPr>
      </w:pPr>
      <w:r w:rsidRPr="002956C6">
        <w:rPr>
          <w:rFonts w:ascii="Arial" w:hAnsi="Arial" w:cs="Arial"/>
          <w:b/>
          <w:i/>
        </w:rPr>
        <w:t>Delivery Program 2013-2017</w:t>
      </w:r>
    </w:p>
    <w:p w:rsidR="00EC6F22" w:rsidRDefault="00EC6F22" w:rsidP="00EC6F22">
      <w:pPr>
        <w:pStyle w:val="BodyText"/>
        <w:spacing w:after="0" w:line="240" w:lineRule="auto"/>
        <w:ind w:left="284"/>
        <w:rPr>
          <w:rFonts w:ascii="Arial" w:hAnsi="Arial" w:cs="Arial"/>
        </w:rPr>
      </w:pPr>
    </w:p>
    <w:p w:rsidR="00EC6F22" w:rsidRDefault="00EC6F22" w:rsidP="00D568F7">
      <w:pPr>
        <w:pStyle w:val="BodyText"/>
        <w:spacing w:after="0" w:line="240" w:lineRule="auto"/>
        <w:ind w:left="284"/>
        <w:jc w:val="both"/>
        <w:rPr>
          <w:rFonts w:ascii="Arial" w:hAnsi="Arial" w:cs="Arial"/>
        </w:rPr>
      </w:pPr>
      <w:r w:rsidRPr="002956C6">
        <w:rPr>
          <w:rFonts w:ascii="Arial" w:hAnsi="Arial" w:cs="Arial"/>
        </w:rPr>
        <w:lastRenderedPageBreak/>
        <w:t>The Delivery Program for 2013-2017 reflects the str</w:t>
      </w:r>
      <w:r w:rsidR="00D568F7">
        <w:rPr>
          <w:rFonts w:ascii="Arial" w:hAnsi="Arial" w:cs="Arial"/>
        </w:rPr>
        <w:t>ategies noted in the CSP (p</w:t>
      </w:r>
      <w:r w:rsidRPr="002956C6">
        <w:rPr>
          <w:rFonts w:ascii="Arial" w:hAnsi="Arial" w:cs="Arial"/>
        </w:rPr>
        <w:t xml:space="preserve">23 to 38) and identifies the need to achieve financial sustainability so that current service levels can be </w:t>
      </w:r>
      <w:r w:rsidR="00D568F7">
        <w:rPr>
          <w:rFonts w:ascii="Arial" w:hAnsi="Arial" w:cs="Arial"/>
        </w:rPr>
        <w:t>retained into the future (p</w:t>
      </w:r>
      <w:r w:rsidRPr="002956C6">
        <w:rPr>
          <w:rFonts w:ascii="Arial" w:hAnsi="Arial" w:cs="Arial"/>
        </w:rPr>
        <w:t>14 to 18 cover the sust</w:t>
      </w:r>
      <w:r w:rsidR="00D568F7">
        <w:rPr>
          <w:rFonts w:ascii="Arial" w:hAnsi="Arial" w:cs="Arial"/>
        </w:rPr>
        <w:t>ainability challenge, and p</w:t>
      </w:r>
      <w:r w:rsidRPr="002956C6">
        <w:rPr>
          <w:rFonts w:ascii="Arial" w:hAnsi="Arial" w:cs="Arial"/>
        </w:rPr>
        <w:t>18 and 19 discuss the options to increase revenues / reduce costs without</w:t>
      </w:r>
      <w:r w:rsidR="00D568F7">
        <w:rPr>
          <w:rFonts w:ascii="Arial" w:hAnsi="Arial" w:cs="Arial"/>
        </w:rPr>
        <w:t xml:space="preserve"> further impacting services).</w:t>
      </w:r>
      <w:r w:rsidRPr="002956C6">
        <w:rPr>
          <w:rFonts w:ascii="Arial" w:hAnsi="Arial" w:cs="Arial"/>
        </w:rPr>
        <w:t xml:space="preserve">  The LTFP itself was adjusted to reflect the 2014/15 operational plan.</w:t>
      </w:r>
      <w:r w:rsidR="00D568F7">
        <w:rPr>
          <w:rFonts w:ascii="Arial" w:hAnsi="Arial" w:cs="Arial"/>
        </w:rPr>
        <w:t xml:space="preserve"> </w:t>
      </w:r>
      <w:r w:rsidRPr="002956C6">
        <w:rPr>
          <w:rFonts w:ascii="Arial" w:hAnsi="Arial" w:cs="Arial"/>
        </w:rPr>
        <w:t xml:space="preserve"> The Delivery Program has documente</w:t>
      </w:r>
      <w:r w:rsidR="00D568F7">
        <w:rPr>
          <w:rFonts w:ascii="Arial" w:hAnsi="Arial" w:cs="Arial"/>
        </w:rPr>
        <w:t>d the scale of the issue (p</w:t>
      </w:r>
      <w:r w:rsidRPr="002956C6">
        <w:rPr>
          <w:rFonts w:ascii="Arial" w:hAnsi="Arial" w:cs="Arial"/>
        </w:rPr>
        <w:t xml:space="preserve">12 to 21, budget principles and corporate goals to be applied (p40 and p48), the plans developed and actions taken to </w:t>
      </w:r>
      <w:r w:rsidR="00D568F7">
        <w:rPr>
          <w:rFonts w:ascii="Arial" w:hAnsi="Arial" w:cs="Arial"/>
        </w:rPr>
        <w:t>improve Council finances (p</w:t>
      </w:r>
      <w:r w:rsidRPr="002956C6">
        <w:rPr>
          <w:rFonts w:ascii="Arial" w:hAnsi="Arial" w:cs="Arial"/>
        </w:rPr>
        <w:t>44 to 48 cover the original ISFA recommendations and progress and plans on “savings” initiatives) and the shortfall that still remains in reaching a financially sustainable position.  The Delivery program clearly articulates the need to undertake an SRV and the quantum to achieve financial sustainability.</w:t>
      </w:r>
      <w:r w:rsidR="00D568F7">
        <w:rPr>
          <w:rFonts w:ascii="Arial" w:hAnsi="Arial" w:cs="Arial"/>
        </w:rPr>
        <w:t xml:space="preserve"> </w:t>
      </w:r>
      <w:r w:rsidRPr="002956C6">
        <w:rPr>
          <w:rFonts w:ascii="Arial" w:hAnsi="Arial" w:cs="Arial"/>
        </w:rPr>
        <w:t xml:space="preserve"> Opti</w:t>
      </w:r>
      <w:r w:rsidR="00D568F7">
        <w:rPr>
          <w:rFonts w:ascii="Arial" w:hAnsi="Arial" w:cs="Arial"/>
        </w:rPr>
        <w:t>on 2 was represented in the 4 Y</w:t>
      </w:r>
      <w:r w:rsidRPr="002956C6">
        <w:rPr>
          <w:rFonts w:ascii="Arial" w:hAnsi="Arial" w:cs="Arial"/>
        </w:rPr>
        <w:t xml:space="preserve">ear </w:t>
      </w:r>
      <w:r w:rsidR="00D568F7">
        <w:rPr>
          <w:rFonts w:ascii="Arial" w:hAnsi="Arial" w:cs="Arial"/>
        </w:rPr>
        <w:t>D</w:t>
      </w:r>
      <w:r w:rsidRPr="002956C6">
        <w:rPr>
          <w:rFonts w:ascii="Arial" w:hAnsi="Arial" w:cs="Arial"/>
        </w:rPr>
        <w:t xml:space="preserve">elivery </w:t>
      </w:r>
      <w:r w:rsidR="00D568F7">
        <w:rPr>
          <w:rFonts w:ascii="Arial" w:hAnsi="Arial" w:cs="Arial"/>
        </w:rPr>
        <w:t>P</w:t>
      </w:r>
      <w:r w:rsidRPr="002956C6">
        <w:rPr>
          <w:rFonts w:ascii="Arial" w:hAnsi="Arial" w:cs="Arial"/>
        </w:rPr>
        <w:t>rogram with proposed rate increases betwee</w:t>
      </w:r>
      <w:r w:rsidR="00D568F7">
        <w:rPr>
          <w:rFonts w:ascii="Arial" w:hAnsi="Arial" w:cs="Arial"/>
        </w:rPr>
        <w:t>n 6.5% and 6.8% per annum over five</w:t>
      </w:r>
      <w:r w:rsidRPr="002956C6">
        <w:rPr>
          <w:rFonts w:ascii="Arial" w:hAnsi="Arial" w:cs="Arial"/>
        </w:rPr>
        <w:t xml:space="preserve"> years (p20).  </w:t>
      </w:r>
    </w:p>
    <w:p w:rsidR="000A0F77" w:rsidRDefault="000A0F77" w:rsidP="00D568F7">
      <w:pPr>
        <w:pStyle w:val="BodyText"/>
        <w:spacing w:after="0" w:line="240" w:lineRule="auto"/>
        <w:ind w:left="284"/>
        <w:jc w:val="both"/>
        <w:rPr>
          <w:rFonts w:ascii="Arial" w:hAnsi="Arial" w:cs="Arial"/>
        </w:rPr>
      </w:pPr>
    </w:p>
    <w:p w:rsidR="00EC6F22" w:rsidRDefault="00EC6F22" w:rsidP="00D568F7">
      <w:pPr>
        <w:pStyle w:val="BodyText"/>
        <w:spacing w:after="0" w:line="240" w:lineRule="auto"/>
        <w:ind w:left="284"/>
        <w:jc w:val="both"/>
        <w:rPr>
          <w:rFonts w:ascii="Arial" w:hAnsi="Arial" w:cs="Arial"/>
        </w:rPr>
      </w:pPr>
      <w:r w:rsidRPr="002956C6">
        <w:rPr>
          <w:rFonts w:ascii="Arial" w:hAnsi="Arial" w:cs="Arial"/>
        </w:rPr>
        <w:t>The Capital Works program i</w:t>
      </w:r>
      <w:r w:rsidR="000A0F77">
        <w:rPr>
          <w:rFonts w:ascii="Arial" w:hAnsi="Arial" w:cs="Arial"/>
        </w:rPr>
        <w:t>s outlined i</w:t>
      </w:r>
      <w:r w:rsidRPr="002956C6">
        <w:rPr>
          <w:rFonts w:ascii="Arial" w:hAnsi="Arial" w:cs="Arial"/>
        </w:rPr>
        <w:t>n</w:t>
      </w:r>
      <w:r w:rsidR="000A0F77">
        <w:rPr>
          <w:rFonts w:ascii="Arial" w:hAnsi="Arial" w:cs="Arial"/>
        </w:rPr>
        <w:t xml:space="preserve"> the Operational Plan </w:t>
      </w:r>
      <w:r w:rsidR="00D568F7">
        <w:rPr>
          <w:rFonts w:ascii="Arial" w:hAnsi="Arial" w:cs="Arial"/>
        </w:rPr>
        <w:t>(p</w:t>
      </w:r>
      <w:r w:rsidRPr="002956C6">
        <w:rPr>
          <w:rFonts w:ascii="Arial" w:hAnsi="Arial" w:cs="Arial"/>
        </w:rPr>
        <w:t>10 to 17 of the Operational Plan).  The investment in these projects is reflected in th</w:t>
      </w:r>
      <w:r w:rsidR="00D568F7">
        <w:rPr>
          <w:rFonts w:ascii="Arial" w:hAnsi="Arial" w:cs="Arial"/>
        </w:rPr>
        <w:t>e Capital Works schedule (p</w:t>
      </w:r>
      <w:r w:rsidRPr="002956C6">
        <w:rPr>
          <w:rFonts w:ascii="Arial" w:hAnsi="Arial" w:cs="Arial"/>
        </w:rPr>
        <w:t xml:space="preserve">96 to110).  The primary focus in the </w:t>
      </w:r>
      <w:r w:rsidR="00D568F7">
        <w:rPr>
          <w:rFonts w:ascii="Arial" w:hAnsi="Arial" w:cs="Arial"/>
        </w:rPr>
        <w:t>O</w:t>
      </w:r>
      <w:r w:rsidRPr="002956C6">
        <w:rPr>
          <w:rFonts w:ascii="Arial" w:hAnsi="Arial" w:cs="Arial"/>
        </w:rPr>
        <w:t xml:space="preserve">perational </w:t>
      </w:r>
      <w:r w:rsidR="00D568F7">
        <w:rPr>
          <w:rFonts w:ascii="Arial" w:hAnsi="Arial" w:cs="Arial"/>
        </w:rPr>
        <w:t>P</w:t>
      </w:r>
      <w:r w:rsidRPr="002956C6">
        <w:rPr>
          <w:rFonts w:ascii="Arial" w:hAnsi="Arial" w:cs="Arial"/>
        </w:rPr>
        <w:t xml:space="preserve">lan is </w:t>
      </w:r>
      <w:r w:rsidR="00D568F7">
        <w:rPr>
          <w:rFonts w:ascii="Arial" w:hAnsi="Arial" w:cs="Arial"/>
        </w:rPr>
        <w:t>a</w:t>
      </w:r>
      <w:r w:rsidRPr="002956C6">
        <w:rPr>
          <w:rFonts w:ascii="Arial" w:hAnsi="Arial" w:cs="Arial"/>
        </w:rPr>
        <w:t xml:space="preserve">sset </w:t>
      </w:r>
      <w:r w:rsidR="00D568F7">
        <w:rPr>
          <w:rFonts w:ascii="Arial" w:hAnsi="Arial" w:cs="Arial"/>
        </w:rPr>
        <w:t>r</w:t>
      </w:r>
      <w:r w:rsidRPr="002956C6">
        <w:rPr>
          <w:rFonts w:ascii="Arial" w:hAnsi="Arial" w:cs="Arial"/>
        </w:rPr>
        <w:t xml:space="preserve">enewal to seek to maintain existing services linked to the Newcastle CSP. </w:t>
      </w:r>
      <w:r w:rsidR="00D568F7">
        <w:rPr>
          <w:rFonts w:ascii="Arial" w:hAnsi="Arial" w:cs="Arial"/>
        </w:rPr>
        <w:t xml:space="preserve"> </w:t>
      </w:r>
      <w:r w:rsidRPr="002956C6">
        <w:rPr>
          <w:rFonts w:ascii="Arial" w:hAnsi="Arial" w:cs="Arial"/>
        </w:rPr>
        <w:t>Community consultation, including the public exhibition of the Delivery Program and Operational Plan, indicates that the community support the provision of more rather than less services.</w:t>
      </w:r>
      <w:r w:rsidR="00D568F7">
        <w:rPr>
          <w:rFonts w:ascii="Arial" w:hAnsi="Arial" w:cs="Arial"/>
        </w:rPr>
        <w:t xml:space="preserve">  </w:t>
      </w:r>
      <w:r w:rsidRPr="002956C6">
        <w:rPr>
          <w:rFonts w:ascii="Arial" w:hAnsi="Arial" w:cs="Arial"/>
        </w:rPr>
        <w:t xml:space="preserve">This document has been included as </w:t>
      </w:r>
      <w:r w:rsidR="00633E9B">
        <w:rPr>
          <w:rFonts w:ascii="Arial" w:hAnsi="Arial" w:cs="Arial"/>
        </w:rPr>
        <w:t>Attachment 25.</w:t>
      </w:r>
      <w:r w:rsidRPr="002956C6">
        <w:rPr>
          <w:rFonts w:ascii="Arial" w:hAnsi="Arial" w:cs="Arial"/>
        </w:rPr>
        <w:t xml:space="preserve">    </w:t>
      </w:r>
    </w:p>
    <w:p w:rsidR="00EC6F22" w:rsidRDefault="00EC6F22" w:rsidP="00EC6F22">
      <w:pPr>
        <w:pStyle w:val="BodyText"/>
        <w:spacing w:after="0" w:line="240" w:lineRule="auto"/>
        <w:rPr>
          <w:rFonts w:ascii="Arial" w:hAnsi="Arial" w:cs="Arial"/>
        </w:rPr>
      </w:pPr>
    </w:p>
    <w:p w:rsidR="00EC6F22" w:rsidRDefault="00EC6F22" w:rsidP="00960299">
      <w:pPr>
        <w:pStyle w:val="BodyText"/>
        <w:numPr>
          <w:ilvl w:val="0"/>
          <w:numId w:val="69"/>
        </w:numPr>
        <w:spacing w:after="0" w:line="240" w:lineRule="auto"/>
        <w:rPr>
          <w:rFonts w:ascii="Arial" w:hAnsi="Arial" w:cs="Arial"/>
        </w:rPr>
      </w:pPr>
      <w:r w:rsidRPr="002956C6">
        <w:rPr>
          <w:rFonts w:ascii="Arial" w:hAnsi="Arial" w:cs="Arial"/>
          <w:b/>
          <w:i/>
        </w:rPr>
        <w:t>Financial Statements and Annual Repo</w:t>
      </w:r>
      <w:r w:rsidRPr="00633E9B">
        <w:rPr>
          <w:rFonts w:ascii="Arial" w:hAnsi="Arial" w:cs="Arial"/>
          <w:b/>
          <w:i/>
        </w:rPr>
        <w:t>rt 2013/14</w:t>
      </w:r>
      <w:r w:rsidRPr="002956C6">
        <w:rPr>
          <w:rFonts w:ascii="Arial" w:hAnsi="Arial" w:cs="Arial"/>
          <w:b/>
          <w:i/>
        </w:rPr>
        <w:t xml:space="preserve"> </w:t>
      </w:r>
      <w:r>
        <w:rPr>
          <w:rFonts w:ascii="Arial" w:hAnsi="Arial" w:cs="Arial"/>
          <w:b/>
          <w:i/>
        </w:rPr>
        <w:t xml:space="preserve">and Council Report. </w:t>
      </w:r>
    </w:p>
    <w:p w:rsidR="00EC6F22" w:rsidRDefault="00EC6F22" w:rsidP="00EC6F22">
      <w:pPr>
        <w:pStyle w:val="BodyText"/>
        <w:spacing w:after="0" w:line="240" w:lineRule="auto"/>
        <w:rPr>
          <w:rFonts w:ascii="Arial" w:hAnsi="Arial" w:cs="Arial"/>
        </w:rPr>
      </w:pPr>
    </w:p>
    <w:p w:rsidR="00EC6F22" w:rsidRDefault="00EC6F22" w:rsidP="00D568F7">
      <w:pPr>
        <w:pStyle w:val="BodyText"/>
        <w:spacing w:after="0" w:line="240" w:lineRule="auto"/>
        <w:ind w:left="360"/>
        <w:jc w:val="both"/>
        <w:rPr>
          <w:rFonts w:ascii="Arial" w:hAnsi="Arial" w:cs="Arial"/>
        </w:rPr>
      </w:pPr>
      <w:r w:rsidRPr="002956C6">
        <w:rPr>
          <w:rFonts w:ascii="Arial" w:hAnsi="Arial" w:cs="Arial"/>
        </w:rPr>
        <w:t>The audited Financial Statements for 2013/14</w:t>
      </w:r>
      <w:r w:rsidR="00DA705F">
        <w:rPr>
          <w:rFonts w:ascii="Arial" w:hAnsi="Arial" w:cs="Arial"/>
        </w:rPr>
        <w:t xml:space="preserve"> (Attachment 20)</w:t>
      </w:r>
      <w:r w:rsidRPr="002956C6">
        <w:rPr>
          <w:rFonts w:ascii="Arial" w:hAnsi="Arial" w:cs="Arial"/>
        </w:rPr>
        <w:t xml:space="preserve"> provide an independently assessed position or baseline for </w:t>
      </w:r>
      <w:r w:rsidR="00D568F7">
        <w:rPr>
          <w:rFonts w:ascii="Arial" w:hAnsi="Arial" w:cs="Arial"/>
        </w:rPr>
        <w:t>C</w:t>
      </w:r>
      <w:r w:rsidRPr="002956C6">
        <w:rPr>
          <w:rFonts w:ascii="Arial" w:hAnsi="Arial" w:cs="Arial"/>
        </w:rPr>
        <w:t xml:space="preserve">ouncil.  These results have been included in the LTFP </w:t>
      </w:r>
      <w:r w:rsidR="00DA705F">
        <w:rPr>
          <w:rFonts w:ascii="Arial" w:hAnsi="Arial" w:cs="Arial"/>
        </w:rPr>
        <w:t xml:space="preserve">2015-2025 </w:t>
      </w:r>
      <w:r w:rsidRPr="002956C6">
        <w:rPr>
          <w:rFonts w:ascii="Arial" w:hAnsi="Arial" w:cs="Arial"/>
        </w:rPr>
        <w:t xml:space="preserve">and analysed to enable comparison to be made with the projected financials.  The 2013/14 </w:t>
      </w:r>
      <w:r w:rsidR="00D568F7">
        <w:rPr>
          <w:rFonts w:ascii="Arial" w:hAnsi="Arial" w:cs="Arial"/>
        </w:rPr>
        <w:t>F</w:t>
      </w:r>
      <w:r w:rsidRPr="002956C6">
        <w:rPr>
          <w:rFonts w:ascii="Arial" w:hAnsi="Arial" w:cs="Arial"/>
        </w:rPr>
        <w:t xml:space="preserve">inancial </w:t>
      </w:r>
      <w:r w:rsidR="00D568F7">
        <w:rPr>
          <w:rFonts w:ascii="Arial" w:hAnsi="Arial" w:cs="Arial"/>
        </w:rPr>
        <w:t>S</w:t>
      </w:r>
      <w:r w:rsidRPr="002956C6">
        <w:rPr>
          <w:rFonts w:ascii="Arial" w:hAnsi="Arial" w:cs="Arial"/>
        </w:rPr>
        <w:t xml:space="preserve">tatements highlight the current issues and assist in the anticipation of the future impact. </w:t>
      </w:r>
    </w:p>
    <w:p w:rsidR="00EC6F22" w:rsidRDefault="00EC6F22" w:rsidP="00EC6F22">
      <w:pPr>
        <w:pStyle w:val="BodyText"/>
        <w:spacing w:after="0" w:line="240" w:lineRule="auto"/>
        <w:ind w:left="360"/>
        <w:rPr>
          <w:rFonts w:ascii="Arial" w:hAnsi="Arial" w:cs="Arial"/>
        </w:rPr>
      </w:pPr>
    </w:p>
    <w:p w:rsidR="00EC6F22" w:rsidRDefault="00EC6F22" w:rsidP="00D568F7">
      <w:pPr>
        <w:pStyle w:val="BodyText"/>
        <w:spacing w:after="0" w:line="240" w:lineRule="auto"/>
        <w:ind w:left="360"/>
        <w:jc w:val="both"/>
        <w:rPr>
          <w:rFonts w:ascii="Arial" w:hAnsi="Arial" w:cs="Arial"/>
        </w:rPr>
      </w:pPr>
      <w:r w:rsidRPr="002956C6">
        <w:rPr>
          <w:rFonts w:ascii="Arial" w:hAnsi="Arial" w:cs="Arial"/>
        </w:rPr>
        <w:t>The weak operating position, unsustainable expenditure on infrastructure maintenance and renewal and the infrastructure backlog provide the starting po</w:t>
      </w:r>
      <w:r w:rsidR="00D568F7">
        <w:rPr>
          <w:rFonts w:ascii="Arial" w:hAnsi="Arial" w:cs="Arial"/>
        </w:rPr>
        <w:t>i</w:t>
      </w:r>
      <w:r w:rsidRPr="002956C6">
        <w:rPr>
          <w:rFonts w:ascii="Arial" w:hAnsi="Arial" w:cs="Arial"/>
        </w:rPr>
        <w:t xml:space="preserve">nt for projecting Council finances. </w:t>
      </w:r>
    </w:p>
    <w:p w:rsidR="00EC6F22" w:rsidRDefault="00EC6F22" w:rsidP="00EC6F22">
      <w:pPr>
        <w:pStyle w:val="BodyText"/>
        <w:spacing w:after="0" w:line="240" w:lineRule="auto"/>
        <w:ind w:left="360"/>
        <w:rPr>
          <w:rFonts w:ascii="Arial" w:hAnsi="Arial" w:cs="Arial"/>
        </w:rPr>
      </w:pPr>
    </w:p>
    <w:p w:rsidR="00EC6F22" w:rsidRDefault="00EC6F22" w:rsidP="00D568F7">
      <w:pPr>
        <w:pStyle w:val="BodyText"/>
        <w:spacing w:after="0" w:line="240" w:lineRule="auto"/>
        <w:ind w:left="360"/>
        <w:jc w:val="both"/>
        <w:rPr>
          <w:rFonts w:ascii="Arial" w:hAnsi="Arial" w:cs="Arial"/>
        </w:rPr>
      </w:pPr>
      <w:r w:rsidRPr="002956C6">
        <w:rPr>
          <w:rFonts w:ascii="Arial" w:hAnsi="Arial" w:cs="Arial"/>
        </w:rPr>
        <w:t xml:space="preserve">The Council Report </w:t>
      </w:r>
      <w:r>
        <w:rPr>
          <w:rFonts w:ascii="Arial" w:hAnsi="Arial" w:cs="Arial"/>
        </w:rPr>
        <w:t>presented at the General Council Meeting (</w:t>
      </w:r>
      <w:r w:rsidRPr="00F90718">
        <w:rPr>
          <w:rFonts w:ascii="Arial" w:hAnsi="Arial" w:cs="Arial"/>
        </w:rPr>
        <w:t>CCL 28/10/14 - ADOPTION OF ANNUAL FINANCIAL STATEMENTS</w:t>
      </w:r>
      <w:r>
        <w:rPr>
          <w:rFonts w:ascii="Arial" w:hAnsi="Arial" w:cs="Arial"/>
        </w:rPr>
        <w:t xml:space="preserve">) </w:t>
      </w:r>
      <w:r w:rsidRPr="002956C6">
        <w:rPr>
          <w:rFonts w:ascii="Arial" w:hAnsi="Arial" w:cs="Arial"/>
        </w:rPr>
        <w:t>provided commentary on key financials and ratios, including infrastructure related ratios</w:t>
      </w:r>
      <w:r>
        <w:rPr>
          <w:rFonts w:ascii="Arial" w:hAnsi="Arial" w:cs="Arial"/>
        </w:rPr>
        <w:t xml:space="preserve"> (p5-7)</w:t>
      </w:r>
      <w:r w:rsidRPr="002956C6">
        <w:rPr>
          <w:rFonts w:ascii="Arial" w:hAnsi="Arial" w:cs="Arial"/>
        </w:rPr>
        <w:t xml:space="preserve">. </w:t>
      </w:r>
      <w:r w:rsidR="00D568F7">
        <w:rPr>
          <w:rFonts w:ascii="Arial" w:hAnsi="Arial" w:cs="Arial"/>
        </w:rPr>
        <w:t xml:space="preserve"> </w:t>
      </w:r>
      <w:r w:rsidRPr="002956C6">
        <w:rPr>
          <w:rFonts w:ascii="Arial" w:hAnsi="Arial" w:cs="Arial"/>
        </w:rPr>
        <w:t>Th</w:t>
      </w:r>
      <w:r>
        <w:rPr>
          <w:rFonts w:ascii="Arial" w:hAnsi="Arial" w:cs="Arial"/>
        </w:rPr>
        <w:t xml:space="preserve">e analysis highlighted the sustainability gap across a number of key ratios including the operating performance ratio and all the infrastructure ratios listed in the report. </w:t>
      </w:r>
    </w:p>
    <w:p w:rsidR="00EC6F22" w:rsidRDefault="00EC6F22" w:rsidP="00EC6F22">
      <w:pPr>
        <w:pStyle w:val="BodyText"/>
        <w:spacing w:after="0" w:line="240" w:lineRule="auto"/>
        <w:rPr>
          <w:rFonts w:ascii="Arial" w:hAnsi="Arial" w:cs="Arial"/>
        </w:rPr>
      </w:pPr>
    </w:p>
    <w:p w:rsidR="00EC6F22" w:rsidRDefault="00EC6F22" w:rsidP="00EC6F22">
      <w:pPr>
        <w:pStyle w:val="BodyText"/>
        <w:spacing w:after="0" w:line="240" w:lineRule="auto"/>
        <w:rPr>
          <w:rFonts w:ascii="Arial" w:hAnsi="Arial" w:cs="Arial"/>
          <w:b/>
          <w:i/>
        </w:rPr>
      </w:pPr>
      <w:r w:rsidRPr="002956C6">
        <w:rPr>
          <w:rFonts w:ascii="Arial" w:hAnsi="Arial" w:cs="Arial"/>
          <w:b/>
          <w:i/>
        </w:rPr>
        <w:t>How the decision to seek funding (revenue) was made: Council Determination</w:t>
      </w:r>
    </w:p>
    <w:p w:rsidR="00EC6F22" w:rsidRDefault="00EC6F22" w:rsidP="00EC6F22">
      <w:pPr>
        <w:pStyle w:val="BodyText"/>
        <w:spacing w:after="0" w:line="240" w:lineRule="auto"/>
        <w:rPr>
          <w:rFonts w:ascii="Arial" w:hAnsi="Arial" w:cs="Arial"/>
        </w:rPr>
      </w:pPr>
    </w:p>
    <w:p w:rsidR="00EC6F22" w:rsidRDefault="00EC6F22" w:rsidP="00D568F7">
      <w:pPr>
        <w:pStyle w:val="BodyText"/>
        <w:spacing w:after="0" w:line="240" w:lineRule="auto"/>
        <w:jc w:val="both"/>
        <w:rPr>
          <w:rFonts w:ascii="Arial" w:hAnsi="Arial" w:cs="Arial"/>
        </w:rPr>
      </w:pPr>
      <w:r w:rsidRPr="002956C6">
        <w:rPr>
          <w:rFonts w:ascii="Arial" w:hAnsi="Arial" w:cs="Arial"/>
        </w:rPr>
        <w:t xml:space="preserve">The history of </w:t>
      </w:r>
      <w:r w:rsidR="00F3577E">
        <w:rPr>
          <w:rFonts w:ascii="Arial" w:hAnsi="Arial" w:cs="Arial"/>
        </w:rPr>
        <w:t xml:space="preserve">the Council’s determinations regarding the need for an </w:t>
      </w:r>
      <w:r w:rsidRPr="002956C6">
        <w:rPr>
          <w:rFonts w:ascii="Arial" w:hAnsi="Arial" w:cs="Arial"/>
        </w:rPr>
        <w:t>SRV</w:t>
      </w:r>
      <w:r w:rsidR="004A3F6E">
        <w:rPr>
          <w:rFonts w:ascii="Arial" w:hAnsi="Arial" w:cs="Arial"/>
        </w:rPr>
        <w:t xml:space="preserve"> is</w:t>
      </w:r>
      <w:r w:rsidR="00F3577E">
        <w:rPr>
          <w:rFonts w:ascii="Arial" w:hAnsi="Arial" w:cs="Arial"/>
        </w:rPr>
        <w:t xml:space="preserve"> outlined below:</w:t>
      </w:r>
    </w:p>
    <w:p w:rsidR="00EC6F22" w:rsidRDefault="00EC6F22" w:rsidP="00D568F7">
      <w:pPr>
        <w:pStyle w:val="BodyText"/>
        <w:numPr>
          <w:ilvl w:val="0"/>
          <w:numId w:val="69"/>
        </w:numPr>
        <w:spacing w:before="60" w:after="0" w:line="240" w:lineRule="auto"/>
        <w:ind w:left="357" w:hanging="357"/>
        <w:jc w:val="both"/>
        <w:rPr>
          <w:rFonts w:ascii="Arial" w:hAnsi="Arial" w:cs="Arial"/>
        </w:rPr>
      </w:pPr>
      <w:r w:rsidRPr="002956C6">
        <w:rPr>
          <w:rFonts w:ascii="Arial" w:hAnsi="Arial" w:cs="Arial"/>
        </w:rPr>
        <w:t>Councillors were concerned about Council</w:t>
      </w:r>
      <w:r w:rsidR="00D568F7">
        <w:rPr>
          <w:rFonts w:ascii="Arial" w:hAnsi="Arial" w:cs="Arial"/>
        </w:rPr>
        <w:t>’</w:t>
      </w:r>
      <w:r w:rsidRPr="002956C6">
        <w:rPr>
          <w:rFonts w:ascii="Arial" w:hAnsi="Arial" w:cs="Arial"/>
        </w:rPr>
        <w:t>s capability to manage costs and when briefed on the possibility of Council seeking an SRV sought inclusion of the requirement that this option “...be used only as a last resort to achieve financial sustainability”.</w:t>
      </w:r>
    </w:p>
    <w:p w:rsidR="00EC6F22" w:rsidRDefault="00EC6F22" w:rsidP="00D568F7">
      <w:pPr>
        <w:pStyle w:val="BodyText"/>
        <w:numPr>
          <w:ilvl w:val="0"/>
          <w:numId w:val="69"/>
        </w:numPr>
        <w:spacing w:before="60" w:after="0" w:line="240" w:lineRule="auto"/>
        <w:ind w:left="357" w:hanging="357"/>
        <w:jc w:val="both"/>
        <w:rPr>
          <w:rFonts w:ascii="Arial" w:hAnsi="Arial" w:cs="Arial"/>
        </w:rPr>
      </w:pPr>
      <w:r w:rsidRPr="002956C6">
        <w:rPr>
          <w:rFonts w:ascii="Arial" w:hAnsi="Arial" w:cs="Arial"/>
          <w:u w:val="single"/>
        </w:rPr>
        <w:t>25 February 2014</w:t>
      </w:r>
      <w:r w:rsidRPr="002956C6">
        <w:rPr>
          <w:rFonts w:ascii="Arial" w:hAnsi="Arial" w:cs="Arial"/>
        </w:rPr>
        <w:t>: Councillors elected to not support a 1.1% SRV in 2014 due to the view that there had not been sufficient community consultation for that particular request</w:t>
      </w:r>
      <w:r w:rsidR="00D568F7">
        <w:rPr>
          <w:rFonts w:ascii="Arial" w:hAnsi="Arial" w:cs="Arial"/>
        </w:rPr>
        <w:t>.</w:t>
      </w:r>
    </w:p>
    <w:p w:rsidR="00EC6F22" w:rsidRDefault="00EC6F22" w:rsidP="00D568F7">
      <w:pPr>
        <w:pStyle w:val="BodyText"/>
        <w:numPr>
          <w:ilvl w:val="0"/>
          <w:numId w:val="69"/>
        </w:numPr>
        <w:spacing w:before="60" w:after="0" w:line="240" w:lineRule="auto"/>
        <w:ind w:left="357" w:hanging="357"/>
        <w:jc w:val="both"/>
        <w:rPr>
          <w:rFonts w:ascii="Arial" w:hAnsi="Arial" w:cs="Arial"/>
        </w:rPr>
      </w:pPr>
      <w:r w:rsidRPr="002956C6">
        <w:rPr>
          <w:rFonts w:ascii="Arial" w:hAnsi="Arial" w:cs="Arial"/>
          <w:u w:val="single"/>
        </w:rPr>
        <w:t>24 June 2014</w:t>
      </w:r>
      <w:r w:rsidRPr="002956C6">
        <w:rPr>
          <w:rFonts w:ascii="Arial" w:hAnsi="Arial" w:cs="Arial"/>
        </w:rPr>
        <w:t>: Councillors adopted the Updated Delivery Program 2013-2017 and Operational Plan 2014/15.  This Delivery Program ref</w:t>
      </w:r>
      <w:r w:rsidR="00D568F7">
        <w:rPr>
          <w:rFonts w:ascii="Arial" w:hAnsi="Arial" w:cs="Arial"/>
        </w:rPr>
        <w:t>lected the current position of C</w:t>
      </w:r>
      <w:r w:rsidRPr="002956C6">
        <w:rPr>
          <w:rFonts w:ascii="Arial" w:hAnsi="Arial" w:cs="Arial"/>
        </w:rPr>
        <w:t>ouncil, the gap in financial sustainability, options available, actions taken to improve Council</w:t>
      </w:r>
      <w:r w:rsidR="00D568F7">
        <w:rPr>
          <w:rFonts w:ascii="Arial" w:hAnsi="Arial" w:cs="Arial"/>
        </w:rPr>
        <w:t>’</w:t>
      </w:r>
      <w:r w:rsidRPr="002956C6">
        <w:rPr>
          <w:rFonts w:ascii="Arial" w:hAnsi="Arial" w:cs="Arial"/>
        </w:rPr>
        <w:t>s finances and the recommendation that Council seek an SRV to address the sustainability gap.</w:t>
      </w:r>
    </w:p>
    <w:p w:rsidR="00EC6F22" w:rsidRDefault="00D568F7" w:rsidP="00D568F7">
      <w:pPr>
        <w:pStyle w:val="BodyText"/>
        <w:numPr>
          <w:ilvl w:val="0"/>
          <w:numId w:val="69"/>
        </w:numPr>
        <w:spacing w:before="60" w:after="0" w:line="240" w:lineRule="auto"/>
        <w:ind w:left="357" w:hanging="357"/>
        <w:jc w:val="both"/>
        <w:rPr>
          <w:rFonts w:ascii="Arial" w:hAnsi="Arial" w:cs="Arial"/>
        </w:rPr>
      </w:pPr>
      <w:r>
        <w:rPr>
          <w:rFonts w:ascii="Arial" w:hAnsi="Arial" w:cs="Arial"/>
          <w:u w:val="single"/>
        </w:rPr>
        <w:lastRenderedPageBreak/>
        <w:t>26 August 2014</w:t>
      </w:r>
      <w:r>
        <w:rPr>
          <w:rFonts w:ascii="Arial" w:hAnsi="Arial" w:cs="Arial"/>
        </w:rPr>
        <w:t xml:space="preserve">: </w:t>
      </w:r>
      <w:r w:rsidR="00EC6F22" w:rsidRPr="002956C6">
        <w:rPr>
          <w:rFonts w:ascii="Arial" w:hAnsi="Arial" w:cs="Arial"/>
        </w:rPr>
        <w:t>Councillors unanimously supported commencing the process of applying for an SRV and endorsed Council undertaking public exhibition of the SRV options.  Cou</w:t>
      </w:r>
      <w:r w:rsidR="004A3F6E">
        <w:rPr>
          <w:rFonts w:ascii="Arial" w:hAnsi="Arial" w:cs="Arial"/>
        </w:rPr>
        <w:t>ncillors recognised the changes</w:t>
      </w:r>
      <w:r w:rsidR="00EC6F22" w:rsidRPr="002956C6">
        <w:rPr>
          <w:rFonts w:ascii="Arial" w:hAnsi="Arial" w:cs="Arial"/>
        </w:rPr>
        <w:t xml:space="preserve"> made in the area of financial management and support</w:t>
      </w:r>
      <w:r w:rsidR="00EC6F22">
        <w:rPr>
          <w:rFonts w:ascii="Arial" w:hAnsi="Arial" w:cs="Arial"/>
        </w:rPr>
        <w:t>ed</w:t>
      </w:r>
      <w:r w:rsidR="00EC6F22" w:rsidRPr="002956C6">
        <w:rPr>
          <w:rFonts w:ascii="Arial" w:hAnsi="Arial" w:cs="Arial"/>
        </w:rPr>
        <w:t xml:space="preserve"> Council progressing the SRV process.</w:t>
      </w:r>
    </w:p>
    <w:p w:rsidR="00EC6F22" w:rsidRDefault="00EC6F22" w:rsidP="00D568F7">
      <w:pPr>
        <w:pStyle w:val="BodyText"/>
        <w:numPr>
          <w:ilvl w:val="0"/>
          <w:numId w:val="69"/>
        </w:numPr>
        <w:spacing w:before="60" w:after="0" w:line="240" w:lineRule="auto"/>
        <w:ind w:left="357" w:hanging="357"/>
        <w:jc w:val="both"/>
        <w:rPr>
          <w:rFonts w:ascii="Arial" w:hAnsi="Arial" w:cs="Arial"/>
        </w:rPr>
      </w:pPr>
      <w:r w:rsidRPr="002956C6">
        <w:rPr>
          <w:rFonts w:ascii="Arial" w:hAnsi="Arial" w:cs="Arial"/>
          <w:u w:val="single"/>
        </w:rPr>
        <w:t>25 November 2014</w:t>
      </w:r>
      <w:r w:rsidRPr="002956C6">
        <w:rPr>
          <w:rFonts w:ascii="Arial" w:hAnsi="Arial" w:cs="Arial"/>
        </w:rPr>
        <w:t>: Councillors (by majority) amended t</w:t>
      </w:r>
      <w:r w:rsidR="00D568F7">
        <w:rPr>
          <w:rFonts w:ascii="Arial" w:hAnsi="Arial" w:cs="Arial"/>
        </w:rPr>
        <w:t>he recommendation to apply for O</w:t>
      </w:r>
      <w:r w:rsidRPr="002956C6">
        <w:rPr>
          <w:rFonts w:ascii="Arial" w:hAnsi="Arial" w:cs="Arial"/>
        </w:rPr>
        <w:t xml:space="preserve">ption 2 and recommended </w:t>
      </w:r>
      <w:r w:rsidR="00D568F7">
        <w:rPr>
          <w:rFonts w:ascii="Arial" w:hAnsi="Arial" w:cs="Arial"/>
        </w:rPr>
        <w:t>O</w:t>
      </w:r>
      <w:r w:rsidR="000C479B">
        <w:rPr>
          <w:rFonts w:ascii="Arial" w:hAnsi="Arial" w:cs="Arial"/>
        </w:rPr>
        <w:t>ption 3.  Minority block of C</w:t>
      </w:r>
      <w:r w:rsidRPr="002956C6">
        <w:rPr>
          <w:rFonts w:ascii="Arial" w:hAnsi="Arial" w:cs="Arial"/>
        </w:rPr>
        <w:t>ouncillors supported an SRV in principle but fa</w:t>
      </w:r>
      <w:r w:rsidR="002B71B5">
        <w:rPr>
          <w:rFonts w:ascii="Arial" w:hAnsi="Arial" w:cs="Arial"/>
        </w:rPr>
        <w:t>voured O</w:t>
      </w:r>
      <w:r w:rsidR="000C479B">
        <w:rPr>
          <w:rFonts w:ascii="Arial" w:hAnsi="Arial" w:cs="Arial"/>
        </w:rPr>
        <w:t xml:space="preserve">ption 2. </w:t>
      </w:r>
      <w:r w:rsidR="002B71B5">
        <w:rPr>
          <w:rFonts w:ascii="Arial" w:hAnsi="Arial" w:cs="Arial"/>
        </w:rPr>
        <w:t xml:space="preserve"> </w:t>
      </w:r>
      <w:r w:rsidR="000C479B">
        <w:rPr>
          <w:rFonts w:ascii="Arial" w:hAnsi="Arial" w:cs="Arial"/>
        </w:rPr>
        <w:t>In effect all C</w:t>
      </w:r>
      <w:r w:rsidRPr="002956C6">
        <w:rPr>
          <w:rFonts w:ascii="Arial" w:hAnsi="Arial" w:cs="Arial"/>
        </w:rPr>
        <w:t>ouncillors support some form of SRV</w:t>
      </w:r>
      <w:r w:rsidR="00F3577E">
        <w:rPr>
          <w:rFonts w:ascii="Arial" w:hAnsi="Arial" w:cs="Arial"/>
        </w:rPr>
        <w:t xml:space="preserve">, but with different view on </w:t>
      </w:r>
      <w:r w:rsidRPr="002956C6">
        <w:rPr>
          <w:rFonts w:ascii="Arial" w:hAnsi="Arial" w:cs="Arial"/>
        </w:rPr>
        <w:t xml:space="preserve">the level of </w:t>
      </w:r>
      <w:r w:rsidR="00F3577E">
        <w:rPr>
          <w:rFonts w:ascii="Arial" w:hAnsi="Arial" w:cs="Arial"/>
        </w:rPr>
        <w:t xml:space="preserve">rate </w:t>
      </w:r>
      <w:r w:rsidRPr="002956C6">
        <w:rPr>
          <w:rFonts w:ascii="Arial" w:hAnsi="Arial" w:cs="Arial"/>
        </w:rPr>
        <w:t xml:space="preserve">increase </w:t>
      </w:r>
      <w:r w:rsidR="00F3577E">
        <w:rPr>
          <w:rFonts w:ascii="Arial" w:hAnsi="Arial" w:cs="Arial"/>
        </w:rPr>
        <w:t xml:space="preserve">that </w:t>
      </w:r>
      <w:r w:rsidRPr="002956C6">
        <w:rPr>
          <w:rFonts w:ascii="Arial" w:hAnsi="Arial" w:cs="Arial"/>
        </w:rPr>
        <w:t>should be included in the application to IPART.</w:t>
      </w:r>
    </w:p>
    <w:p w:rsidR="00EC6F22" w:rsidRDefault="00EC6F22" w:rsidP="00D568F7">
      <w:pPr>
        <w:pStyle w:val="BodyText"/>
        <w:numPr>
          <w:ilvl w:val="0"/>
          <w:numId w:val="69"/>
        </w:numPr>
        <w:spacing w:before="60" w:after="0" w:line="240" w:lineRule="auto"/>
        <w:ind w:left="357" w:hanging="357"/>
        <w:jc w:val="both"/>
        <w:rPr>
          <w:rFonts w:ascii="Arial" w:hAnsi="Arial" w:cs="Arial"/>
        </w:rPr>
      </w:pPr>
      <w:r w:rsidRPr="002956C6">
        <w:rPr>
          <w:rFonts w:ascii="Arial" w:hAnsi="Arial" w:cs="Arial"/>
          <w:u w:val="single"/>
        </w:rPr>
        <w:t>24 February 2015</w:t>
      </w:r>
      <w:r w:rsidRPr="002956C6">
        <w:rPr>
          <w:rFonts w:ascii="Arial" w:hAnsi="Arial" w:cs="Arial"/>
        </w:rPr>
        <w:t xml:space="preserve">: Councillors adopted the Long Term Financial Plan with all options presented to the community, including </w:t>
      </w:r>
      <w:r w:rsidR="0049246C">
        <w:rPr>
          <w:rFonts w:ascii="Arial" w:hAnsi="Arial" w:cs="Arial"/>
        </w:rPr>
        <w:t>Option 3 (the option endorsed</w:t>
      </w:r>
      <w:r w:rsidRPr="002956C6">
        <w:rPr>
          <w:rFonts w:ascii="Arial" w:hAnsi="Arial" w:cs="Arial"/>
        </w:rPr>
        <w:t xml:space="preserve"> by Council).   </w:t>
      </w:r>
    </w:p>
    <w:p w:rsidR="00EC6F22" w:rsidRDefault="00EC6F22" w:rsidP="00EC6F22">
      <w:pPr>
        <w:pStyle w:val="BodyText"/>
        <w:spacing w:after="0" w:line="240" w:lineRule="auto"/>
        <w:rPr>
          <w:rFonts w:ascii="Arial" w:hAnsi="Arial" w:cs="Arial"/>
          <w:b/>
          <w:i/>
        </w:rPr>
      </w:pPr>
    </w:p>
    <w:p w:rsidR="00EC6F22" w:rsidRDefault="00EC6F22" w:rsidP="00EC6F22">
      <w:pPr>
        <w:pStyle w:val="BodyText"/>
        <w:spacing w:after="0" w:line="240" w:lineRule="auto"/>
        <w:rPr>
          <w:rFonts w:ascii="Arial" w:hAnsi="Arial" w:cs="Arial"/>
          <w:b/>
          <w:i/>
        </w:rPr>
      </w:pPr>
      <w:r w:rsidRPr="002956C6">
        <w:rPr>
          <w:rFonts w:ascii="Arial" w:hAnsi="Arial" w:cs="Arial"/>
          <w:b/>
          <w:i/>
        </w:rPr>
        <w:t>Are There Other Options to Avoid the Need for Higher Revenues?</w:t>
      </w:r>
    </w:p>
    <w:p w:rsidR="00EC6F22" w:rsidRDefault="00EC6F22" w:rsidP="00EC6F22">
      <w:pPr>
        <w:pStyle w:val="BodyText"/>
        <w:spacing w:after="0" w:line="240" w:lineRule="auto"/>
        <w:rPr>
          <w:rFonts w:ascii="Arial" w:hAnsi="Arial" w:cs="Arial"/>
        </w:rPr>
      </w:pPr>
    </w:p>
    <w:p w:rsidR="00EC6F22" w:rsidRDefault="00EC6F22" w:rsidP="002B71B5">
      <w:pPr>
        <w:pStyle w:val="BodyText"/>
        <w:spacing w:after="0" w:line="240" w:lineRule="auto"/>
        <w:jc w:val="both"/>
        <w:rPr>
          <w:rFonts w:ascii="Arial" w:hAnsi="Arial" w:cs="Arial"/>
        </w:rPr>
      </w:pPr>
      <w:r w:rsidRPr="002956C6">
        <w:rPr>
          <w:rFonts w:ascii="Arial" w:hAnsi="Arial" w:cs="Arial"/>
        </w:rPr>
        <w:t xml:space="preserve">As noted previously the Delivery Program reflects the following budget principle: “A general purpose (S508A) rate variation be used only as a last resort to achieve financial sustainability”.  In line with this principle Council deferred the application for an SRV until Council had undertaken initiatives to enhance revenue and reduce expenditure (based on the action plan originally defined in the ISFA document and reflected in the Council delivery Program 2013-2017).  This was so Council </w:t>
      </w:r>
      <w:r>
        <w:rPr>
          <w:rFonts w:ascii="Arial" w:hAnsi="Arial" w:cs="Arial"/>
        </w:rPr>
        <w:t>could</w:t>
      </w:r>
      <w:r w:rsidRPr="002956C6">
        <w:rPr>
          <w:rFonts w:ascii="Arial" w:hAnsi="Arial" w:cs="Arial"/>
        </w:rPr>
        <w:t xml:space="preserve"> demonstrate to the community that a strong financial management discipline had been put in place with a track record of managing costs responsibly.  In addition this approach enabled Council to have a clearer view of what the gap </w:t>
      </w:r>
      <w:r w:rsidR="002B71B5">
        <w:rPr>
          <w:rFonts w:ascii="Arial" w:hAnsi="Arial" w:cs="Arial"/>
        </w:rPr>
        <w:t xml:space="preserve">in financial sustainability was.  </w:t>
      </w:r>
      <w:r w:rsidRPr="002B71B5">
        <w:rPr>
          <w:rFonts w:ascii="Arial" w:hAnsi="Arial" w:cs="Arial"/>
          <w:b/>
        </w:rPr>
        <w:t>Section</w:t>
      </w:r>
      <w:r>
        <w:rPr>
          <w:rFonts w:ascii="Arial" w:hAnsi="Arial" w:cs="Arial"/>
        </w:rPr>
        <w:t xml:space="preserve"> </w:t>
      </w:r>
      <w:r w:rsidRPr="002956C6">
        <w:rPr>
          <w:rFonts w:ascii="Arial" w:hAnsi="Arial" w:cs="Arial"/>
          <w:b/>
          <w:i/>
        </w:rPr>
        <w:t>7. Assessment criterion 5: Productivity Improvements and cost containment strategies</w:t>
      </w:r>
      <w:r>
        <w:rPr>
          <w:rFonts w:ascii="Arial" w:hAnsi="Arial" w:cs="Arial"/>
          <w:b/>
          <w:i/>
        </w:rPr>
        <w:t xml:space="preserve"> </w:t>
      </w:r>
      <w:r w:rsidRPr="008363C4">
        <w:rPr>
          <w:rFonts w:ascii="Arial" w:hAnsi="Arial" w:cs="Arial"/>
        </w:rPr>
        <w:t>cover</w:t>
      </w:r>
      <w:r>
        <w:rPr>
          <w:rFonts w:ascii="Arial" w:hAnsi="Arial" w:cs="Arial"/>
        </w:rPr>
        <w:t>s action that has been taken.  There has been an ongoing process of identifying further opportunities, tracking progress and communicating this progress to the community.</w:t>
      </w:r>
      <w:r w:rsidRPr="002956C6">
        <w:rPr>
          <w:rFonts w:ascii="Arial" w:hAnsi="Arial" w:cs="Arial"/>
        </w:rPr>
        <w:t xml:space="preserve"> </w:t>
      </w:r>
      <w:r>
        <w:rPr>
          <w:rFonts w:ascii="Arial" w:hAnsi="Arial" w:cs="Arial"/>
        </w:rPr>
        <w:t xml:space="preserve"> </w:t>
      </w:r>
    </w:p>
    <w:p w:rsidR="002B71B5" w:rsidRDefault="002B71B5" w:rsidP="002B71B5">
      <w:pPr>
        <w:pStyle w:val="BodyText"/>
        <w:spacing w:after="0" w:line="240" w:lineRule="auto"/>
        <w:jc w:val="both"/>
        <w:rPr>
          <w:rFonts w:ascii="Arial" w:hAnsi="Arial" w:cs="Arial"/>
        </w:rPr>
      </w:pPr>
    </w:p>
    <w:p w:rsidR="00EC6F22" w:rsidRDefault="00EC6F22" w:rsidP="002B71B5">
      <w:pPr>
        <w:pStyle w:val="BodyText"/>
        <w:spacing w:after="0" w:line="240" w:lineRule="auto"/>
        <w:jc w:val="both"/>
        <w:rPr>
          <w:rFonts w:ascii="Arial" w:hAnsi="Arial" w:cs="Arial"/>
        </w:rPr>
      </w:pPr>
      <w:r>
        <w:rPr>
          <w:rFonts w:ascii="Arial" w:hAnsi="Arial" w:cs="Arial"/>
        </w:rPr>
        <w:t>The LTFP 2015-2025 covers other options from a historical and future perspective:</w:t>
      </w:r>
    </w:p>
    <w:p w:rsidR="00EC6F22" w:rsidRDefault="00EC6F22" w:rsidP="00AE4F08">
      <w:pPr>
        <w:pStyle w:val="BodyText"/>
        <w:numPr>
          <w:ilvl w:val="0"/>
          <w:numId w:val="89"/>
        </w:numPr>
        <w:spacing w:before="60" w:after="0" w:line="240" w:lineRule="auto"/>
        <w:ind w:left="714" w:hanging="357"/>
        <w:jc w:val="both"/>
        <w:rPr>
          <w:rFonts w:ascii="Arial" w:hAnsi="Arial" w:cs="Arial"/>
        </w:rPr>
      </w:pPr>
      <w:r>
        <w:rPr>
          <w:rFonts w:ascii="Arial" w:hAnsi="Arial" w:cs="Arial"/>
        </w:rPr>
        <w:t>The LTFP provides the most recent update of progress against initiatives to enhance revenue, reduce expenditure and seek other sources of funds (asset sales).  This is covered in Section 4.4 Council</w:t>
      </w:r>
      <w:r w:rsidR="002B71B5">
        <w:rPr>
          <w:rFonts w:ascii="Arial" w:hAnsi="Arial" w:cs="Arial"/>
        </w:rPr>
        <w:t>’</w:t>
      </w:r>
      <w:r>
        <w:rPr>
          <w:rFonts w:ascii="Arial" w:hAnsi="Arial" w:cs="Arial"/>
        </w:rPr>
        <w:t>s Initiatives (p16-17) and Section 5 Council</w:t>
      </w:r>
      <w:r w:rsidR="002B71B5">
        <w:rPr>
          <w:rFonts w:ascii="Arial" w:hAnsi="Arial" w:cs="Arial"/>
        </w:rPr>
        <w:t>’</w:t>
      </w:r>
      <w:r>
        <w:rPr>
          <w:rFonts w:ascii="Arial" w:hAnsi="Arial" w:cs="Arial"/>
        </w:rPr>
        <w:t xml:space="preserve">s Progress Against Initiatives (p18-24). </w:t>
      </w:r>
    </w:p>
    <w:p w:rsidR="00EC6F22" w:rsidRDefault="00EC6F22" w:rsidP="00AE4F08">
      <w:pPr>
        <w:pStyle w:val="BodyText"/>
        <w:numPr>
          <w:ilvl w:val="0"/>
          <w:numId w:val="89"/>
        </w:numPr>
        <w:spacing w:before="60" w:after="0" w:line="240" w:lineRule="auto"/>
        <w:ind w:left="714" w:hanging="357"/>
        <w:jc w:val="both"/>
        <w:rPr>
          <w:rFonts w:ascii="Arial" w:hAnsi="Arial" w:cs="Arial"/>
        </w:rPr>
      </w:pPr>
      <w:r>
        <w:rPr>
          <w:rFonts w:ascii="Arial" w:hAnsi="Arial" w:cs="Arial"/>
        </w:rPr>
        <w:t>The LTFP also reviews options within Section 9: Council Funding Options with coverage of scen</w:t>
      </w:r>
      <w:r w:rsidR="002B71B5">
        <w:rPr>
          <w:rFonts w:ascii="Arial" w:hAnsi="Arial" w:cs="Arial"/>
        </w:rPr>
        <w:t xml:space="preserve">arios which involve borrowing (Scenario 1B </w:t>
      </w:r>
      <w:r>
        <w:rPr>
          <w:rFonts w:ascii="Arial" w:hAnsi="Arial" w:cs="Arial"/>
        </w:rPr>
        <w:t>p53-54) and lower services and capital works (</w:t>
      </w:r>
      <w:r w:rsidR="002B71B5">
        <w:rPr>
          <w:rFonts w:ascii="Arial" w:hAnsi="Arial" w:cs="Arial"/>
        </w:rPr>
        <w:t>S</w:t>
      </w:r>
      <w:r>
        <w:rPr>
          <w:rFonts w:ascii="Arial" w:hAnsi="Arial" w:cs="Arial"/>
        </w:rPr>
        <w:t>cenario 1C p54-55) and an assessment of other revenue options (p57-59)</w:t>
      </w:r>
      <w:r w:rsidR="002B71B5">
        <w:rPr>
          <w:rFonts w:ascii="Arial" w:hAnsi="Arial" w:cs="Arial"/>
        </w:rPr>
        <w:t>.</w:t>
      </w:r>
    </w:p>
    <w:p w:rsidR="00EC6F22" w:rsidRDefault="00EC6F22" w:rsidP="002B71B5">
      <w:pPr>
        <w:pStyle w:val="BodyText"/>
        <w:spacing w:after="0" w:line="240" w:lineRule="auto"/>
        <w:jc w:val="both"/>
        <w:rPr>
          <w:rFonts w:ascii="Arial" w:hAnsi="Arial" w:cs="Arial"/>
        </w:rPr>
      </w:pPr>
    </w:p>
    <w:p w:rsidR="00EC6F22" w:rsidRDefault="00EC6F22" w:rsidP="002B71B5">
      <w:pPr>
        <w:pStyle w:val="BodyText"/>
        <w:spacing w:after="0" w:line="240" w:lineRule="auto"/>
        <w:jc w:val="both"/>
        <w:rPr>
          <w:rFonts w:ascii="Arial" w:hAnsi="Arial" w:cs="Arial"/>
        </w:rPr>
      </w:pPr>
      <w:r>
        <w:rPr>
          <w:rFonts w:ascii="Arial" w:hAnsi="Arial" w:cs="Arial"/>
        </w:rPr>
        <w:t>A number of specific quotes from the LTFP reflect this:</w:t>
      </w:r>
    </w:p>
    <w:p w:rsidR="00EC6F22" w:rsidRDefault="00EC6F22" w:rsidP="002B71B5">
      <w:pPr>
        <w:pStyle w:val="BodyText"/>
        <w:spacing w:after="0" w:line="240" w:lineRule="auto"/>
        <w:ind w:left="567"/>
        <w:jc w:val="both"/>
        <w:rPr>
          <w:rFonts w:ascii="Arial" w:hAnsi="Arial" w:cs="Arial"/>
        </w:rPr>
      </w:pPr>
    </w:p>
    <w:p w:rsidR="00EC6F22" w:rsidRDefault="00EC6F22" w:rsidP="002B71B5">
      <w:pPr>
        <w:tabs>
          <w:tab w:val="left" w:pos="851"/>
        </w:tabs>
        <w:spacing w:after="0" w:line="240" w:lineRule="auto"/>
        <w:ind w:left="567"/>
        <w:jc w:val="both"/>
        <w:rPr>
          <w:rFonts w:ascii="Arial" w:hAnsi="Arial" w:cs="Arial"/>
        </w:rPr>
      </w:pPr>
      <w:r>
        <w:rPr>
          <w:rFonts w:ascii="Arial" w:hAnsi="Arial" w:cs="Arial"/>
        </w:rPr>
        <w:t>“</w:t>
      </w:r>
      <w:r w:rsidRPr="00E454C3">
        <w:rPr>
          <w:rFonts w:ascii="Arial" w:hAnsi="Arial" w:cs="Arial"/>
        </w:rPr>
        <w:t>Summerhill Waste Management Centre (SWMC).  Business growth at SWMC has exceeded original projections.  Based on 2013/14 performance a net benefit of $2m has been reflected for 2014/15.  The waste facility operates in a competitive environment which makes 10 year projections difficult.  Assuming similar net benefits over a 10 year period would result in cumulative revenue enhancement of approximately $22m assuming nominal growth in revenues which is an increase of $17m on previous</w:t>
      </w:r>
      <w:r>
        <w:rPr>
          <w:rFonts w:ascii="Arial" w:hAnsi="Arial" w:cs="Arial"/>
        </w:rPr>
        <w:t xml:space="preserve"> target” (p18)</w:t>
      </w:r>
      <w:r w:rsidR="002B71B5">
        <w:rPr>
          <w:rFonts w:ascii="Arial" w:hAnsi="Arial" w:cs="Arial"/>
        </w:rPr>
        <w:t>.</w:t>
      </w:r>
    </w:p>
    <w:p w:rsidR="002B71B5" w:rsidRDefault="002B71B5" w:rsidP="002B71B5">
      <w:pPr>
        <w:tabs>
          <w:tab w:val="left" w:pos="851"/>
        </w:tabs>
        <w:spacing w:after="0" w:line="240" w:lineRule="auto"/>
        <w:ind w:left="567"/>
        <w:jc w:val="both"/>
        <w:rPr>
          <w:rFonts w:ascii="Arial" w:hAnsi="Arial" w:cs="Arial"/>
        </w:rPr>
      </w:pPr>
    </w:p>
    <w:p w:rsidR="00EC6F22" w:rsidRDefault="00EC6F22" w:rsidP="002B71B5">
      <w:pPr>
        <w:tabs>
          <w:tab w:val="left" w:pos="851"/>
        </w:tabs>
        <w:spacing w:after="0" w:line="240" w:lineRule="auto"/>
        <w:ind w:left="567"/>
        <w:jc w:val="both"/>
        <w:rPr>
          <w:rFonts w:ascii="Arial" w:hAnsi="Arial" w:cs="Arial"/>
        </w:rPr>
      </w:pPr>
      <w:r>
        <w:rPr>
          <w:rFonts w:ascii="Arial" w:hAnsi="Arial" w:cs="Arial"/>
        </w:rPr>
        <w:t>“...</w:t>
      </w:r>
      <w:r w:rsidRPr="007D228E">
        <w:rPr>
          <w:rFonts w:ascii="Arial" w:hAnsi="Arial" w:cs="Arial"/>
        </w:rPr>
        <w:t>the organisational restructuring has realised a 10.8% decrease in staff expenses.  The expense savings from the organisational downsizing will alone contribute a cumulative saving of $116m over 10 years from the year of the organisational downsizing (to 2023)</w:t>
      </w:r>
      <w:r>
        <w:rPr>
          <w:rFonts w:ascii="Arial" w:hAnsi="Arial" w:cs="Arial"/>
        </w:rPr>
        <w:t>” (p19)</w:t>
      </w:r>
      <w:r w:rsidR="002B71B5">
        <w:rPr>
          <w:rFonts w:ascii="Arial" w:hAnsi="Arial" w:cs="Arial"/>
        </w:rPr>
        <w:t>.</w:t>
      </w:r>
    </w:p>
    <w:p w:rsidR="002B71B5" w:rsidRDefault="002B71B5" w:rsidP="002B71B5">
      <w:pPr>
        <w:tabs>
          <w:tab w:val="left" w:pos="851"/>
        </w:tabs>
        <w:spacing w:after="0" w:line="240" w:lineRule="auto"/>
        <w:ind w:left="567"/>
        <w:jc w:val="both"/>
        <w:rPr>
          <w:rFonts w:ascii="Arial" w:hAnsi="Arial" w:cs="Arial"/>
        </w:rPr>
      </w:pPr>
    </w:p>
    <w:p w:rsidR="00EC6F22" w:rsidRDefault="00EC6F22" w:rsidP="002B71B5">
      <w:pPr>
        <w:tabs>
          <w:tab w:val="left" w:pos="851"/>
        </w:tabs>
        <w:spacing w:after="0" w:line="240" w:lineRule="auto"/>
        <w:ind w:left="567"/>
        <w:jc w:val="both"/>
        <w:rPr>
          <w:rFonts w:ascii="Arial" w:hAnsi="Arial" w:cs="Arial"/>
        </w:rPr>
      </w:pPr>
      <w:r>
        <w:rPr>
          <w:rFonts w:ascii="Arial" w:hAnsi="Arial" w:cs="Arial"/>
        </w:rPr>
        <w:lastRenderedPageBreak/>
        <w:t>“...the LTFP includes a 0.2% productivity adjustment each year (based on rating revenue in line with IPARTs productivity assumption when calculating the rate cap).  The impact of this is approximately $8m in cumulative savings to 2023 and over $12m for</w:t>
      </w:r>
      <w:r w:rsidR="002B71B5">
        <w:rPr>
          <w:rFonts w:ascii="Arial" w:hAnsi="Arial" w:cs="Arial"/>
        </w:rPr>
        <w:t xml:space="preserve"> the life of the LTFP (to 2025)”</w:t>
      </w:r>
      <w:r>
        <w:rPr>
          <w:rFonts w:ascii="Arial" w:hAnsi="Arial" w:cs="Arial"/>
        </w:rPr>
        <w:t xml:space="preserve"> (p20)</w:t>
      </w:r>
      <w:r w:rsidR="002B71B5">
        <w:rPr>
          <w:rFonts w:ascii="Arial" w:hAnsi="Arial" w:cs="Arial"/>
        </w:rPr>
        <w:t>.</w:t>
      </w:r>
    </w:p>
    <w:p w:rsidR="002B71B5" w:rsidRDefault="002B71B5" w:rsidP="002B71B5">
      <w:pPr>
        <w:tabs>
          <w:tab w:val="left" w:pos="851"/>
        </w:tabs>
        <w:spacing w:after="0" w:line="240" w:lineRule="auto"/>
        <w:ind w:left="567"/>
        <w:jc w:val="both"/>
        <w:rPr>
          <w:rFonts w:ascii="Arial" w:hAnsi="Arial" w:cs="Arial"/>
        </w:rPr>
      </w:pPr>
    </w:p>
    <w:p w:rsidR="00EC6F22" w:rsidRDefault="00EC6F22" w:rsidP="002B71B5">
      <w:pPr>
        <w:autoSpaceDE w:val="0"/>
        <w:autoSpaceDN w:val="0"/>
        <w:adjustRightInd w:val="0"/>
        <w:spacing w:after="0" w:line="240" w:lineRule="auto"/>
        <w:ind w:left="567"/>
        <w:jc w:val="both"/>
        <w:rPr>
          <w:rFonts w:ascii="Arial" w:hAnsi="Arial" w:cs="Arial"/>
          <w:color w:val="000000"/>
        </w:rPr>
      </w:pPr>
      <w:r>
        <w:rPr>
          <w:rFonts w:ascii="Arial" w:hAnsi="Arial" w:cs="Arial"/>
          <w:color w:val="000000"/>
        </w:rPr>
        <w:t>“</w:t>
      </w:r>
      <w:r w:rsidRPr="00CB5A51">
        <w:rPr>
          <w:rFonts w:ascii="Arial" w:hAnsi="Arial" w:cs="Arial"/>
          <w:color w:val="000000"/>
        </w:rPr>
        <w:t xml:space="preserve">Council is actively seeking enhanced revenue options and has assumed a higher growth in other revenue.  Council has assumed 5% increments in all other revenue over 2015/16 to 2017/18 and then above trend increments </w:t>
      </w:r>
      <w:r w:rsidR="002B71B5">
        <w:rPr>
          <w:rFonts w:ascii="Arial" w:hAnsi="Arial" w:cs="Arial"/>
          <w:color w:val="000000"/>
        </w:rPr>
        <w:t>of 3.5% for the remaining years</w:t>
      </w:r>
      <w:r>
        <w:rPr>
          <w:rFonts w:ascii="Arial" w:hAnsi="Arial" w:cs="Arial"/>
          <w:color w:val="000000"/>
        </w:rPr>
        <w:t>” (p58)</w:t>
      </w:r>
      <w:r w:rsidR="002B71B5">
        <w:rPr>
          <w:rFonts w:ascii="Arial" w:hAnsi="Arial" w:cs="Arial"/>
          <w:color w:val="000000"/>
        </w:rPr>
        <w:t>.</w:t>
      </w:r>
      <w:r w:rsidRPr="00CB5A51">
        <w:rPr>
          <w:rFonts w:ascii="Arial" w:hAnsi="Arial" w:cs="Arial"/>
          <w:color w:val="000000"/>
        </w:rPr>
        <w:t xml:space="preserve">  </w:t>
      </w:r>
    </w:p>
    <w:p w:rsidR="002B71B5" w:rsidRDefault="002B71B5" w:rsidP="002B71B5">
      <w:pPr>
        <w:autoSpaceDE w:val="0"/>
        <w:autoSpaceDN w:val="0"/>
        <w:adjustRightInd w:val="0"/>
        <w:spacing w:after="0" w:line="240" w:lineRule="auto"/>
        <w:ind w:left="567"/>
        <w:jc w:val="both"/>
        <w:rPr>
          <w:rFonts w:ascii="Arial" w:hAnsi="Arial" w:cs="Arial"/>
          <w:color w:val="000000"/>
        </w:rPr>
      </w:pPr>
    </w:p>
    <w:p w:rsidR="00EC6F22" w:rsidRPr="002B71B5" w:rsidRDefault="00EC6F22" w:rsidP="002B71B5">
      <w:pPr>
        <w:autoSpaceDE w:val="0"/>
        <w:autoSpaceDN w:val="0"/>
        <w:adjustRightInd w:val="0"/>
        <w:spacing w:after="0" w:line="240" w:lineRule="auto"/>
        <w:ind w:left="567"/>
        <w:jc w:val="both"/>
        <w:rPr>
          <w:rFonts w:ascii="Arial" w:hAnsi="Arial" w:cs="Arial"/>
          <w:color w:val="000000"/>
        </w:rPr>
      </w:pPr>
      <w:r w:rsidRPr="002B71B5">
        <w:rPr>
          <w:rFonts w:ascii="Arial" w:hAnsi="Arial" w:cs="Arial"/>
          <w:color w:val="000000"/>
        </w:rPr>
        <w:t>“The primary operational grant revenue for Council is the Federal Assistance Grant.  The Federal Government has frozen the level of this grant for the next three years and there is uncertainty as to what might transpire after the freeze” (p58)</w:t>
      </w:r>
      <w:r w:rsidR="002B71B5">
        <w:rPr>
          <w:rFonts w:ascii="Arial" w:hAnsi="Arial" w:cs="Arial"/>
          <w:color w:val="000000"/>
        </w:rPr>
        <w:t>.</w:t>
      </w:r>
    </w:p>
    <w:p w:rsidR="00EC6F22" w:rsidRPr="002B71B5" w:rsidRDefault="00EC6F22" w:rsidP="002B71B5">
      <w:pPr>
        <w:autoSpaceDE w:val="0"/>
        <w:autoSpaceDN w:val="0"/>
        <w:adjustRightInd w:val="0"/>
        <w:spacing w:after="0" w:line="240" w:lineRule="auto"/>
        <w:ind w:left="567"/>
        <w:jc w:val="both"/>
        <w:rPr>
          <w:rFonts w:ascii="Arial" w:hAnsi="Arial" w:cs="Arial"/>
          <w:color w:val="000000"/>
        </w:rPr>
      </w:pPr>
      <w:r w:rsidRPr="002B71B5">
        <w:rPr>
          <w:rFonts w:ascii="Arial" w:hAnsi="Arial" w:cs="Arial"/>
          <w:color w:val="000000"/>
        </w:rPr>
        <w:t>“The infrastructure backlog has been reduced from $117m to $90m primarily due to this asset sales program” (p59)</w:t>
      </w:r>
      <w:r w:rsidR="002B71B5">
        <w:rPr>
          <w:rFonts w:ascii="Arial" w:hAnsi="Arial" w:cs="Arial"/>
          <w:color w:val="000000"/>
        </w:rPr>
        <w:t>.</w:t>
      </w:r>
    </w:p>
    <w:p w:rsidR="00EC6F22" w:rsidRDefault="00EC6F22" w:rsidP="00EC6F22">
      <w:pPr>
        <w:pStyle w:val="BodyText"/>
        <w:spacing w:after="0" w:line="240" w:lineRule="auto"/>
        <w:rPr>
          <w:rFonts w:ascii="Arial" w:hAnsi="Arial" w:cs="Arial"/>
        </w:rPr>
      </w:pPr>
    </w:p>
    <w:p w:rsidR="00EC6F22" w:rsidRDefault="00EC6F22" w:rsidP="002B71B5">
      <w:pPr>
        <w:pStyle w:val="BodyText"/>
        <w:spacing w:after="0" w:line="240" w:lineRule="auto"/>
        <w:jc w:val="both"/>
        <w:rPr>
          <w:rFonts w:ascii="Arial" w:hAnsi="Arial" w:cs="Arial"/>
        </w:rPr>
      </w:pPr>
      <w:r>
        <w:rPr>
          <w:rFonts w:ascii="Arial" w:hAnsi="Arial" w:cs="Arial"/>
        </w:rPr>
        <w:t>In summary Council has already actively pursued revenue enhancement, expenditure reduction and other fund generating activities to improve Council</w:t>
      </w:r>
      <w:r w:rsidR="002B71B5">
        <w:rPr>
          <w:rFonts w:ascii="Arial" w:hAnsi="Arial" w:cs="Arial"/>
        </w:rPr>
        <w:t>’</w:t>
      </w:r>
      <w:r>
        <w:rPr>
          <w:rFonts w:ascii="Arial" w:hAnsi="Arial" w:cs="Arial"/>
        </w:rPr>
        <w:t xml:space="preserve">s </w:t>
      </w:r>
      <w:r w:rsidR="002B71B5">
        <w:rPr>
          <w:rFonts w:ascii="Arial" w:hAnsi="Arial" w:cs="Arial"/>
        </w:rPr>
        <w:t xml:space="preserve">financial </w:t>
      </w:r>
      <w:r>
        <w:rPr>
          <w:rFonts w:ascii="Arial" w:hAnsi="Arial" w:cs="Arial"/>
        </w:rPr>
        <w:t xml:space="preserve">position.  Remaining options will continue to be pursued but cannot achieve the scale of benefit (“saving”) these initiative have already delivered. </w:t>
      </w:r>
      <w:r w:rsidR="002B71B5">
        <w:rPr>
          <w:rFonts w:ascii="Arial" w:hAnsi="Arial" w:cs="Arial"/>
        </w:rPr>
        <w:t xml:space="preserve"> </w:t>
      </w:r>
      <w:r>
        <w:rPr>
          <w:rFonts w:ascii="Arial" w:hAnsi="Arial" w:cs="Arial"/>
        </w:rPr>
        <w:t>There are revenue enhancement and productivity improvement assumptions  built into LTFP projections.</w:t>
      </w:r>
    </w:p>
    <w:p w:rsidR="00EC6F22" w:rsidRDefault="00EC6F22" w:rsidP="00EC6F22">
      <w:pPr>
        <w:pStyle w:val="BodyText"/>
        <w:spacing w:after="0" w:line="240" w:lineRule="auto"/>
        <w:rPr>
          <w:rFonts w:ascii="Arial" w:hAnsi="Arial" w:cs="Arial"/>
        </w:rPr>
      </w:pPr>
    </w:p>
    <w:p w:rsidR="00EC6F22" w:rsidRDefault="00EC6F22" w:rsidP="002B71B5">
      <w:pPr>
        <w:pStyle w:val="BodyText"/>
        <w:spacing w:after="0" w:line="240" w:lineRule="auto"/>
        <w:jc w:val="both"/>
        <w:rPr>
          <w:rFonts w:ascii="Arial" w:hAnsi="Arial" w:cs="Arial"/>
        </w:rPr>
      </w:pPr>
      <w:r>
        <w:rPr>
          <w:rFonts w:ascii="Arial" w:hAnsi="Arial" w:cs="Arial"/>
        </w:rPr>
        <w:t xml:space="preserve">Other IP&amp;R documents also reflect the multi-year focus on identifying options which avoid the need for higher revenues.  Details of options available and progress made have been documented in the following:  </w:t>
      </w:r>
    </w:p>
    <w:p w:rsidR="00EC6F22" w:rsidRDefault="002B71B5" w:rsidP="00AE4F08">
      <w:pPr>
        <w:pStyle w:val="BodyText"/>
        <w:numPr>
          <w:ilvl w:val="0"/>
          <w:numId w:val="88"/>
        </w:numPr>
        <w:spacing w:before="60" w:after="0" w:line="240" w:lineRule="auto"/>
        <w:ind w:left="765" w:hanging="357"/>
        <w:rPr>
          <w:rFonts w:ascii="Arial" w:hAnsi="Arial" w:cs="Arial"/>
        </w:rPr>
      </w:pPr>
      <w:r>
        <w:rPr>
          <w:rFonts w:ascii="Arial" w:hAnsi="Arial" w:cs="Arial"/>
        </w:rPr>
        <w:t>Delivery Program 2013/14 in A</w:t>
      </w:r>
      <w:r w:rsidR="00EC6F22">
        <w:rPr>
          <w:rFonts w:ascii="Arial" w:hAnsi="Arial" w:cs="Arial"/>
        </w:rPr>
        <w:t>ddressing the gap</w:t>
      </w:r>
      <w:r>
        <w:rPr>
          <w:rFonts w:ascii="Arial" w:hAnsi="Arial" w:cs="Arial"/>
        </w:rPr>
        <w:t xml:space="preserve"> in financial sustainability (p</w:t>
      </w:r>
      <w:r w:rsidR="00EC6F22">
        <w:rPr>
          <w:rFonts w:ascii="Arial" w:hAnsi="Arial" w:cs="Arial"/>
        </w:rPr>
        <w:t>18-19)</w:t>
      </w:r>
      <w:r>
        <w:rPr>
          <w:rFonts w:ascii="Arial" w:hAnsi="Arial" w:cs="Arial"/>
        </w:rPr>
        <w:t xml:space="preserve"> and R</w:t>
      </w:r>
      <w:r w:rsidR="00EC6F22">
        <w:rPr>
          <w:rFonts w:ascii="Arial" w:hAnsi="Arial" w:cs="Arial"/>
        </w:rPr>
        <w:t>esourcing the Deliver</w:t>
      </w:r>
      <w:r>
        <w:rPr>
          <w:rFonts w:ascii="Arial" w:hAnsi="Arial" w:cs="Arial"/>
        </w:rPr>
        <w:t>y Program (p</w:t>
      </w:r>
      <w:r w:rsidR="00EC6F22">
        <w:rPr>
          <w:rFonts w:ascii="Arial" w:hAnsi="Arial" w:cs="Arial"/>
        </w:rPr>
        <w:t>44–49</w:t>
      </w:r>
      <w:r>
        <w:rPr>
          <w:rFonts w:ascii="Arial" w:hAnsi="Arial" w:cs="Arial"/>
        </w:rPr>
        <w:t xml:space="preserve"> with particular reference to p</w:t>
      </w:r>
      <w:r w:rsidR="00EC6F22">
        <w:rPr>
          <w:rFonts w:ascii="Arial" w:hAnsi="Arial" w:cs="Arial"/>
        </w:rPr>
        <w:t>46-47)</w:t>
      </w:r>
      <w:r>
        <w:rPr>
          <w:rFonts w:ascii="Arial" w:hAnsi="Arial" w:cs="Arial"/>
        </w:rPr>
        <w:t>.</w:t>
      </w:r>
      <w:r w:rsidR="00EC6F22">
        <w:rPr>
          <w:rFonts w:ascii="Arial" w:hAnsi="Arial" w:cs="Arial"/>
        </w:rPr>
        <w:t xml:space="preserve"> </w:t>
      </w:r>
    </w:p>
    <w:p w:rsidR="00EC6F22" w:rsidRDefault="00EC6F22" w:rsidP="00AE4F08">
      <w:pPr>
        <w:pStyle w:val="BodyText"/>
        <w:numPr>
          <w:ilvl w:val="0"/>
          <w:numId w:val="88"/>
        </w:numPr>
        <w:spacing w:before="60" w:after="0" w:line="240" w:lineRule="auto"/>
        <w:ind w:left="765" w:hanging="357"/>
        <w:rPr>
          <w:rFonts w:ascii="Arial" w:hAnsi="Arial" w:cs="Arial"/>
        </w:rPr>
      </w:pPr>
      <w:r>
        <w:rPr>
          <w:rFonts w:ascii="Arial" w:hAnsi="Arial" w:cs="Arial"/>
        </w:rPr>
        <w:t>Annual Report 2013/14</w:t>
      </w:r>
      <w:r w:rsidR="00DA705F">
        <w:rPr>
          <w:rFonts w:ascii="Arial" w:hAnsi="Arial" w:cs="Arial"/>
        </w:rPr>
        <w:t xml:space="preserve"> (Attachment 21)</w:t>
      </w:r>
      <w:r>
        <w:rPr>
          <w:rFonts w:ascii="Arial" w:hAnsi="Arial" w:cs="Arial"/>
        </w:rPr>
        <w:t xml:space="preserve"> Measuring Our Success (p38-46), LTFP 2015-2025 (p50-51)</w:t>
      </w:r>
      <w:r w:rsidR="002B71B5">
        <w:rPr>
          <w:rFonts w:ascii="Arial" w:hAnsi="Arial" w:cs="Arial"/>
        </w:rPr>
        <w:t>.</w:t>
      </w:r>
    </w:p>
    <w:p w:rsidR="00EC6F22" w:rsidRDefault="00EC6F22" w:rsidP="00AE4F08">
      <w:pPr>
        <w:pStyle w:val="BodyText"/>
        <w:numPr>
          <w:ilvl w:val="0"/>
          <w:numId w:val="88"/>
        </w:numPr>
        <w:spacing w:before="60" w:after="0" w:line="240" w:lineRule="auto"/>
        <w:ind w:left="765" w:hanging="357"/>
        <w:rPr>
          <w:rFonts w:ascii="Arial" w:hAnsi="Arial" w:cs="Arial"/>
        </w:rPr>
      </w:pPr>
      <w:r>
        <w:rPr>
          <w:rFonts w:ascii="Arial" w:hAnsi="Arial" w:cs="Arial"/>
        </w:rPr>
        <w:t xml:space="preserve">Community engagement sessions including for the Operational Plan 2014/15. </w:t>
      </w:r>
    </w:p>
    <w:p w:rsidR="00EC6F22" w:rsidRDefault="00EC6F22" w:rsidP="00EC6F22">
      <w:pPr>
        <w:pStyle w:val="BodyText"/>
        <w:spacing w:after="0" w:line="240" w:lineRule="auto"/>
        <w:rPr>
          <w:rFonts w:ascii="Arial" w:hAnsi="Arial" w:cs="Arial"/>
          <w:highlight w:val="cyan"/>
        </w:rPr>
      </w:pPr>
    </w:p>
    <w:p w:rsidR="00EC6F22" w:rsidRDefault="00EC6F22" w:rsidP="00960299">
      <w:pPr>
        <w:pStyle w:val="Heading3"/>
        <w:numPr>
          <w:ilvl w:val="2"/>
          <w:numId w:val="43"/>
        </w:numPr>
        <w:spacing w:before="0" w:line="240" w:lineRule="auto"/>
        <w:rPr>
          <w:rFonts w:cs="Arial"/>
          <w:sz w:val="22"/>
          <w:szCs w:val="22"/>
        </w:rPr>
      </w:pPr>
      <w:r w:rsidRPr="00907481">
        <w:rPr>
          <w:rFonts w:cs="Arial"/>
          <w:sz w:val="22"/>
          <w:szCs w:val="22"/>
        </w:rPr>
        <w:t>Why the special variation is the most appropriate option</w:t>
      </w:r>
      <w:r>
        <w:rPr>
          <w:rFonts w:cs="Arial"/>
          <w:sz w:val="22"/>
          <w:szCs w:val="22"/>
        </w:rPr>
        <w:t xml:space="preserve">. </w:t>
      </w:r>
    </w:p>
    <w:p w:rsidR="00EC6F22" w:rsidRDefault="00EC6F22" w:rsidP="00EC6F22">
      <w:pPr>
        <w:pStyle w:val="BodyText"/>
        <w:spacing w:after="0" w:line="240" w:lineRule="auto"/>
        <w:rPr>
          <w:rFonts w:ascii="Arial" w:hAnsi="Arial" w:cs="Arial"/>
        </w:rPr>
      </w:pPr>
    </w:p>
    <w:p w:rsidR="00EC6F22" w:rsidRDefault="00EC6F22" w:rsidP="00CC46AD">
      <w:pPr>
        <w:pStyle w:val="BodyText"/>
        <w:spacing w:after="0" w:line="240" w:lineRule="auto"/>
        <w:jc w:val="both"/>
        <w:rPr>
          <w:rFonts w:ascii="Arial" w:hAnsi="Arial" w:cs="Arial"/>
        </w:rPr>
      </w:pPr>
      <w:r>
        <w:rPr>
          <w:rFonts w:ascii="Arial" w:hAnsi="Arial" w:cs="Arial"/>
        </w:rPr>
        <w:t xml:space="preserve">The LTFP 2015-2025 </w:t>
      </w:r>
      <w:r w:rsidR="00CC46AD">
        <w:rPr>
          <w:rFonts w:ascii="Arial" w:hAnsi="Arial" w:cs="Arial"/>
        </w:rPr>
        <w:t>considered five</w:t>
      </w:r>
      <w:r>
        <w:rPr>
          <w:rFonts w:ascii="Arial" w:hAnsi="Arial" w:cs="Arial"/>
        </w:rPr>
        <w:t xml:space="preserve"> different funding scen</w:t>
      </w:r>
      <w:r w:rsidR="00CC46AD">
        <w:rPr>
          <w:rFonts w:ascii="Arial" w:hAnsi="Arial" w:cs="Arial"/>
        </w:rPr>
        <w:t xml:space="preserve">arios based on three rating options.  </w:t>
      </w:r>
      <w:r>
        <w:rPr>
          <w:rFonts w:ascii="Arial" w:hAnsi="Arial" w:cs="Arial"/>
        </w:rPr>
        <w:t>The analysis un</w:t>
      </w:r>
      <w:r w:rsidR="00CC46AD">
        <w:rPr>
          <w:rFonts w:ascii="Arial" w:hAnsi="Arial" w:cs="Arial"/>
        </w:rPr>
        <w:t>dertaken concludes that of the five scenarios only S</w:t>
      </w:r>
      <w:r>
        <w:rPr>
          <w:rFonts w:ascii="Arial" w:hAnsi="Arial" w:cs="Arial"/>
        </w:rPr>
        <w:t xml:space="preserve">cenario 2 (financial sustainability) and </w:t>
      </w:r>
      <w:r w:rsidR="00CC46AD">
        <w:rPr>
          <w:rFonts w:ascii="Arial" w:hAnsi="Arial" w:cs="Arial"/>
        </w:rPr>
        <w:t>S</w:t>
      </w:r>
      <w:r>
        <w:rPr>
          <w:rFonts w:ascii="Arial" w:hAnsi="Arial" w:cs="Arial"/>
        </w:rPr>
        <w:t xml:space="preserve">cenario 3 (revitalisation) are financially sustainable.  Extracted below is a summary of the conclusions reached </w:t>
      </w:r>
      <w:r w:rsidR="00F3577E">
        <w:rPr>
          <w:rFonts w:ascii="Arial" w:hAnsi="Arial" w:cs="Arial"/>
        </w:rPr>
        <w:t xml:space="preserve">in the LTFP 2015-2025 </w:t>
      </w:r>
      <w:r>
        <w:rPr>
          <w:rFonts w:ascii="Arial" w:hAnsi="Arial" w:cs="Arial"/>
        </w:rPr>
        <w:t xml:space="preserve">(p3-4).  A more detailed assessment is provided in Section 9 (p52-57) and the individual </w:t>
      </w:r>
      <w:r w:rsidRPr="0026551F">
        <w:rPr>
          <w:rFonts w:ascii="Arial" w:hAnsi="Arial" w:cs="Arial"/>
        </w:rPr>
        <w:t>scenarios ar</w:t>
      </w:r>
      <w:r w:rsidR="00CC46AD">
        <w:rPr>
          <w:rFonts w:ascii="Arial" w:hAnsi="Arial" w:cs="Arial"/>
        </w:rPr>
        <w:t>e covered in further detail in S</w:t>
      </w:r>
      <w:r w:rsidRPr="0026551F">
        <w:rPr>
          <w:rFonts w:ascii="Arial" w:hAnsi="Arial" w:cs="Arial"/>
        </w:rPr>
        <w:t xml:space="preserve">ections 10 and 11. </w:t>
      </w:r>
      <w:r w:rsidR="00CC46AD">
        <w:rPr>
          <w:rFonts w:ascii="Arial" w:hAnsi="Arial" w:cs="Arial"/>
        </w:rPr>
        <w:t xml:space="preserve"> </w:t>
      </w:r>
      <w:r w:rsidRPr="0026551F">
        <w:rPr>
          <w:rFonts w:ascii="Arial" w:hAnsi="Arial" w:cs="Arial"/>
        </w:rPr>
        <w:t xml:space="preserve">Sensitivity analysis </w:t>
      </w:r>
      <w:r>
        <w:rPr>
          <w:rFonts w:ascii="Arial" w:hAnsi="Arial" w:cs="Arial"/>
        </w:rPr>
        <w:t xml:space="preserve">is undertaken in </w:t>
      </w:r>
      <w:r w:rsidRPr="0026551F">
        <w:rPr>
          <w:rFonts w:ascii="Arial" w:hAnsi="Arial" w:cs="Arial"/>
        </w:rPr>
        <w:t xml:space="preserve">Section 12 </w:t>
      </w:r>
      <w:r>
        <w:rPr>
          <w:rFonts w:ascii="Arial" w:hAnsi="Arial" w:cs="Arial"/>
        </w:rPr>
        <w:t>which</w:t>
      </w:r>
      <w:r w:rsidRPr="0026551F">
        <w:rPr>
          <w:rFonts w:ascii="Arial" w:hAnsi="Arial" w:cs="Arial"/>
        </w:rPr>
        <w:t xml:space="preserve"> highlights the impact of changes to some key assumptions.  </w:t>
      </w:r>
    </w:p>
    <w:p w:rsidR="00EC6F22" w:rsidRPr="0026551F" w:rsidRDefault="00EC6F22" w:rsidP="00EC6F22">
      <w:pPr>
        <w:jc w:val="both"/>
        <w:rPr>
          <w:rFonts w:ascii="Arial" w:hAnsi="Arial" w:cs="Arial"/>
        </w:rPr>
      </w:pPr>
    </w:p>
    <w:p w:rsidR="00EC6F22" w:rsidRPr="0026551F" w:rsidRDefault="00EC6F22" w:rsidP="00EC6F22">
      <w:pPr>
        <w:pStyle w:val="BodyText"/>
        <w:spacing w:after="0"/>
        <w:ind w:left="11"/>
        <w:rPr>
          <w:rFonts w:ascii="Arial" w:hAnsi="Arial" w:cs="Arial"/>
          <w:b/>
          <w:i/>
        </w:rPr>
      </w:pPr>
      <w:r w:rsidRPr="007D228E">
        <w:rPr>
          <w:rFonts w:ascii="Arial" w:hAnsi="Arial" w:cs="Arial"/>
          <w:b/>
          <w:i/>
        </w:rPr>
        <w:t xml:space="preserve">Extract from LTFP </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7029"/>
      </w:tblGrid>
      <w:tr w:rsidR="00EC6F22" w:rsidRPr="0026551F" w:rsidTr="00E66EC2">
        <w:tc>
          <w:tcPr>
            <w:tcW w:w="1339" w:type="dxa"/>
            <w:tcBorders>
              <w:top w:val="single" w:sz="4" w:space="0" w:color="auto"/>
              <w:left w:val="single" w:sz="4" w:space="0" w:color="auto"/>
              <w:bottom w:val="single" w:sz="4" w:space="0" w:color="auto"/>
              <w:right w:val="single" w:sz="4" w:space="0" w:color="auto"/>
            </w:tcBorders>
            <w:hideMark/>
          </w:tcPr>
          <w:p w:rsidR="00EC6F22" w:rsidRPr="0026551F" w:rsidRDefault="00EC6F22" w:rsidP="00CC46AD">
            <w:pPr>
              <w:spacing w:before="60" w:after="60" w:line="240" w:lineRule="auto"/>
              <w:rPr>
                <w:rFonts w:ascii="Arial" w:hAnsi="Arial" w:cs="Arial"/>
              </w:rPr>
            </w:pPr>
            <w:r w:rsidRPr="0026551F">
              <w:rPr>
                <w:rFonts w:ascii="Arial" w:hAnsi="Arial" w:cs="Arial"/>
              </w:rPr>
              <w:t>Scenario 1</w:t>
            </w:r>
          </w:p>
          <w:p w:rsidR="00EC6F22" w:rsidRPr="0026551F" w:rsidRDefault="00EC6F22" w:rsidP="00CC46AD">
            <w:pPr>
              <w:spacing w:before="60" w:after="60" w:line="240" w:lineRule="auto"/>
              <w:rPr>
                <w:rFonts w:ascii="Arial" w:hAnsi="Arial" w:cs="Arial"/>
              </w:rPr>
            </w:pPr>
          </w:p>
          <w:p w:rsidR="00EC6F22" w:rsidRPr="0026551F" w:rsidRDefault="00EC6F22" w:rsidP="00CC46AD">
            <w:pPr>
              <w:spacing w:before="60" w:after="60" w:line="240" w:lineRule="auto"/>
              <w:rPr>
                <w:rFonts w:ascii="Arial" w:hAnsi="Arial" w:cs="Arial"/>
              </w:rPr>
            </w:pPr>
            <w:r w:rsidRPr="0026551F">
              <w:rPr>
                <w:rFonts w:ascii="Arial" w:hAnsi="Arial" w:cs="Arial"/>
              </w:rPr>
              <w:t>No SRV</w:t>
            </w:r>
          </w:p>
        </w:tc>
        <w:tc>
          <w:tcPr>
            <w:tcW w:w="7029" w:type="dxa"/>
            <w:tcBorders>
              <w:top w:val="single" w:sz="4" w:space="0" w:color="auto"/>
              <w:left w:val="single" w:sz="4" w:space="0" w:color="auto"/>
              <w:bottom w:val="single" w:sz="4" w:space="0" w:color="auto"/>
              <w:right w:val="single" w:sz="4" w:space="0" w:color="auto"/>
            </w:tcBorders>
          </w:tcPr>
          <w:p w:rsidR="00EC6F22" w:rsidRPr="0026551F" w:rsidRDefault="00EC6F22" w:rsidP="00CC46AD">
            <w:pPr>
              <w:spacing w:before="60" w:after="60" w:line="240" w:lineRule="auto"/>
              <w:jc w:val="both"/>
              <w:rPr>
                <w:rFonts w:ascii="Arial" w:hAnsi="Arial" w:cs="Arial"/>
                <w:b/>
              </w:rPr>
            </w:pPr>
            <w:r w:rsidRPr="0026551F">
              <w:rPr>
                <w:rFonts w:ascii="Arial" w:hAnsi="Arial" w:cs="Arial"/>
                <w:b/>
              </w:rPr>
              <w:t>Base case</w:t>
            </w:r>
          </w:p>
          <w:p w:rsidR="00EC6F22" w:rsidRPr="0026551F" w:rsidRDefault="00EC6F22" w:rsidP="00CC46AD">
            <w:pPr>
              <w:spacing w:before="60" w:after="60" w:line="240" w:lineRule="auto"/>
              <w:jc w:val="both"/>
              <w:rPr>
                <w:rFonts w:ascii="Arial" w:hAnsi="Arial" w:cs="Arial"/>
              </w:rPr>
            </w:pPr>
            <w:r w:rsidRPr="0026551F">
              <w:rPr>
                <w:rFonts w:ascii="Arial" w:hAnsi="Arial" w:cs="Arial"/>
              </w:rPr>
              <w:t>This scenario was presented as Option 1 in the Road to Recovery community consultation.  This scenario reflects business-as-usual - no SRV but continue program to address infrastructure backlog</w:t>
            </w:r>
            <w:r w:rsidR="00CC46AD">
              <w:rPr>
                <w:rFonts w:ascii="Arial" w:hAnsi="Arial" w:cs="Arial"/>
              </w:rPr>
              <w:t>.</w:t>
            </w:r>
          </w:p>
          <w:p w:rsidR="00EC6F22" w:rsidRPr="0026551F" w:rsidRDefault="00EC6F22" w:rsidP="00CC46AD">
            <w:pPr>
              <w:spacing w:before="60" w:after="60" w:line="240" w:lineRule="auto"/>
              <w:jc w:val="both"/>
              <w:rPr>
                <w:rFonts w:ascii="Arial" w:hAnsi="Arial" w:cs="Arial"/>
                <w:b/>
              </w:rPr>
            </w:pPr>
          </w:p>
          <w:p w:rsidR="00EC6F22" w:rsidRPr="0026551F" w:rsidRDefault="00EC6F22" w:rsidP="00CC46AD">
            <w:pPr>
              <w:spacing w:before="60" w:after="60" w:line="240" w:lineRule="auto"/>
              <w:jc w:val="both"/>
              <w:rPr>
                <w:rFonts w:ascii="Arial" w:hAnsi="Arial" w:cs="Arial"/>
                <w:b/>
              </w:rPr>
            </w:pPr>
            <w:r w:rsidRPr="0026551F">
              <w:rPr>
                <w:rFonts w:ascii="Arial" w:hAnsi="Arial" w:cs="Arial"/>
                <w:b/>
              </w:rPr>
              <w:t>This option is not sustainable due to persistent and widening operating deficits and Council reserves eroding to such a degree that Council’s solvency will be impacted.  It also does not meet the community’s service delivery requirements.</w:t>
            </w:r>
          </w:p>
        </w:tc>
      </w:tr>
      <w:tr w:rsidR="00EC6F22" w:rsidRPr="00505D4F" w:rsidTr="00E66EC2">
        <w:tc>
          <w:tcPr>
            <w:tcW w:w="1339" w:type="dxa"/>
            <w:tcBorders>
              <w:top w:val="single" w:sz="4" w:space="0" w:color="auto"/>
              <w:left w:val="single" w:sz="4" w:space="0" w:color="auto"/>
              <w:bottom w:val="single" w:sz="4" w:space="0" w:color="auto"/>
              <w:right w:val="single" w:sz="4" w:space="0" w:color="auto"/>
            </w:tcBorders>
            <w:hideMark/>
          </w:tcPr>
          <w:p w:rsidR="00EC6F22" w:rsidRDefault="00EC6F22" w:rsidP="00CC46AD">
            <w:pPr>
              <w:spacing w:before="60" w:after="60" w:line="240" w:lineRule="auto"/>
              <w:rPr>
                <w:rFonts w:ascii="Arial" w:hAnsi="Arial" w:cs="Arial"/>
              </w:rPr>
            </w:pPr>
            <w:r>
              <w:rPr>
                <w:rFonts w:ascii="Arial" w:hAnsi="Arial" w:cs="Arial"/>
              </w:rPr>
              <w:lastRenderedPageBreak/>
              <w:t xml:space="preserve">Scenario </w:t>
            </w:r>
            <w:r w:rsidRPr="00505D4F">
              <w:rPr>
                <w:rFonts w:ascii="Arial" w:hAnsi="Arial" w:cs="Arial"/>
              </w:rPr>
              <w:t>1B</w:t>
            </w:r>
          </w:p>
          <w:p w:rsidR="00EC6F22" w:rsidRDefault="00EC6F22" w:rsidP="00CC46AD">
            <w:pPr>
              <w:spacing w:before="60" w:after="60" w:line="240" w:lineRule="auto"/>
              <w:rPr>
                <w:rFonts w:ascii="Arial" w:hAnsi="Arial" w:cs="Arial"/>
              </w:rPr>
            </w:pPr>
          </w:p>
          <w:p w:rsidR="00EC6F22" w:rsidRPr="00505D4F" w:rsidRDefault="00EC6F22" w:rsidP="00CC46AD">
            <w:pPr>
              <w:spacing w:before="60" w:after="60" w:line="240" w:lineRule="auto"/>
              <w:rPr>
                <w:rFonts w:ascii="Arial" w:hAnsi="Arial" w:cs="Arial"/>
              </w:rPr>
            </w:pPr>
            <w:r>
              <w:rPr>
                <w:rFonts w:ascii="Arial" w:hAnsi="Arial" w:cs="Arial"/>
              </w:rPr>
              <w:t>No SRV</w:t>
            </w:r>
          </w:p>
        </w:tc>
        <w:tc>
          <w:tcPr>
            <w:tcW w:w="7029" w:type="dxa"/>
            <w:tcBorders>
              <w:top w:val="single" w:sz="4" w:space="0" w:color="auto"/>
              <w:left w:val="single" w:sz="4" w:space="0" w:color="auto"/>
              <w:bottom w:val="single" w:sz="4" w:space="0" w:color="auto"/>
              <w:right w:val="single" w:sz="4" w:space="0" w:color="auto"/>
            </w:tcBorders>
          </w:tcPr>
          <w:p w:rsidR="00EC6F22" w:rsidRPr="00505D4F" w:rsidRDefault="00EC6F22" w:rsidP="00CC46AD">
            <w:pPr>
              <w:spacing w:before="60" w:after="60" w:line="240" w:lineRule="auto"/>
              <w:jc w:val="both"/>
              <w:rPr>
                <w:rFonts w:ascii="Arial" w:hAnsi="Arial" w:cs="Arial"/>
                <w:b/>
              </w:rPr>
            </w:pPr>
            <w:r w:rsidRPr="00505D4F">
              <w:rPr>
                <w:rFonts w:ascii="Arial" w:hAnsi="Arial" w:cs="Arial"/>
                <w:b/>
              </w:rPr>
              <w:t>Borrowing</w:t>
            </w:r>
          </w:p>
          <w:p w:rsidR="00EC6F22" w:rsidRPr="001A5424" w:rsidRDefault="00EC6F22" w:rsidP="00CC46AD">
            <w:pPr>
              <w:spacing w:before="60" w:after="60" w:line="240" w:lineRule="auto"/>
              <w:jc w:val="both"/>
              <w:rPr>
                <w:rFonts w:ascii="Arial" w:hAnsi="Arial" w:cs="Arial"/>
              </w:rPr>
            </w:pPr>
            <w:r w:rsidRPr="001A5424">
              <w:rPr>
                <w:rFonts w:ascii="Arial" w:hAnsi="Arial" w:cs="Arial"/>
              </w:rPr>
              <w:t>This scenario was modelled in the LTFP but not included as an option in the Road to Recovery community consultation as it is inferior to the base case and provides no additional community benefit.</w:t>
            </w:r>
          </w:p>
          <w:p w:rsidR="00EC6F22" w:rsidRPr="001A5424" w:rsidRDefault="00EC6F22" w:rsidP="00CC46AD">
            <w:pPr>
              <w:tabs>
                <w:tab w:val="center" w:pos="3406"/>
              </w:tabs>
              <w:spacing w:before="60" w:after="60" w:line="240" w:lineRule="auto"/>
              <w:jc w:val="both"/>
              <w:rPr>
                <w:rFonts w:ascii="Arial" w:hAnsi="Arial" w:cs="Arial"/>
              </w:rPr>
            </w:pPr>
          </w:p>
          <w:p w:rsidR="00EC6F22" w:rsidRPr="00505D4F" w:rsidRDefault="00EC6F22" w:rsidP="00CC46AD">
            <w:pPr>
              <w:spacing w:before="60" w:after="60" w:line="240" w:lineRule="auto"/>
              <w:jc w:val="both"/>
              <w:rPr>
                <w:rFonts w:ascii="Arial" w:hAnsi="Arial" w:cs="Arial"/>
                <w:b/>
                <w:i/>
              </w:rPr>
            </w:pPr>
            <w:r w:rsidRPr="001A5424">
              <w:rPr>
                <w:rFonts w:ascii="Arial" w:hAnsi="Arial" w:cs="Arial"/>
                <w:b/>
              </w:rPr>
              <w:t>This scenario is not sustainable due to operating deficits widening and Council not having the capacity to repay the debt.  It also does not meet the community’s service delivery requirements.</w:t>
            </w:r>
            <w:r w:rsidRPr="001A5424">
              <w:rPr>
                <w:rFonts w:ascii="Arial" w:hAnsi="Arial" w:cs="Arial"/>
              </w:rPr>
              <w:t xml:space="preserve"> </w:t>
            </w:r>
          </w:p>
        </w:tc>
      </w:tr>
      <w:tr w:rsidR="00EC6F22" w:rsidRPr="00505D4F" w:rsidTr="00E66EC2">
        <w:tc>
          <w:tcPr>
            <w:tcW w:w="1339" w:type="dxa"/>
            <w:tcBorders>
              <w:top w:val="single" w:sz="4" w:space="0" w:color="auto"/>
              <w:left w:val="single" w:sz="4" w:space="0" w:color="auto"/>
              <w:bottom w:val="single" w:sz="4" w:space="0" w:color="auto"/>
              <w:right w:val="single" w:sz="4" w:space="0" w:color="auto"/>
            </w:tcBorders>
            <w:hideMark/>
          </w:tcPr>
          <w:p w:rsidR="00EC6F22" w:rsidRDefault="00EC6F22" w:rsidP="00CC46AD">
            <w:pPr>
              <w:spacing w:before="60" w:after="60" w:line="240" w:lineRule="auto"/>
              <w:rPr>
                <w:rFonts w:ascii="Arial" w:hAnsi="Arial" w:cs="Arial"/>
              </w:rPr>
            </w:pPr>
            <w:r>
              <w:rPr>
                <w:rFonts w:ascii="Arial" w:hAnsi="Arial" w:cs="Arial"/>
              </w:rPr>
              <w:t xml:space="preserve">Scenario </w:t>
            </w:r>
            <w:r w:rsidRPr="00505D4F">
              <w:rPr>
                <w:rFonts w:ascii="Arial" w:hAnsi="Arial" w:cs="Arial"/>
              </w:rPr>
              <w:t>1C</w:t>
            </w:r>
          </w:p>
          <w:p w:rsidR="00EC6F22" w:rsidRDefault="00EC6F22" w:rsidP="00CC46AD">
            <w:pPr>
              <w:spacing w:before="60" w:after="60" w:line="240" w:lineRule="auto"/>
              <w:rPr>
                <w:rFonts w:ascii="Arial" w:hAnsi="Arial" w:cs="Arial"/>
              </w:rPr>
            </w:pPr>
          </w:p>
          <w:p w:rsidR="00EC6F22" w:rsidRPr="00505D4F" w:rsidRDefault="00EC6F22" w:rsidP="00CC46AD">
            <w:pPr>
              <w:spacing w:before="60" w:after="60" w:line="240" w:lineRule="auto"/>
              <w:rPr>
                <w:rFonts w:ascii="Arial" w:hAnsi="Arial" w:cs="Arial"/>
              </w:rPr>
            </w:pPr>
            <w:r>
              <w:rPr>
                <w:rFonts w:ascii="Arial" w:hAnsi="Arial" w:cs="Arial"/>
              </w:rPr>
              <w:t>No SRV</w:t>
            </w:r>
          </w:p>
        </w:tc>
        <w:tc>
          <w:tcPr>
            <w:tcW w:w="7029" w:type="dxa"/>
            <w:tcBorders>
              <w:top w:val="single" w:sz="4" w:space="0" w:color="auto"/>
              <w:left w:val="single" w:sz="4" w:space="0" w:color="auto"/>
              <w:bottom w:val="single" w:sz="4" w:space="0" w:color="auto"/>
              <w:right w:val="single" w:sz="4" w:space="0" w:color="auto"/>
            </w:tcBorders>
          </w:tcPr>
          <w:p w:rsidR="00EC6F22" w:rsidRPr="001A5424" w:rsidRDefault="00EC6F22" w:rsidP="00CC46AD">
            <w:pPr>
              <w:spacing w:before="60" w:after="60" w:line="240" w:lineRule="auto"/>
              <w:jc w:val="both"/>
              <w:rPr>
                <w:rFonts w:ascii="Arial" w:hAnsi="Arial" w:cs="Arial"/>
                <w:b/>
              </w:rPr>
            </w:pPr>
            <w:r w:rsidRPr="001A5424">
              <w:rPr>
                <w:rFonts w:ascii="Arial" w:hAnsi="Arial" w:cs="Arial"/>
                <w:b/>
              </w:rPr>
              <w:t>Reduce services and capital projects</w:t>
            </w:r>
          </w:p>
          <w:p w:rsidR="00EC6F22" w:rsidRPr="001A5424" w:rsidRDefault="00EC6F22" w:rsidP="00CC46AD">
            <w:pPr>
              <w:spacing w:before="60" w:after="60" w:line="240" w:lineRule="auto"/>
              <w:jc w:val="both"/>
              <w:rPr>
                <w:rFonts w:ascii="Arial" w:hAnsi="Arial" w:cs="Arial"/>
              </w:rPr>
            </w:pPr>
            <w:r w:rsidRPr="001A5424">
              <w:rPr>
                <w:rFonts w:ascii="Arial" w:hAnsi="Arial" w:cs="Arial"/>
              </w:rPr>
              <w:t>This scenario was modelled in the LTFP but not included as an option in the Road to Recovery community consultation as it does not support the Council’s Community Strategic Plan (CSP), does not meet community expectations and does not adhere to Council’s Budget Principles in the Delivery program.</w:t>
            </w:r>
          </w:p>
          <w:p w:rsidR="00EC6F22" w:rsidRPr="001A5424" w:rsidRDefault="00EC6F22" w:rsidP="00CC46AD">
            <w:pPr>
              <w:spacing w:before="60" w:after="60" w:line="240" w:lineRule="auto"/>
              <w:jc w:val="both"/>
              <w:rPr>
                <w:rFonts w:ascii="Arial" w:hAnsi="Arial" w:cs="Arial"/>
              </w:rPr>
            </w:pPr>
          </w:p>
          <w:p w:rsidR="00EC6F22" w:rsidRDefault="00EC6F22" w:rsidP="00CC46AD">
            <w:pPr>
              <w:spacing w:before="60" w:after="60" w:line="240" w:lineRule="auto"/>
              <w:jc w:val="both"/>
              <w:rPr>
                <w:rFonts w:ascii="Arial" w:hAnsi="Arial" w:cs="Arial"/>
              </w:rPr>
            </w:pPr>
            <w:r w:rsidRPr="001A5424">
              <w:rPr>
                <w:rFonts w:ascii="Arial" w:hAnsi="Arial" w:cs="Arial"/>
                <w:b/>
              </w:rPr>
              <w:t>This scenario is also not financially sustainable and does not meet the community’s service delivery requirements.</w:t>
            </w:r>
            <w:r w:rsidRPr="001A5424">
              <w:rPr>
                <w:rFonts w:ascii="Arial" w:hAnsi="Arial" w:cs="Arial"/>
              </w:rPr>
              <w:t xml:space="preserve">   </w:t>
            </w:r>
          </w:p>
          <w:p w:rsidR="00EC6F22" w:rsidRPr="001A5424" w:rsidRDefault="00EC6F22" w:rsidP="00CC46AD">
            <w:pPr>
              <w:spacing w:before="60" w:after="60" w:line="240" w:lineRule="auto"/>
              <w:jc w:val="both"/>
              <w:rPr>
                <w:rFonts w:ascii="Arial" w:hAnsi="Arial" w:cs="Arial"/>
              </w:rPr>
            </w:pPr>
          </w:p>
        </w:tc>
      </w:tr>
      <w:tr w:rsidR="00EC6F22" w:rsidRPr="00505D4F" w:rsidTr="00E66EC2">
        <w:tc>
          <w:tcPr>
            <w:tcW w:w="1339" w:type="dxa"/>
            <w:tcBorders>
              <w:top w:val="single" w:sz="4" w:space="0" w:color="auto"/>
              <w:left w:val="single" w:sz="4" w:space="0" w:color="auto"/>
              <w:bottom w:val="single" w:sz="4" w:space="0" w:color="auto"/>
              <w:right w:val="single" w:sz="4" w:space="0" w:color="auto"/>
            </w:tcBorders>
            <w:hideMark/>
          </w:tcPr>
          <w:p w:rsidR="00EC6F22" w:rsidRDefault="00EC6F22" w:rsidP="00CC46AD">
            <w:pPr>
              <w:spacing w:before="60" w:after="60" w:line="240" w:lineRule="auto"/>
              <w:rPr>
                <w:rFonts w:ascii="Arial" w:hAnsi="Arial" w:cs="Arial"/>
              </w:rPr>
            </w:pPr>
            <w:r>
              <w:rPr>
                <w:rFonts w:ascii="Arial" w:hAnsi="Arial" w:cs="Arial"/>
              </w:rPr>
              <w:t xml:space="preserve">Scenario </w:t>
            </w:r>
            <w:r w:rsidRPr="00505D4F">
              <w:rPr>
                <w:rFonts w:ascii="Arial" w:hAnsi="Arial" w:cs="Arial"/>
              </w:rPr>
              <w:t>2</w:t>
            </w:r>
          </w:p>
          <w:p w:rsidR="00EC6F22" w:rsidRDefault="00EC6F22" w:rsidP="00CC46AD">
            <w:pPr>
              <w:spacing w:before="60" w:after="60" w:line="240" w:lineRule="auto"/>
              <w:rPr>
                <w:rFonts w:ascii="Arial" w:hAnsi="Arial" w:cs="Arial"/>
              </w:rPr>
            </w:pPr>
          </w:p>
          <w:p w:rsidR="00EC6F22" w:rsidRDefault="00EC6F22" w:rsidP="00CC46AD">
            <w:pPr>
              <w:spacing w:before="60" w:after="60" w:line="240" w:lineRule="auto"/>
              <w:rPr>
                <w:rFonts w:ascii="Arial" w:hAnsi="Arial" w:cs="Arial"/>
              </w:rPr>
            </w:pPr>
            <w:r>
              <w:rPr>
                <w:rFonts w:ascii="Arial" w:hAnsi="Arial" w:cs="Arial"/>
              </w:rPr>
              <w:t>SRV- five years</w:t>
            </w:r>
          </w:p>
          <w:p w:rsidR="00EC6F22" w:rsidRDefault="00EC6F22" w:rsidP="00CC46AD">
            <w:pPr>
              <w:spacing w:before="60" w:after="60" w:line="240" w:lineRule="auto"/>
              <w:rPr>
                <w:rFonts w:ascii="Arial" w:hAnsi="Arial" w:cs="Arial"/>
              </w:rPr>
            </w:pPr>
            <w:r>
              <w:rPr>
                <w:rFonts w:ascii="Arial" w:hAnsi="Arial" w:cs="Arial"/>
              </w:rPr>
              <w:t>6.5%-6.8% pa</w:t>
            </w:r>
          </w:p>
        </w:tc>
        <w:tc>
          <w:tcPr>
            <w:tcW w:w="7029" w:type="dxa"/>
            <w:tcBorders>
              <w:top w:val="single" w:sz="4" w:space="0" w:color="auto"/>
              <w:left w:val="single" w:sz="4" w:space="0" w:color="auto"/>
              <w:bottom w:val="single" w:sz="4" w:space="0" w:color="auto"/>
              <w:right w:val="single" w:sz="4" w:space="0" w:color="auto"/>
            </w:tcBorders>
          </w:tcPr>
          <w:p w:rsidR="00EC6F22" w:rsidRPr="001A5424" w:rsidRDefault="00EC6F22" w:rsidP="00CC46AD">
            <w:pPr>
              <w:spacing w:before="60" w:after="60" w:line="240" w:lineRule="auto"/>
              <w:ind w:left="-11" w:firstLine="11"/>
              <w:jc w:val="both"/>
              <w:rPr>
                <w:rFonts w:ascii="Arial" w:hAnsi="Arial" w:cs="Arial"/>
                <w:b/>
              </w:rPr>
            </w:pPr>
            <w:r w:rsidRPr="001A5424">
              <w:rPr>
                <w:rFonts w:ascii="Arial" w:hAnsi="Arial" w:cs="Arial"/>
                <w:b/>
              </w:rPr>
              <w:t>SRV for financial sustainability</w:t>
            </w:r>
          </w:p>
          <w:p w:rsidR="00EC6F22" w:rsidRPr="001A5424" w:rsidRDefault="00EC6F22" w:rsidP="00CC46AD">
            <w:pPr>
              <w:spacing w:before="60" w:after="60" w:line="240" w:lineRule="auto"/>
              <w:jc w:val="both"/>
              <w:rPr>
                <w:rFonts w:ascii="Arial" w:hAnsi="Arial" w:cs="Arial"/>
              </w:rPr>
            </w:pPr>
            <w:r w:rsidRPr="001A5424">
              <w:rPr>
                <w:rFonts w:ascii="Arial" w:hAnsi="Arial" w:cs="Arial"/>
              </w:rPr>
              <w:t xml:space="preserve">This scenario presented as was Option 2 in Road to Recovery community consultation.  This scenario covers the same level of services and capital works as the base case.  The SRV however funds this expenditure rather than Council eroding reserves to unsustainable levels. </w:t>
            </w:r>
          </w:p>
          <w:p w:rsidR="00EC6F22" w:rsidRPr="001A5424" w:rsidRDefault="00EC6F22" w:rsidP="00CC46AD">
            <w:pPr>
              <w:spacing w:before="60" w:after="60" w:line="240" w:lineRule="auto"/>
              <w:jc w:val="both"/>
              <w:rPr>
                <w:rFonts w:ascii="Arial" w:hAnsi="Arial" w:cs="Arial"/>
              </w:rPr>
            </w:pPr>
          </w:p>
          <w:p w:rsidR="00EC6F22" w:rsidRPr="001A5424" w:rsidRDefault="00EC6F22" w:rsidP="00CC46AD">
            <w:pPr>
              <w:spacing w:before="60" w:after="60" w:line="240" w:lineRule="auto"/>
              <w:jc w:val="both"/>
              <w:rPr>
                <w:rFonts w:ascii="Arial" w:hAnsi="Arial" w:cs="Arial"/>
              </w:rPr>
            </w:pPr>
            <w:r w:rsidRPr="001A5424">
              <w:rPr>
                <w:rFonts w:ascii="Arial" w:hAnsi="Arial" w:cs="Arial"/>
                <w:b/>
              </w:rPr>
              <w:t>This option is sustainable but does not meet the community’s service delivery expectations for the revitalisation.</w:t>
            </w:r>
          </w:p>
        </w:tc>
      </w:tr>
      <w:tr w:rsidR="00EC6F22" w:rsidRPr="00505D4F" w:rsidTr="00E66EC2">
        <w:tc>
          <w:tcPr>
            <w:tcW w:w="1339" w:type="dxa"/>
            <w:tcBorders>
              <w:top w:val="single" w:sz="4" w:space="0" w:color="auto"/>
              <w:left w:val="single" w:sz="4" w:space="0" w:color="auto"/>
              <w:bottom w:val="single" w:sz="4" w:space="0" w:color="auto"/>
              <w:right w:val="single" w:sz="4" w:space="0" w:color="auto"/>
            </w:tcBorders>
            <w:hideMark/>
          </w:tcPr>
          <w:p w:rsidR="00EC6F22" w:rsidRDefault="00EC6F22" w:rsidP="00CC46AD">
            <w:pPr>
              <w:spacing w:before="60" w:after="60" w:line="240" w:lineRule="auto"/>
              <w:rPr>
                <w:rFonts w:ascii="Arial" w:hAnsi="Arial" w:cs="Arial"/>
              </w:rPr>
            </w:pPr>
            <w:r>
              <w:rPr>
                <w:rFonts w:ascii="Arial" w:hAnsi="Arial" w:cs="Arial"/>
              </w:rPr>
              <w:t xml:space="preserve">Scenario </w:t>
            </w:r>
            <w:r w:rsidRPr="00505D4F">
              <w:rPr>
                <w:rFonts w:ascii="Arial" w:hAnsi="Arial" w:cs="Arial"/>
              </w:rPr>
              <w:t>3</w:t>
            </w:r>
          </w:p>
          <w:p w:rsidR="00EC6F22" w:rsidRDefault="00EC6F22" w:rsidP="00CC46AD">
            <w:pPr>
              <w:spacing w:before="60" w:after="60" w:line="240" w:lineRule="auto"/>
              <w:rPr>
                <w:rFonts w:ascii="Arial" w:hAnsi="Arial" w:cs="Arial"/>
              </w:rPr>
            </w:pPr>
          </w:p>
          <w:p w:rsidR="00EC6F22" w:rsidRDefault="00EC6F22" w:rsidP="00CC46AD">
            <w:pPr>
              <w:spacing w:before="60" w:after="60" w:line="240" w:lineRule="auto"/>
              <w:rPr>
                <w:rFonts w:ascii="Arial" w:hAnsi="Arial" w:cs="Arial"/>
              </w:rPr>
            </w:pPr>
            <w:r>
              <w:rPr>
                <w:rFonts w:ascii="Arial" w:hAnsi="Arial" w:cs="Arial"/>
              </w:rPr>
              <w:t>SRV- five years</w:t>
            </w:r>
          </w:p>
          <w:p w:rsidR="00EC6F22" w:rsidRPr="00505D4F" w:rsidRDefault="00EC6F22" w:rsidP="00CC46AD">
            <w:pPr>
              <w:spacing w:before="60" w:after="60" w:line="240" w:lineRule="auto"/>
              <w:rPr>
                <w:rFonts w:ascii="Arial" w:hAnsi="Arial" w:cs="Arial"/>
              </w:rPr>
            </w:pPr>
            <w:r>
              <w:rPr>
                <w:rFonts w:ascii="Arial" w:hAnsi="Arial" w:cs="Arial"/>
              </w:rPr>
              <w:t>8% pa</w:t>
            </w:r>
          </w:p>
        </w:tc>
        <w:tc>
          <w:tcPr>
            <w:tcW w:w="7029" w:type="dxa"/>
            <w:tcBorders>
              <w:top w:val="single" w:sz="4" w:space="0" w:color="auto"/>
              <w:left w:val="single" w:sz="4" w:space="0" w:color="auto"/>
              <w:bottom w:val="single" w:sz="4" w:space="0" w:color="auto"/>
              <w:right w:val="single" w:sz="4" w:space="0" w:color="auto"/>
            </w:tcBorders>
          </w:tcPr>
          <w:p w:rsidR="00EC6F22" w:rsidRPr="001A5424" w:rsidRDefault="00EC6F22" w:rsidP="00CC46AD">
            <w:pPr>
              <w:spacing w:before="60" w:after="60" w:line="240" w:lineRule="auto"/>
              <w:jc w:val="both"/>
              <w:rPr>
                <w:rFonts w:ascii="Arial" w:hAnsi="Arial" w:cs="Arial"/>
                <w:b/>
              </w:rPr>
            </w:pPr>
            <w:r w:rsidRPr="001A5424">
              <w:rPr>
                <w:rFonts w:ascii="Arial" w:hAnsi="Arial" w:cs="Arial"/>
                <w:b/>
              </w:rPr>
              <w:t>SRV for sustainability and revitalisation</w:t>
            </w:r>
          </w:p>
          <w:p w:rsidR="00EC6F22" w:rsidRPr="001A5424" w:rsidRDefault="00EC6F22" w:rsidP="00CC46AD">
            <w:pPr>
              <w:spacing w:before="60" w:after="60" w:line="240" w:lineRule="auto"/>
              <w:jc w:val="both"/>
              <w:rPr>
                <w:rFonts w:ascii="Arial" w:hAnsi="Arial" w:cs="Arial"/>
              </w:rPr>
            </w:pPr>
            <w:r w:rsidRPr="001A5424">
              <w:rPr>
                <w:rFonts w:ascii="Arial" w:hAnsi="Arial" w:cs="Arial"/>
              </w:rPr>
              <w:t xml:space="preserve">This was presented as Option 3 in Road to Recovery community consultation and the option selected by Council for the Special Variation Application.  This scenario meets the financial sustainability objective of Option 2 and also provides additional revenue to support the revitalisation of the City by delivering the improved services and infrastructure desired by the community. </w:t>
            </w:r>
          </w:p>
          <w:p w:rsidR="00EC6F22" w:rsidRPr="001A5424" w:rsidRDefault="00EC6F22" w:rsidP="00CC46AD">
            <w:pPr>
              <w:spacing w:before="60" w:after="60" w:line="240" w:lineRule="auto"/>
              <w:jc w:val="both"/>
              <w:rPr>
                <w:rFonts w:ascii="Arial" w:hAnsi="Arial" w:cs="Arial"/>
              </w:rPr>
            </w:pPr>
          </w:p>
          <w:p w:rsidR="00EC6F22" w:rsidRPr="001A5424" w:rsidRDefault="00EC6F22" w:rsidP="00CC46AD">
            <w:pPr>
              <w:spacing w:before="60" w:after="60" w:line="240" w:lineRule="auto"/>
              <w:jc w:val="both"/>
              <w:rPr>
                <w:rFonts w:ascii="Arial" w:hAnsi="Arial" w:cs="Arial"/>
              </w:rPr>
            </w:pPr>
            <w:r w:rsidRPr="001A5424">
              <w:rPr>
                <w:rFonts w:ascii="Arial" w:hAnsi="Arial" w:cs="Arial"/>
                <w:b/>
              </w:rPr>
              <w:t>This option is the only option which is sustainable and meets the community’s service delivery expectations and also has the resilience to withstand a material change in underlying assumptions.</w:t>
            </w:r>
          </w:p>
        </w:tc>
      </w:tr>
    </w:tbl>
    <w:p w:rsidR="00EC6F22" w:rsidRDefault="00CC46AD" w:rsidP="00EC6F22">
      <w:pPr>
        <w:pStyle w:val="BodyText"/>
        <w:spacing w:after="0" w:line="240" w:lineRule="auto"/>
        <w:rPr>
          <w:rFonts w:ascii="Arial" w:hAnsi="Arial" w:cs="Arial"/>
        </w:rPr>
      </w:pPr>
      <w:r>
        <w:rPr>
          <w:rFonts w:ascii="Arial" w:hAnsi="Arial" w:cs="Arial"/>
        </w:rPr>
        <w:t xml:space="preserve"> </w:t>
      </w:r>
    </w:p>
    <w:p w:rsidR="00EC6F22" w:rsidRDefault="00EC6F22" w:rsidP="00CC46AD">
      <w:pPr>
        <w:pStyle w:val="BodyText"/>
        <w:spacing w:after="0" w:line="240" w:lineRule="auto"/>
        <w:jc w:val="both"/>
        <w:rPr>
          <w:rFonts w:ascii="Arial" w:hAnsi="Arial" w:cs="Arial"/>
        </w:rPr>
      </w:pPr>
      <w:r>
        <w:rPr>
          <w:rFonts w:ascii="Arial" w:hAnsi="Arial" w:cs="Arial"/>
        </w:rPr>
        <w:t xml:space="preserve">As already noted Council has undertaken an extensive review of operations over the last </w:t>
      </w:r>
      <w:r w:rsidR="00CC46AD">
        <w:rPr>
          <w:rFonts w:ascii="Arial" w:hAnsi="Arial" w:cs="Arial"/>
        </w:rPr>
        <w:t>three</w:t>
      </w:r>
      <w:r>
        <w:rPr>
          <w:rFonts w:ascii="Arial" w:hAnsi="Arial" w:cs="Arial"/>
        </w:rPr>
        <w:t xml:space="preserve"> years and has successfully implemented a number of cost saving and revenue enhancement opportunities:</w:t>
      </w:r>
    </w:p>
    <w:p w:rsidR="00EC6F22" w:rsidRDefault="00EC6F22" w:rsidP="00CC46AD">
      <w:pPr>
        <w:pStyle w:val="BodyText"/>
        <w:numPr>
          <w:ilvl w:val="2"/>
          <w:numId w:val="63"/>
        </w:numPr>
        <w:spacing w:before="60" w:after="0" w:line="240" w:lineRule="auto"/>
        <w:ind w:left="516" w:hanging="505"/>
        <w:jc w:val="both"/>
        <w:rPr>
          <w:rFonts w:ascii="Arial" w:hAnsi="Arial" w:cs="Arial"/>
        </w:rPr>
      </w:pPr>
      <w:r w:rsidRPr="002956C6">
        <w:rPr>
          <w:rFonts w:ascii="Arial" w:hAnsi="Arial" w:cs="Arial"/>
        </w:rPr>
        <w:t>Council has already undertaken a significant expense reduction exercise and whilst many of the efficiencies gained will remain some services will be reinstated and there is not an appetite amongst the community for further reductions in services.  In fact there is community support for expanding certain services.</w:t>
      </w:r>
    </w:p>
    <w:p w:rsidR="00EC6F22" w:rsidRDefault="00EC6F22" w:rsidP="00CC46AD">
      <w:pPr>
        <w:pStyle w:val="BodyText"/>
        <w:numPr>
          <w:ilvl w:val="2"/>
          <w:numId w:val="63"/>
        </w:numPr>
        <w:spacing w:before="60" w:after="0" w:line="240" w:lineRule="auto"/>
        <w:ind w:left="516" w:hanging="505"/>
        <w:jc w:val="both"/>
        <w:rPr>
          <w:rFonts w:ascii="Arial" w:hAnsi="Arial" w:cs="Arial"/>
        </w:rPr>
      </w:pPr>
      <w:r w:rsidRPr="002956C6">
        <w:rPr>
          <w:rFonts w:ascii="Arial" w:hAnsi="Arial" w:cs="Arial"/>
        </w:rPr>
        <w:lastRenderedPageBreak/>
        <w:t>Other revenue options have also been considered and success achieved.  Revenues for Counc</w:t>
      </w:r>
      <w:r w:rsidR="00CC46AD">
        <w:rPr>
          <w:rFonts w:ascii="Arial" w:hAnsi="Arial" w:cs="Arial"/>
        </w:rPr>
        <w:t>il’s SWMC</w:t>
      </w:r>
      <w:r w:rsidRPr="002956C6">
        <w:rPr>
          <w:rFonts w:ascii="Arial" w:hAnsi="Arial" w:cs="Arial"/>
        </w:rPr>
        <w:t xml:space="preserve"> facility have increased significantly and have contributed to improved Council finances.  As covered in more detail below other revenue options are either not supported by the community, have incremental impact or are too uncertain to rely upon.</w:t>
      </w:r>
    </w:p>
    <w:p w:rsidR="00EC6F22" w:rsidRDefault="00EC6F22" w:rsidP="00EC6F22">
      <w:pPr>
        <w:pStyle w:val="BodyText"/>
        <w:spacing w:after="0" w:line="240" w:lineRule="auto"/>
        <w:jc w:val="both"/>
        <w:rPr>
          <w:rFonts w:ascii="Arial" w:hAnsi="Arial" w:cs="Arial"/>
        </w:rPr>
      </w:pPr>
    </w:p>
    <w:p w:rsidR="00EC6F22" w:rsidRDefault="00EC6F22" w:rsidP="00EC6F22">
      <w:pPr>
        <w:pStyle w:val="BodyText"/>
        <w:spacing w:after="0" w:line="240" w:lineRule="auto"/>
        <w:jc w:val="both"/>
        <w:rPr>
          <w:rFonts w:ascii="Arial" w:hAnsi="Arial" w:cs="Arial"/>
        </w:rPr>
      </w:pPr>
      <w:r>
        <w:rPr>
          <w:rFonts w:ascii="Arial" w:hAnsi="Arial" w:cs="Arial"/>
        </w:rPr>
        <w:t xml:space="preserve">Only the two SRV scenarios (ie Scenario 2 and Scenario 3 above) are sustainable </w:t>
      </w:r>
    </w:p>
    <w:p w:rsidR="00EC6F22" w:rsidRDefault="00EC6F22" w:rsidP="00EC6F22">
      <w:pPr>
        <w:pStyle w:val="BodyText"/>
        <w:spacing w:after="0" w:line="240" w:lineRule="auto"/>
        <w:jc w:val="both"/>
        <w:rPr>
          <w:rFonts w:ascii="Arial" w:hAnsi="Arial" w:cs="Arial"/>
        </w:rPr>
      </w:pPr>
    </w:p>
    <w:p w:rsidR="00EC6F22" w:rsidRDefault="00EC6F22" w:rsidP="00AE4F08">
      <w:pPr>
        <w:pStyle w:val="BodyText"/>
        <w:numPr>
          <w:ilvl w:val="0"/>
          <w:numId w:val="90"/>
        </w:numPr>
        <w:spacing w:after="0" w:line="240" w:lineRule="auto"/>
        <w:jc w:val="both"/>
        <w:rPr>
          <w:rFonts w:ascii="Arial" w:hAnsi="Arial" w:cs="Arial"/>
        </w:rPr>
      </w:pPr>
      <w:r>
        <w:rPr>
          <w:rFonts w:ascii="Arial" w:hAnsi="Arial" w:cs="Arial"/>
        </w:rPr>
        <w:t>Scenario 1</w:t>
      </w:r>
      <w:r w:rsidR="00CC46AD">
        <w:rPr>
          <w:rFonts w:ascii="Arial" w:hAnsi="Arial" w:cs="Arial"/>
        </w:rPr>
        <w:t xml:space="preserve"> </w:t>
      </w:r>
      <w:r>
        <w:rPr>
          <w:rFonts w:ascii="Arial" w:hAnsi="Arial" w:cs="Arial"/>
        </w:rPr>
        <w:t>-</w:t>
      </w:r>
      <w:r w:rsidR="00CC46AD">
        <w:rPr>
          <w:rFonts w:ascii="Arial" w:hAnsi="Arial" w:cs="Arial"/>
        </w:rPr>
        <w:t xml:space="preserve"> </w:t>
      </w:r>
      <w:r>
        <w:rPr>
          <w:rFonts w:ascii="Arial" w:hAnsi="Arial" w:cs="Arial"/>
        </w:rPr>
        <w:t>Base case results in Council fully depleting reserves to such a degree that Council will need to commence a borrowing program</w:t>
      </w:r>
      <w:r w:rsidR="00CC46AD">
        <w:rPr>
          <w:rFonts w:ascii="Arial" w:hAnsi="Arial" w:cs="Arial"/>
        </w:rPr>
        <w:t>.</w:t>
      </w:r>
    </w:p>
    <w:p w:rsidR="00EC6F22" w:rsidRDefault="00EC6F22" w:rsidP="00960299">
      <w:pPr>
        <w:pStyle w:val="BodyText"/>
        <w:numPr>
          <w:ilvl w:val="2"/>
          <w:numId w:val="63"/>
        </w:numPr>
        <w:spacing w:after="0" w:line="240" w:lineRule="auto"/>
        <w:ind w:left="426" w:hanging="415"/>
        <w:jc w:val="both"/>
        <w:rPr>
          <w:rFonts w:ascii="Arial" w:hAnsi="Arial" w:cs="Arial"/>
        </w:rPr>
      </w:pPr>
      <w:r>
        <w:rPr>
          <w:rFonts w:ascii="Arial" w:hAnsi="Arial" w:cs="Arial"/>
        </w:rPr>
        <w:t>Scenario 1B -</w:t>
      </w:r>
      <w:r w:rsidR="00CC46AD">
        <w:rPr>
          <w:rFonts w:ascii="Arial" w:hAnsi="Arial" w:cs="Arial"/>
        </w:rPr>
        <w:t xml:space="preserve"> </w:t>
      </w:r>
      <w:r w:rsidRPr="002956C6">
        <w:rPr>
          <w:rFonts w:ascii="Arial" w:hAnsi="Arial" w:cs="Arial"/>
        </w:rPr>
        <w:t xml:space="preserve">Borrowing </w:t>
      </w:r>
      <w:r w:rsidR="00CC46AD">
        <w:rPr>
          <w:rFonts w:ascii="Arial" w:hAnsi="Arial" w:cs="Arial"/>
        </w:rPr>
        <w:t>is also not sustainable as C</w:t>
      </w:r>
      <w:r>
        <w:rPr>
          <w:rFonts w:ascii="Arial" w:hAnsi="Arial" w:cs="Arial"/>
        </w:rPr>
        <w:t>ouncil will not have the capacity to repay the debt</w:t>
      </w:r>
      <w:r w:rsidR="00CC46AD">
        <w:rPr>
          <w:rFonts w:ascii="Arial" w:hAnsi="Arial" w:cs="Arial"/>
        </w:rPr>
        <w:t>.</w:t>
      </w:r>
    </w:p>
    <w:p w:rsidR="00EC6F22" w:rsidRDefault="00EC6F22" w:rsidP="00960299">
      <w:pPr>
        <w:pStyle w:val="BodyText"/>
        <w:numPr>
          <w:ilvl w:val="2"/>
          <w:numId w:val="63"/>
        </w:numPr>
        <w:spacing w:after="0" w:line="240" w:lineRule="auto"/>
        <w:ind w:left="426" w:hanging="415"/>
        <w:jc w:val="both"/>
        <w:rPr>
          <w:rFonts w:ascii="Arial" w:hAnsi="Arial" w:cs="Arial"/>
        </w:rPr>
      </w:pPr>
      <w:r>
        <w:rPr>
          <w:rFonts w:ascii="Arial" w:hAnsi="Arial" w:cs="Arial"/>
        </w:rPr>
        <w:t>Scenario 1C -</w:t>
      </w:r>
      <w:r w:rsidR="00CC46AD">
        <w:rPr>
          <w:rFonts w:ascii="Arial" w:hAnsi="Arial" w:cs="Arial"/>
        </w:rPr>
        <w:t xml:space="preserve"> </w:t>
      </w:r>
      <w:r>
        <w:rPr>
          <w:rFonts w:ascii="Arial" w:hAnsi="Arial" w:cs="Arial"/>
        </w:rPr>
        <w:t>Reduced services and capital projects results in a worsening infrastructure backlog</w:t>
      </w:r>
      <w:r w:rsidR="00CC46AD">
        <w:rPr>
          <w:rFonts w:ascii="Arial" w:hAnsi="Arial" w:cs="Arial"/>
        </w:rPr>
        <w:t>.</w:t>
      </w:r>
    </w:p>
    <w:p w:rsidR="00EC6F22" w:rsidRDefault="00EC6F22" w:rsidP="00EC6F22">
      <w:pPr>
        <w:pStyle w:val="BodyText"/>
        <w:spacing w:after="0" w:line="240" w:lineRule="auto"/>
        <w:ind w:left="11"/>
        <w:jc w:val="both"/>
        <w:rPr>
          <w:rFonts w:ascii="Arial" w:hAnsi="Arial" w:cs="Arial"/>
        </w:rPr>
      </w:pPr>
    </w:p>
    <w:p w:rsidR="00EC6F22" w:rsidRPr="000A1114" w:rsidRDefault="00EC6F22" w:rsidP="00EC6F22">
      <w:pPr>
        <w:pStyle w:val="BodyText"/>
        <w:spacing w:after="0" w:line="240" w:lineRule="auto"/>
        <w:ind w:firstLine="11"/>
        <w:jc w:val="both"/>
        <w:rPr>
          <w:rFonts w:ascii="Arial" w:hAnsi="Arial" w:cs="Arial"/>
          <w:b/>
        </w:rPr>
      </w:pPr>
      <w:r w:rsidRPr="000A1114">
        <w:rPr>
          <w:rFonts w:ascii="Arial" w:hAnsi="Arial" w:cs="Arial"/>
          <w:b/>
        </w:rPr>
        <w:t>Other Revenue Options Considered</w:t>
      </w:r>
    </w:p>
    <w:p w:rsidR="00EC6F22" w:rsidRDefault="00EC6F22" w:rsidP="00EC6F22">
      <w:pPr>
        <w:pStyle w:val="BodyText"/>
        <w:spacing w:after="0" w:line="240" w:lineRule="auto"/>
        <w:ind w:firstLine="11"/>
        <w:jc w:val="both"/>
        <w:rPr>
          <w:rFonts w:ascii="Arial" w:hAnsi="Arial" w:cs="Arial"/>
        </w:rPr>
      </w:pPr>
    </w:p>
    <w:p w:rsidR="00EC6F22" w:rsidRDefault="00EC6F22" w:rsidP="00EC6F22">
      <w:pPr>
        <w:spacing w:after="0" w:line="240" w:lineRule="auto"/>
        <w:jc w:val="both"/>
        <w:rPr>
          <w:rFonts w:ascii="Arial" w:hAnsi="Arial" w:cs="Arial"/>
        </w:rPr>
      </w:pPr>
      <w:r>
        <w:rPr>
          <w:rFonts w:ascii="Arial" w:hAnsi="Arial" w:cs="Arial"/>
        </w:rPr>
        <w:t xml:space="preserve">The LTFP 2015-2025 has assessed other revenue options </w:t>
      </w:r>
      <w:r w:rsidRPr="008842CB">
        <w:rPr>
          <w:rFonts w:ascii="Arial" w:hAnsi="Arial" w:cs="Arial"/>
        </w:rPr>
        <w:t xml:space="preserve">as part of developing a plan to become financially sustainable.  </w:t>
      </w:r>
      <w:r>
        <w:rPr>
          <w:rFonts w:ascii="Arial" w:hAnsi="Arial" w:cs="Arial"/>
        </w:rPr>
        <w:t xml:space="preserve">Possible opportunities have been assessed again as part of the update to the LTFP 2015-2025. </w:t>
      </w:r>
      <w:r w:rsidR="00CC46AD">
        <w:rPr>
          <w:rFonts w:ascii="Arial" w:hAnsi="Arial" w:cs="Arial"/>
        </w:rPr>
        <w:t xml:space="preserve"> </w:t>
      </w:r>
      <w:r>
        <w:rPr>
          <w:rFonts w:ascii="Arial" w:hAnsi="Arial" w:cs="Arial"/>
        </w:rPr>
        <w:t>The conclusions reached (extracted from the LTFP 2015-2025 p57-59) are as follows:</w:t>
      </w:r>
    </w:p>
    <w:p w:rsidR="00EC6F22" w:rsidRDefault="00EC6F22" w:rsidP="00EC6F22">
      <w:pPr>
        <w:spacing w:after="0" w:line="240" w:lineRule="auto"/>
        <w:jc w:val="both"/>
        <w:rPr>
          <w:rFonts w:ascii="Arial" w:hAnsi="Arial" w:cs="Arial"/>
        </w:rPr>
      </w:pPr>
    </w:p>
    <w:p w:rsidR="00EC6F22" w:rsidRDefault="00EC6F22" w:rsidP="00960299">
      <w:pPr>
        <w:pStyle w:val="ListParagraph"/>
        <w:numPr>
          <w:ilvl w:val="0"/>
          <w:numId w:val="74"/>
        </w:numPr>
        <w:autoSpaceDE w:val="0"/>
        <w:autoSpaceDN w:val="0"/>
        <w:adjustRightInd w:val="0"/>
        <w:ind w:left="284" w:hanging="284"/>
        <w:rPr>
          <w:rFonts w:ascii="Arial" w:hAnsi="Arial" w:cs="Arial"/>
          <w:b/>
          <w:bCs/>
          <w:szCs w:val="22"/>
        </w:rPr>
      </w:pPr>
      <w:r w:rsidRPr="008842CB">
        <w:rPr>
          <w:rFonts w:ascii="Arial" w:hAnsi="Arial" w:cs="Arial"/>
          <w:b/>
          <w:bCs/>
          <w:szCs w:val="22"/>
        </w:rPr>
        <w:t>User Charges and Fees</w:t>
      </w:r>
    </w:p>
    <w:p w:rsidR="00EC6F22" w:rsidRDefault="00EC6F22" w:rsidP="00EC6F22">
      <w:pPr>
        <w:autoSpaceDE w:val="0"/>
        <w:autoSpaceDN w:val="0"/>
        <w:adjustRightInd w:val="0"/>
        <w:spacing w:after="0" w:line="240" w:lineRule="auto"/>
        <w:ind w:left="284"/>
        <w:jc w:val="both"/>
        <w:rPr>
          <w:rFonts w:ascii="Arial" w:hAnsi="Arial" w:cs="Arial"/>
          <w:color w:val="000000"/>
        </w:rPr>
      </w:pPr>
      <w:r w:rsidRPr="0040503B">
        <w:rPr>
          <w:rFonts w:ascii="Arial" w:hAnsi="Arial" w:cs="Arial"/>
          <w:color w:val="000000"/>
        </w:rPr>
        <w:t>This is mainly made up of tipping fees and charges, DA and Building fees</w:t>
      </w:r>
      <w:r w:rsidRPr="008842CB">
        <w:rPr>
          <w:rFonts w:ascii="Arial" w:hAnsi="Arial" w:cs="Arial"/>
          <w:color w:val="000000"/>
        </w:rPr>
        <w:t>, museum admission, car parking charges and fines, revenue from civic facilities, sporting venues and airport related revenue.  Some items such as domestic waste charges are constrained by legisla</w:t>
      </w:r>
      <w:r>
        <w:rPr>
          <w:rFonts w:ascii="Arial" w:hAnsi="Arial" w:cs="Arial"/>
          <w:color w:val="000000"/>
        </w:rPr>
        <w:t>tion.  SWMC</w:t>
      </w:r>
      <w:r w:rsidRPr="008842CB">
        <w:rPr>
          <w:rFonts w:ascii="Arial" w:hAnsi="Arial" w:cs="Arial"/>
          <w:color w:val="000000"/>
        </w:rPr>
        <w:t xml:space="preserve"> has been a significant contributor to the financial turnaround achieved to date.  It would not be prudent or realistic to assume similar levels of growth in </w:t>
      </w:r>
      <w:r>
        <w:rPr>
          <w:rFonts w:ascii="Arial" w:hAnsi="Arial" w:cs="Arial"/>
          <w:color w:val="000000"/>
        </w:rPr>
        <w:t xml:space="preserve">waste fees in the future as </w:t>
      </w:r>
      <w:r w:rsidRPr="008842CB">
        <w:rPr>
          <w:rFonts w:ascii="Arial" w:hAnsi="Arial" w:cs="Arial"/>
          <w:color w:val="000000"/>
        </w:rPr>
        <w:t xml:space="preserve">Council is competing with other service providers in a very competitive and dynamic environment. </w:t>
      </w:r>
      <w:r>
        <w:rPr>
          <w:rFonts w:ascii="Arial" w:hAnsi="Arial" w:cs="Arial"/>
          <w:color w:val="000000"/>
        </w:rPr>
        <w:t xml:space="preserve"> </w:t>
      </w:r>
      <w:r w:rsidRPr="008842CB">
        <w:rPr>
          <w:rFonts w:ascii="Arial" w:hAnsi="Arial" w:cs="Arial"/>
          <w:color w:val="000000"/>
        </w:rPr>
        <w:t xml:space="preserve">Waste revenue growth has already begun to slow.  </w:t>
      </w:r>
      <w:r>
        <w:rPr>
          <w:rFonts w:ascii="Arial" w:hAnsi="Arial" w:cs="Arial"/>
          <w:color w:val="000000"/>
        </w:rPr>
        <w:t>There is not the community or C</w:t>
      </w:r>
      <w:r w:rsidRPr="008842CB">
        <w:rPr>
          <w:rFonts w:ascii="Arial" w:hAnsi="Arial" w:cs="Arial"/>
          <w:color w:val="000000"/>
        </w:rPr>
        <w:t xml:space="preserve">ouncillor support necessary to impose fees for the </w:t>
      </w:r>
      <w:r w:rsidR="00CC46AD">
        <w:rPr>
          <w:rFonts w:ascii="Arial" w:hAnsi="Arial" w:cs="Arial"/>
          <w:color w:val="000000"/>
        </w:rPr>
        <w:t>A</w:t>
      </w:r>
      <w:r w:rsidRPr="008842CB">
        <w:rPr>
          <w:rFonts w:ascii="Arial" w:hAnsi="Arial" w:cs="Arial"/>
          <w:color w:val="000000"/>
        </w:rPr>
        <w:t xml:space="preserve">rt </w:t>
      </w:r>
      <w:r w:rsidR="00CC46AD">
        <w:rPr>
          <w:rFonts w:ascii="Arial" w:hAnsi="Arial" w:cs="Arial"/>
          <w:color w:val="000000"/>
        </w:rPr>
        <w:t>G</w:t>
      </w:r>
      <w:r w:rsidRPr="008842CB">
        <w:rPr>
          <w:rFonts w:ascii="Arial" w:hAnsi="Arial" w:cs="Arial"/>
          <w:color w:val="000000"/>
        </w:rPr>
        <w:t xml:space="preserve">allery or </w:t>
      </w:r>
      <w:r w:rsidR="00CC46AD">
        <w:rPr>
          <w:rFonts w:ascii="Arial" w:hAnsi="Arial" w:cs="Arial"/>
          <w:color w:val="000000"/>
        </w:rPr>
        <w:t>M</w:t>
      </w:r>
      <w:r w:rsidRPr="008842CB">
        <w:rPr>
          <w:rFonts w:ascii="Arial" w:hAnsi="Arial" w:cs="Arial"/>
          <w:color w:val="000000"/>
        </w:rPr>
        <w:t xml:space="preserve">useum and the quantum of net fee revenue is not sufficient to alleviate the requirement for an increase in rate revenue.  Swimming pools have been largely outsourced and the associated financial benefits incorporated into the revised LTFP.  The Newcastle/Port Stephens </w:t>
      </w:r>
      <w:r w:rsidR="00CC46AD">
        <w:rPr>
          <w:rFonts w:ascii="Arial" w:hAnsi="Arial" w:cs="Arial"/>
          <w:color w:val="000000"/>
        </w:rPr>
        <w:t>A</w:t>
      </w:r>
      <w:r w:rsidRPr="008842CB">
        <w:rPr>
          <w:rFonts w:ascii="Arial" w:hAnsi="Arial" w:cs="Arial"/>
          <w:color w:val="000000"/>
        </w:rPr>
        <w:t xml:space="preserve">irport is generating profits however the </w:t>
      </w:r>
      <w:r w:rsidR="00CC46AD">
        <w:rPr>
          <w:rFonts w:ascii="Arial" w:hAnsi="Arial" w:cs="Arial"/>
          <w:color w:val="000000"/>
        </w:rPr>
        <w:t>A</w:t>
      </w:r>
      <w:r w:rsidRPr="008842CB">
        <w:rPr>
          <w:rFonts w:ascii="Arial" w:hAnsi="Arial" w:cs="Arial"/>
          <w:color w:val="000000"/>
        </w:rPr>
        <w:t xml:space="preserve">irport is retaining the majority of these profits to finance the expansion of the </w:t>
      </w:r>
      <w:r w:rsidR="00CC46AD">
        <w:rPr>
          <w:rFonts w:ascii="Arial" w:hAnsi="Arial" w:cs="Arial"/>
          <w:color w:val="000000"/>
        </w:rPr>
        <w:t>A</w:t>
      </w:r>
      <w:r w:rsidRPr="008842CB">
        <w:rPr>
          <w:rFonts w:ascii="Arial" w:hAnsi="Arial" w:cs="Arial"/>
          <w:color w:val="000000"/>
        </w:rPr>
        <w:t xml:space="preserve">irport facilities and there is little certainty that </w:t>
      </w:r>
      <w:r>
        <w:rPr>
          <w:rFonts w:ascii="Arial" w:hAnsi="Arial" w:cs="Arial"/>
          <w:color w:val="000000"/>
        </w:rPr>
        <w:t>C</w:t>
      </w:r>
      <w:r w:rsidRPr="008842CB">
        <w:rPr>
          <w:rFonts w:ascii="Arial" w:hAnsi="Arial" w:cs="Arial"/>
          <w:color w:val="000000"/>
        </w:rPr>
        <w:t xml:space="preserve">ouncil’s share of </w:t>
      </w:r>
      <w:r w:rsidR="000A0F77">
        <w:rPr>
          <w:rFonts w:ascii="Arial" w:hAnsi="Arial" w:cs="Arial"/>
          <w:color w:val="000000"/>
        </w:rPr>
        <w:t>A</w:t>
      </w:r>
      <w:r w:rsidRPr="008842CB">
        <w:rPr>
          <w:rFonts w:ascii="Arial" w:hAnsi="Arial" w:cs="Arial"/>
          <w:color w:val="000000"/>
        </w:rPr>
        <w:t>irport profits will significantly increase.  In summary, the efforts to date have already identified and captured the majority of any additional revenue opportunities</w:t>
      </w:r>
      <w:r>
        <w:rPr>
          <w:rFonts w:ascii="Arial" w:hAnsi="Arial" w:cs="Arial"/>
          <w:color w:val="000000"/>
        </w:rPr>
        <w:t>.  T</w:t>
      </w:r>
      <w:r w:rsidRPr="008842CB">
        <w:rPr>
          <w:rFonts w:ascii="Arial" w:hAnsi="Arial" w:cs="Arial"/>
          <w:color w:val="000000"/>
        </w:rPr>
        <w:t>here are no significant further opportunities to pursue that would be certain to generate income and certainly not o</w:t>
      </w:r>
      <w:r>
        <w:rPr>
          <w:rFonts w:ascii="Arial" w:hAnsi="Arial" w:cs="Arial"/>
          <w:color w:val="000000"/>
        </w:rPr>
        <w:t>f the scale required to avoid a</w:t>
      </w:r>
      <w:r w:rsidR="000A0F77">
        <w:rPr>
          <w:rFonts w:ascii="Arial" w:hAnsi="Arial" w:cs="Arial"/>
          <w:color w:val="000000"/>
        </w:rPr>
        <w:t>n</w:t>
      </w:r>
      <w:r w:rsidRPr="008842CB">
        <w:rPr>
          <w:rFonts w:ascii="Arial" w:hAnsi="Arial" w:cs="Arial"/>
          <w:color w:val="000000"/>
        </w:rPr>
        <w:t xml:space="preserve"> SRV.</w:t>
      </w:r>
    </w:p>
    <w:p w:rsidR="00EC6F22" w:rsidRDefault="00EC6F22" w:rsidP="00EC6F22">
      <w:pPr>
        <w:autoSpaceDE w:val="0"/>
        <w:autoSpaceDN w:val="0"/>
        <w:adjustRightInd w:val="0"/>
        <w:spacing w:after="0" w:line="240" w:lineRule="auto"/>
        <w:rPr>
          <w:rFonts w:ascii="Arial" w:hAnsi="Arial" w:cs="Arial"/>
          <w:b/>
          <w:bCs/>
        </w:rPr>
      </w:pPr>
    </w:p>
    <w:p w:rsidR="00EC6F22" w:rsidRDefault="00EC6F22" w:rsidP="00960299">
      <w:pPr>
        <w:pStyle w:val="ListParagraph"/>
        <w:numPr>
          <w:ilvl w:val="0"/>
          <w:numId w:val="74"/>
        </w:numPr>
        <w:autoSpaceDE w:val="0"/>
        <w:autoSpaceDN w:val="0"/>
        <w:adjustRightInd w:val="0"/>
        <w:ind w:left="357" w:hanging="357"/>
        <w:rPr>
          <w:rFonts w:ascii="Arial" w:hAnsi="Arial" w:cs="Arial"/>
          <w:b/>
          <w:bCs/>
          <w:szCs w:val="22"/>
        </w:rPr>
      </w:pPr>
      <w:r w:rsidRPr="004D168B">
        <w:rPr>
          <w:rFonts w:ascii="Arial" w:hAnsi="Arial" w:cs="Arial"/>
          <w:b/>
          <w:bCs/>
          <w:szCs w:val="22"/>
        </w:rPr>
        <w:t>O</w:t>
      </w:r>
      <w:r w:rsidRPr="008842CB">
        <w:rPr>
          <w:rFonts w:ascii="Arial" w:hAnsi="Arial" w:cs="Arial"/>
          <w:b/>
          <w:bCs/>
          <w:szCs w:val="22"/>
        </w:rPr>
        <w:t>ther Revenue</w:t>
      </w:r>
    </w:p>
    <w:p w:rsidR="00EC6F22" w:rsidRDefault="00EC6F22" w:rsidP="00EC6F22">
      <w:pPr>
        <w:autoSpaceDE w:val="0"/>
        <w:autoSpaceDN w:val="0"/>
        <w:adjustRightInd w:val="0"/>
        <w:spacing w:after="0" w:line="240" w:lineRule="auto"/>
        <w:ind w:left="357"/>
        <w:jc w:val="both"/>
        <w:rPr>
          <w:rFonts w:ascii="Arial" w:hAnsi="Arial" w:cs="Arial"/>
          <w:color w:val="000000"/>
        </w:rPr>
      </w:pPr>
      <w:r w:rsidRPr="00CB5A51">
        <w:rPr>
          <w:rFonts w:ascii="Arial" w:hAnsi="Arial" w:cs="Arial"/>
          <w:color w:val="000000"/>
        </w:rPr>
        <w:t xml:space="preserve">Other revenue includes revenue from investment property, parking and other fines, commissions and agency fees, insurance recoveries and bonuses and revenue </w:t>
      </w:r>
      <w:r w:rsidR="000A0F77">
        <w:rPr>
          <w:rFonts w:ascii="Arial" w:hAnsi="Arial" w:cs="Arial"/>
          <w:color w:val="000000"/>
        </w:rPr>
        <w:t>from SWMC</w:t>
      </w:r>
      <w:r w:rsidRPr="00CB5A51">
        <w:rPr>
          <w:rFonts w:ascii="Arial" w:hAnsi="Arial" w:cs="Arial"/>
          <w:color w:val="000000"/>
        </w:rPr>
        <w:t xml:space="preserve"> electricity generation.</w:t>
      </w:r>
    </w:p>
    <w:p w:rsidR="00EC6F22" w:rsidRDefault="00EC6F22" w:rsidP="00EC6F22">
      <w:pPr>
        <w:autoSpaceDE w:val="0"/>
        <w:autoSpaceDN w:val="0"/>
        <w:adjustRightInd w:val="0"/>
        <w:spacing w:after="0" w:line="240" w:lineRule="auto"/>
        <w:ind w:left="357"/>
        <w:jc w:val="both"/>
        <w:rPr>
          <w:rFonts w:ascii="Arial" w:hAnsi="Arial" w:cs="Arial"/>
          <w:color w:val="000000"/>
        </w:rPr>
      </w:pPr>
    </w:p>
    <w:p w:rsidR="00EC6F22" w:rsidRDefault="00EC6F22" w:rsidP="00EC6F22">
      <w:pPr>
        <w:autoSpaceDE w:val="0"/>
        <w:autoSpaceDN w:val="0"/>
        <w:adjustRightInd w:val="0"/>
        <w:spacing w:after="0" w:line="240" w:lineRule="auto"/>
        <w:ind w:left="357"/>
        <w:jc w:val="both"/>
        <w:rPr>
          <w:rFonts w:ascii="Arial" w:hAnsi="Arial" w:cs="Arial"/>
          <w:color w:val="000000"/>
        </w:rPr>
      </w:pPr>
      <w:r w:rsidRPr="00CB5A51">
        <w:rPr>
          <w:rFonts w:ascii="Arial" w:hAnsi="Arial" w:cs="Arial"/>
          <w:color w:val="000000"/>
        </w:rPr>
        <w:t xml:space="preserve">Council is actively seeking enhanced revenue options and has assumed a higher growth in other revenue.  Council has assumed 5% increments in all other revenue over 2015/16 to 2017/18 and then above trend increments of 3.5% for the remaining years.  </w:t>
      </w:r>
    </w:p>
    <w:p w:rsidR="00EC6F22" w:rsidRDefault="00EC6F22" w:rsidP="00EC6F22">
      <w:pPr>
        <w:autoSpaceDE w:val="0"/>
        <w:autoSpaceDN w:val="0"/>
        <w:adjustRightInd w:val="0"/>
        <w:spacing w:after="0" w:line="240" w:lineRule="auto"/>
        <w:ind w:left="357"/>
        <w:jc w:val="both"/>
        <w:rPr>
          <w:rFonts w:ascii="Arial" w:hAnsi="Arial" w:cs="Arial"/>
          <w:color w:val="000000"/>
        </w:rPr>
      </w:pPr>
    </w:p>
    <w:p w:rsidR="00EC6F22" w:rsidRDefault="00EC6F22" w:rsidP="00EC6F22">
      <w:pPr>
        <w:autoSpaceDE w:val="0"/>
        <w:autoSpaceDN w:val="0"/>
        <w:adjustRightInd w:val="0"/>
        <w:spacing w:after="0" w:line="240" w:lineRule="auto"/>
        <w:ind w:left="357"/>
        <w:jc w:val="both"/>
        <w:rPr>
          <w:rFonts w:ascii="Arial" w:hAnsi="Arial" w:cs="Arial"/>
          <w:color w:val="000000"/>
        </w:rPr>
      </w:pPr>
      <w:r w:rsidRPr="00CB5A51">
        <w:rPr>
          <w:rFonts w:ascii="Arial" w:hAnsi="Arial" w:cs="Arial"/>
          <w:color w:val="000000"/>
        </w:rPr>
        <w:t xml:space="preserve">There are only certain categories that are likely to contribute to the increase in revenue.  The primary opportunity is in the increase of revenue from investment property.  Council </w:t>
      </w:r>
      <w:r w:rsidRPr="00CB5A51">
        <w:rPr>
          <w:rFonts w:ascii="Arial" w:hAnsi="Arial" w:cs="Arial"/>
          <w:color w:val="000000"/>
        </w:rPr>
        <w:lastRenderedPageBreak/>
        <w:t>however only has limited investment property and current revenue constitutes on approximately a quarter of total other revenue.</w:t>
      </w:r>
    </w:p>
    <w:p w:rsidR="00EC6F22" w:rsidRDefault="00EC6F22" w:rsidP="00EC6F22">
      <w:pPr>
        <w:autoSpaceDE w:val="0"/>
        <w:autoSpaceDN w:val="0"/>
        <w:adjustRightInd w:val="0"/>
        <w:spacing w:after="0" w:line="240" w:lineRule="auto"/>
        <w:ind w:left="357"/>
        <w:jc w:val="both"/>
        <w:rPr>
          <w:rFonts w:ascii="Arial" w:hAnsi="Arial" w:cs="Arial"/>
          <w:color w:val="000000"/>
        </w:rPr>
      </w:pPr>
    </w:p>
    <w:p w:rsidR="00EC6F22" w:rsidRDefault="00EC6F22" w:rsidP="00EC6F22">
      <w:pPr>
        <w:autoSpaceDE w:val="0"/>
        <w:autoSpaceDN w:val="0"/>
        <w:adjustRightInd w:val="0"/>
        <w:spacing w:after="0" w:line="240" w:lineRule="auto"/>
        <w:ind w:left="357"/>
        <w:jc w:val="both"/>
        <w:rPr>
          <w:rFonts w:ascii="Arial" w:hAnsi="Arial" w:cs="Arial"/>
          <w:color w:val="000000"/>
        </w:rPr>
      </w:pPr>
      <w:r w:rsidRPr="00CB5A51">
        <w:rPr>
          <w:rFonts w:ascii="Arial" w:hAnsi="Arial" w:cs="Arial"/>
          <w:color w:val="000000"/>
        </w:rPr>
        <w:t>Parking and other fines is already a significant contributor and Council believes this can only increase in line with IPART in</w:t>
      </w:r>
      <w:r w:rsidR="005321C2">
        <w:rPr>
          <w:rFonts w:ascii="Arial" w:hAnsi="Arial" w:cs="Arial"/>
          <w:color w:val="000000"/>
        </w:rPr>
        <w:t>creases in rates (ie</w:t>
      </w:r>
      <w:r w:rsidRPr="00CB5A51">
        <w:rPr>
          <w:rFonts w:ascii="Arial" w:hAnsi="Arial" w:cs="Arial"/>
          <w:color w:val="000000"/>
        </w:rPr>
        <w:t xml:space="preserve"> marginally above inflation).</w:t>
      </w:r>
    </w:p>
    <w:p w:rsidR="00EC6F22" w:rsidRDefault="00EC6F22" w:rsidP="00EC6F22">
      <w:pPr>
        <w:autoSpaceDE w:val="0"/>
        <w:autoSpaceDN w:val="0"/>
        <w:adjustRightInd w:val="0"/>
        <w:spacing w:after="0" w:line="240" w:lineRule="auto"/>
        <w:rPr>
          <w:rFonts w:ascii="Arial" w:hAnsi="Arial" w:cs="Arial"/>
          <w:color w:val="000000"/>
        </w:rPr>
      </w:pPr>
    </w:p>
    <w:p w:rsidR="00EC6F22" w:rsidRDefault="00EC6F22" w:rsidP="00960299">
      <w:pPr>
        <w:pStyle w:val="ListParagraph"/>
        <w:numPr>
          <w:ilvl w:val="0"/>
          <w:numId w:val="74"/>
        </w:numPr>
        <w:autoSpaceDE w:val="0"/>
        <w:autoSpaceDN w:val="0"/>
        <w:adjustRightInd w:val="0"/>
        <w:ind w:left="357" w:hanging="357"/>
        <w:jc w:val="both"/>
        <w:rPr>
          <w:rFonts w:ascii="Arial" w:hAnsi="Arial" w:cs="Arial"/>
          <w:b/>
          <w:bCs/>
          <w:szCs w:val="22"/>
        </w:rPr>
      </w:pPr>
      <w:r w:rsidRPr="008842CB">
        <w:rPr>
          <w:rFonts w:ascii="Arial" w:hAnsi="Arial" w:cs="Arial"/>
          <w:b/>
          <w:bCs/>
          <w:szCs w:val="22"/>
        </w:rPr>
        <w:t>Developer Contributions - Section 94 Charges</w:t>
      </w:r>
    </w:p>
    <w:p w:rsidR="00EC6F22" w:rsidRDefault="00EC6F22" w:rsidP="00EC6F22">
      <w:pPr>
        <w:autoSpaceDE w:val="0"/>
        <w:autoSpaceDN w:val="0"/>
        <w:adjustRightInd w:val="0"/>
        <w:spacing w:after="0" w:line="240" w:lineRule="auto"/>
        <w:ind w:left="360"/>
        <w:jc w:val="both"/>
        <w:rPr>
          <w:rFonts w:ascii="Arial" w:hAnsi="Arial" w:cs="Arial"/>
          <w:color w:val="000000"/>
        </w:rPr>
      </w:pPr>
      <w:r w:rsidRPr="008842CB">
        <w:rPr>
          <w:rFonts w:ascii="Arial" w:hAnsi="Arial" w:cs="Arial"/>
          <w:color w:val="000000"/>
        </w:rPr>
        <w:t>Sect</w:t>
      </w:r>
      <w:r>
        <w:rPr>
          <w:rFonts w:ascii="Arial" w:hAnsi="Arial" w:cs="Arial"/>
          <w:color w:val="000000"/>
        </w:rPr>
        <w:t>ion 94 (Developers) Funding has</w:t>
      </w:r>
      <w:r w:rsidRPr="008842CB">
        <w:rPr>
          <w:rFonts w:ascii="Arial" w:hAnsi="Arial" w:cs="Arial"/>
          <w:color w:val="000000"/>
        </w:rPr>
        <w:t xml:space="preserve"> diminished over recent years and this trend is likely to continue.  Developers can elect to undertake the necessary common infrastructure required for t</w:t>
      </w:r>
      <w:r>
        <w:rPr>
          <w:rFonts w:ascii="Arial" w:hAnsi="Arial" w:cs="Arial"/>
          <w:color w:val="000000"/>
        </w:rPr>
        <w:t>heir projects rather than make</w:t>
      </w:r>
      <w:r w:rsidRPr="008842CB">
        <w:rPr>
          <w:rFonts w:ascii="Arial" w:hAnsi="Arial" w:cs="Arial"/>
          <w:color w:val="000000"/>
        </w:rPr>
        <w:t xml:space="preserve"> s94 contributions.  Developers have been increasingly taking up the own development option.</w:t>
      </w:r>
    </w:p>
    <w:p w:rsidR="00EC6F22" w:rsidRDefault="00EC6F22" w:rsidP="00EC6F22">
      <w:pPr>
        <w:autoSpaceDE w:val="0"/>
        <w:autoSpaceDN w:val="0"/>
        <w:adjustRightInd w:val="0"/>
        <w:spacing w:after="0" w:line="240" w:lineRule="auto"/>
        <w:ind w:left="360"/>
        <w:jc w:val="both"/>
        <w:rPr>
          <w:rFonts w:ascii="Arial" w:hAnsi="Arial" w:cs="Arial"/>
          <w:color w:val="000000"/>
        </w:rPr>
      </w:pPr>
    </w:p>
    <w:p w:rsidR="00EC6F22" w:rsidRDefault="00EC6F22" w:rsidP="00EC6F22">
      <w:pPr>
        <w:autoSpaceDE w:val="0"/>
        <w:autoSpaceDN w:val="0"/>
        <w:adjustRightInd w:val="0"/>
        <w:spacing w:after="0" w:line="240" w:lineRule="auto"/>
        <w:ind w:left="360"/>
        <w:jc w:val="both"/>
        <w:rPr>
          <w:rFonts w:ascii="Arial" w:hAnsi="Arial" w:cs="Arial"/>
          <w:color w:val="000000"/>
        </w:rPr>
      </w:pPr>
      <w:r w:rsidRPr="008842CB">
        <w:rPr>
          <w:rFonts w:ascii="Arial" w:hAnsi="Arial" w:cs="Arial"/>
          <w:color w:val="000000"/>
        </w:rPr>
        <w:t xml:space="preserve">In addition there have been a number of state significant developments in which the </w:t>
      </w:r>
      <w:r>
        <w:rPr>
          <w:rFonts w:ascii="Arial" w:hAnsi="Arial" w:cs="Arial"/>
          <w:color w:val="000000"/>
        </w:rPr>
        <w:t>S</w:t>
      </w:r>
      <w:r w:rsidRPr="008842CB">
        <w:rPr>
          <w:rFonts w:ascii="Arial" w:hAnsi="Arial" w:cs="Arial"/>
          <w:color w:val="000000"/>
        </w:rPr>
        <w:t xml:space="preserve">tate </w:t>
      </w:r>
      <w:r>
        <w:rPr>
          <w:rFonts w:ascii="Arial" w:hAnsi="Arial" w:cs="Arial"/>
          <w:color w:val="000000"/>
        </w:rPr>
        <w:t>G</w:t>
      </w:r>
      <w:r w:rsidRPr="008842CB">
        <w:rPr>
          <w:rFonts w:ascii="Arial" w:hAnsi="Arial" w:cs="Arial"/>
          <w:color w:val="000000"/>
        </w:rPr>
        <w:t xml:space="preserve">overnment has elected to require only limited contribution relative to the scale of the potential development that will occur.  This has resulted in a significant loss of potential revenue however Council has no control over </w:t>
      </w:r>
      <w:r>
        <w:rPr>
          <w:rFonts w:ascii="Arial" w:hAnsi="Arial" w:cs="Arial"/>
          <w:color w:val="000000"/>
        </w:rPr>
        <w:t>S</w:t>
      </w:r>
      <w:r w:rsidRPr="008842CB">
        <w:rPr>
          <w:rFonts w:ascii="Arial" w:hAnsi="Arial" w:cs="Arial"/>
          <w:color w:val="000000"/>
        </w:rPr>
        <w:t xml:space="preserve">tate </w:t>
      </w:r>
      <w:r>
        <w:rPr>
          <w:rFonts w:ascii="Arial" w:hAnsi="Arial" w:cs="Arial"/>
          <w:color w:val="000000"/>
        </w:rPr>
        <w:t>G</w:t>
      </w:r>
      <w:r w:rsidRPr="008842CB">
        <w:rPr>
          <w:rFonts w:ascii="Arial" w:hAnsi="Arial" w:cs="Arial"/>
          <w:color w:val="000000"/>
        </w:rPr>
        <w:t>overnment decisions.</w:t>
      </w:r>
    </w:p>
    <w:p w:rsidR="00EC6F22" w:rsidRDefault="00EC6F22" w:rsidP="00EC6F22">
      <w:pPr>
        <w:autoSpaceDE w:val="0"/>
        <w:autoSpaceDN w:val="0"/>
        <w:adjustRightInd w:val="0"/>
        <w:spacing w:after="0" w:line="240" w:lineRule="auto"/>
        <w:ind w:left="360"/>
        <w:jc w:val="both"/>
        <w:rPr>
          <w:rFonts w:ascii="Arial" w:hAnsi="Arial" w:cs="Arial"/>
          <w:color w:val="000000"/>
        </w:rPr>
      </w:pPr>
    </w:p>
    <w:p w:rsidR="00EC6F22" w:rsidRDefault="00EC6F22" w:rsidP="00EC6F22">
      <w:pPr>
        <w:autoSpaceDE w:val="0"/>
        <w:autoSpaceDN w:val="0"/>
        <w:adjustRightInd w:val="0"/>
        <w:spacing w:after="0" w:line="240" w:lineRule="auto"/>
        <w:ind w:left="360"/>
        <w:jc w:val="both"/>
        <w:rPr>
          <w:rFonts w:ascii="Arial" w:hAnsi="Arial" w:cs="Arial"/>
          <w:color w:val="000000"/>
        </w:rPr>
      </w:pPr>
      <w:r w:rsidRPr="008842CB">
        <w:rPr>
          <w:rFonts w:ascii="Arial" w:hAnsi="Arial" w:cs="Arial"/>
          <w:color w:val="000000"/>
        </w:rPr>
        <w:t xml:space="preserve">It can be argued that s94 contributions do not provide revenue opportunities except to address funding shortfalls in building the infrastructure required to support the community adequately when developer projects are undertaken.  Council will continue to target contributions to cover the costs in developing the necessary infrastructure.  Any increases (except for state significant developments where they arise) will not materially impact Council revenues.  </w:t>
      </w:r>
    </w:p>
    <w:p w:rsidR="00EC6F22" w:rsidRDefault="00EC6F22" w:rsidP="00EC6F22">
      <w:pPr>
        <w:autoSpaceDE w:val="0"/>
        <w:autoSpaceDN w:val="0"/>
        <w:adjustRightInd w:val="0"/>
        <w:spacing w:after="0" w:line="240" w:lineRule="auto"/>
        <w:rPr>
          <w:rFonts w:ascii="Arial" w:hAnsi="Arial" w:cs="Arial"/>
          <w:b/>
          <w:bCs/>
        </w:rPr>
      </w:pPr>
    </w:p>
    <w:p w:rsidR="00EC6F22" w:rsidRDefault="00EC6F22" w:rsidP="00960299">
      <w:pPr>
        <w:pStyle w:val="ListParagraph"/>
        <w:numPr>
          <w:ilvl w:val="0"/>
          <w:numId w:val="34"/>
        </w:numPr>
        <w:autoSpaceDE w:val="0"/>
        <w:autoSpaceDN w:val="0"/>
        <w:adjustRightInd w:val="0"/>
        <w:ind w:left="357" w:hanging="357"/>
        <w:rPr>
          <w:rFonts w:ascii="Arial" w:hAnsi="Arial" w:cs="Arial"/>
          <w:b/>
          <w:bCs/>
          <w:szCs w:val="22"/>
        </w:rPr>
      </w:pPr>
      <w:r w:rsidRPr="008842CB">
        <w:rPr>
          <w:rFonts w:ascii="Arial" w:hAnsi="Arial" w:cs="Arial"/>
          <w:b/>
          <w:bCs/>
          <w:szCs w:val="22"/>
        </w:rPr>
        <w:t>Grants</w:t>
      </w:r>
    </w:p>
    <w:p w:rsidR="00EC6F22" w:rsidRDefault="00EC6F22" w:rsidP="00EC6F22">
      <w:pPr>
        <w:autoSpaceDE w:val="0"/>
        <w:autoSpaceDN w:val="0"/>
        <w:adjustRightInd w:val="0"/>
        <w:spacing w:after="0" w:line="240" w:lineRule="auto"/>
        <w:ind w:left="360"/>
        <w:jc w:val="both"/>
        <w:rPr>
          <w:rFonts w:ascii="Arial" w:hAnsi="Arial" w:cs="Arial"/>
          <w:color w:val="000000"/>
        </w:rPr>
      </w:pPr>
      <w:r w:rsidRPr="008842CB">
        <w:rPr>
          <w:rFonts w:ascii="Arial" w:hAnsi="Arial" w:cs="Arial"/>
          <w:color w:val="000000"/>
        </w:rPr>
        <w:t>The primary operational grant revenue for Council is the fe</w:t>
      </w:r>
      <w:r>
        <w:rPr>
          <w:rFonts w:ascii="Arial" w:hAnsi="Arial" w:cs="Arial"/>
          <w:color w:val="000000"/>
        </w:rPr>
        <w:t>deral FAG</w:t>
      </w:r>
      <w:r w:rsidRPr="008842CB">
        <w:rPr>
          <w:rFonts w:ascii="Arial" w:hAnsi="Arial" w:cs="Arial"/>
          <w:color w:val="000000"/>
        </w:rPr>
        <w:t xml:space="preserve">.  The </w:t>
      </w:r>
      <w:r>
        <w:rPr>
          <w:rFonts w:ascii="Arial" w:hAnsi="Arial" w:cs="Arial"/>
          <w:color w:val="000000"/>
        </w:rPr>
        <w:t>F</w:t>
      </w:r>
      <w:r w:rsidRPr="008842CB">
        <w:rPr>
          <w:rFonts w:ascii="Arial" w:hAnsi="Arial" w:cs="Arial"/>
          <w:color w:val="000000"/>
        </w:rPr>
        <w:t xml:space="preserve">ederal </w:t>
      </w:r>
      <w:r>
        <w:rPr>
          <w:rFonts w:ascii="Arial" w:hAnsi="Arial" w:cs="Arial"/>
          <w:color w:val="000000"/>
        </w:rPr>
        <w:t>G</w:t>
      </w:r>
      <w:r w:rsidRPr="008842CB">
        <w:rPr>
          <w:rFonts w:ascii="Arial" w:hAnsi="Arial" w:cs="Arial"/>
          <w:color w:val="000000"/>
        </w:rPr>
        <w:t>overnment has frozen the level of this</w:t>
      </w:r>
      <w:r>
        <w:rPr>
          <w:rFonts w:ascii="Arial" w:hAnsi="Arial" w:cs="Arial"/>
          <w:color w:val="000000"/>
        </w:rPr>
        <w:t xml:space="preserve"> grant for </w:t>
      </w:r>
      <w:r w:rsidRPr="008842CB">
        <w:rPr>
          <w:rFonts w:ascii="Arial" w:hAnsi="Arial" w:cs="Arial"/>
          <w:color w:val="000000"/>
        </w:rPr>
        <w:t>the</w:t>
      </w:r>
      <w:r>
        <w:rPr>
          <w:rFonts w:ascii="Arial" w:hAnsi="Arial" w:cs="Arial"/>
          <w:color w:val="000000"/>
        </w:rPr>
        <w:t xml:space="preserve"> next three years and there is </w:t>
      </w:r>
      <w:r w:rsidRPr="008842CB">
        <w:rPr>
          <w:rFonts w:ascii="Arial" w:hAnsi="Arial" w:cs="Arial"/>
          <w:color w:val="000000"/>
        </w:rPr>
        <w:t>uncertainty as to what might transpire after the freeze.  In addition</w:t>
      </w:r>
      <w:r>
        <w:rPr>
          <w:rFonts w:ascii="Arial" w:hAnsi="Arial" w:cs="Arial"/>
          <w:color w:val="000000"/>
        </w:rPr>
        <w:t>,</w:t>
      </w:r>
      <w:r w:rsidRPr="008842CB">
        <w:rPr>
          <w:rFonts w:ascii="Arial" w:hAnsi="Arial" w:cs="Arial"/>
          <w:color w:val="000000"/>
        </w:rPr>
        <w:t xml:space="preserve"> the government is seeking to redistribute more of the funds to rural or smaller councils which are deemed to have a greater need.</w:t>
      </w:r>
      <w:r>
        <w:rPr>
          <w:rFonts w:ascii="Arial" w:hAnsi="Arial" w:cs="Arial"/>
          <w:color w:val="000000"/>
        </w:rPr>
        <w:t xml:space="preserve"> </w:t>
      </w:r>
      <w:r w:rsidRPr="008842CB">
        <w:rPr>
          <w:rFonts w:ascii="Arial" w:hAnsi="Arial" w:cs="Arial"/>
          <w:color w:val="000000"/>
        </w:rPr>
        <w:t xml:space="preserve"> Con</w:t>
      </w:r>
      <w:r>
        <w:rPr>
          <w:rFonts w:ascii="Arial" w:hAnsi="Arial" w:cs="Arial"/>
          <w:color w:val="000000"/>
        </w:rPr>
        <w:t>sequently Council</w:t>
      </w:r>
      <w:r w:rsidRPr="008842CB">
        <w:rPr>
          <w:rFonts w:ascii="Arial" w:hAnsi="Arial" w:cs="Arial"/>
          <w:color w:val="000000"/>
        </w:rPr>
        <w:t xml:space="preserve">’s share of this grant has actually reduced and might reduce further in future years.  The LTFP </w:t>
      </w:r>
      <w:r>
        <w:rPr>
          <w:rFonts w:ascii="Arial" w:hAnsi="Arial" w:cs="Arial"/>
          <w:color w:val="000000"/>
        </w:rPr>
        <w:t xml:space="preserve">2015-2025 </w:t>
      </w:r>
      <w:r w:rsidRPr="008842CB">
        <w:rPr>
          <w:rFonts w:ascii="Arial" w:hAnsi="Arial" w:cs="Arial"/>
          <w:color w:val="000000"/>
        </w:rPr>
        <w:t xml:space="preserve">has assumed flat grant revenue in future years. </w:t>
      </w:r>
    </w:p>
    <w:p w:rsidR="00EC6F22" w:rsidRDefault="00EC6F22" w:rsidP="00EC6F22">
      <w:pPr>
        <w:autoSpaceDE w:val="0"/>
        <w:autoSpaceDN w:val="0"/>
        <w:adjustRightInd w:val="0"/>
        <w:spacing w:after="0" w:line="240" w:lineRule="auto"/>
        <w:ind w:left="360"/>
        <w:jc w:val="both"/>
        <w:rPr>
          <w:rFonts w:ascii="Arial" w:hAnsi="Arial" w:cs="Arial"/>
          <w:color w:val="000000"/>
        </w:rPr>
      </w:pPr>
    </w:p>
    <w:p w:rsidR="00EC6F22" w:rsidRDefault="00EC6F22" w:rsidP="00EC6F22">
      <w:pPr>
        <w:autoSpaceDE w:val="0"/>
        <w:autoSpaceDN w:val="0"/>
        <w:adjustRightInd w:val="0"/>
        <w:spacing w:after="0" w:line="240" w:lineRule="auto"/>
        <w:ind w:left="360"/>
        <w:jc w:val="both"/>
        <w:rPr>
          <w:rFonts w:ascii="Arial" w:hAnsi="Arial" w:cs="Arial"/>
          <w:color w:val="000000"/>
        </w:rPr>
      </w:pPr>
      <w:r w:rsidRPr="008842CB">
        <w:rPr>
          <w:rFonts w:ascii="Arial" w:hAnsi="Arial" w:cs="Arial"/>
          <w:color w:val="000000"/>
        </w:rPr>
        <w:t xml:space="preserve">The pool of other grants is highly uncertain and generally linked to specific program criteria. </w:t>
      </w:r>
      <w:r>
        <w:rPr>
          <w:rFonts w:ascii="Arial" w:hAnsi="Arial" w:cs="Arial"/>
          <w:color w:val="000000"/>
        </w:rPr>
        <w:t xml:space="preserve"> </w:t>
      </w:r>
      <w:r w:rsidRPr="008842CB">
        <w:rPr>
          <w:rFonts w:ascii="Arial" w:hAnsi="Arial" w:cs="Arial"/>
          <w:color w:val="000000"/>
        </w:rPr>
        <w:t xml:space="preserve">Accordingly it cannot be relied on as a sustainable and reliable source of revenue.  Council has received significant funds from </w:t>
      </w:r>
      <w:r>
        <w:rPr>
          <w:rFonts w:ascii="Arial" w:hAnsi="Arial" w:cs="Arial"/>
          <w:color w:val="000000"/>
        </w:rPr>
        <w:t>R</w:t>
      </w:r>
      <w:r w:rsidRPr="008842CB">
        <w:rPr>
          <w:rFonts w:ascii="Arial" w:hAnsi="Arial" w:cs="Arial"/>
          <w:color w:val="000000"/>
        </w:rPr>
        <w:t xml:space="preserve">esource for </w:t>
      </w:r>
      <w:r>
        <w:rPr>
          <w:rFonts w:ascii="Arial" w:hAnsi="Arial" w:cs="Arial"/>
          <w:color w:val="000000"/>
        </w:rPr>
        <w:t>R</w:t>
      </w:r>
      <w:r w:rsidRPr="008842CB">
        <w:rPr>
          <w:rFonts w:ascii="Arial" w:hAnsi="Arial" w:cs="Arial"/>
          <w:color w:val="000000"/>
        </w:rPr>
        <w:t xml:space="preserve">egions however these funds are geared towards Council remediation of </w:t>
      </w:r>
      <w:r>
        <w:rPr>
          <w:rFonts w:ascii="Arial" w:hAnsi="Arial" w:cs="Arial"/>
          <w:color w:val="000000"/>
        </w:rPr>
        <w:t>S</w:t>
      </w:r>
      <w:r w:rsidRPr="008842CB">
        <w:rPr>
          <w:rFonts w:ascii="Arial" w:hAnsi="Arial" w:cs="Arial"/>
          <w:color w:val="000000"/>
        </w:rPr>
        <w:t xml:space="preserve">tate </w:t>
      </w:r>
      <w:r>
        <w:rPr>
          <w:rFonts w:ascii="Arial" w:hAnsi="Arial" w:cs="Arial"/>
          <w:color w:val="000000"/>
        </w:rPr>
        <w:t>G</w:t>
      </w:r>
      <w:r w:rsidRPr="008842CB">
        <w:rPr>
          <w:rFonts w:ascii="Arial" w:hAnsi="Arial" w:cs="Arial"/>
          <w:color w:val="000000"/>
        </w:rPr>
        <w:t>overnment road assets rather than addressing the infrastructure backlog.</w:t>
      </w:r>
    </w:p>
    <w:p w:rsidR="00EC6F22" w:rsidRDefault="00EC6F22" w:rsidP="00EC6F22">
      <w:pPr>
        <w:autoSpaceDE w:val="0"/>
        <w:autoSpaceDN w:val="0"/>
        <w:adjustRightInd w:val="0"/>
        <w:spacing w:after="0" w:line="240" w:lineRule="auto"/>
        <w:ind w:left="360"/>
        <w:rPr>
          <w:rFonts w:ascii="Arial" w:hAnsi="Arial" w:cs="Arial"/>
          <w:color w:val="000000"/>
        </w:rPr>
      </w:pPr>
    </w:p>
    <w:p w:rsidR="00EC6F22" w:rsidRDefault="00EC6F22" w:rsidP="00960299">
      <w:pPr>
        <w:pStyle w:val="ListParagraph"/>
        <w:numPr>
          <w:ilvl w:val="0"/>
          <w:numId w:val="34"/>
        </w:numPr>
        <w:autoSpaceDE w:val="0"/>
        <w:autoSpaceDN w:val="0"/>
        <w:adjustRightInd w:val="0"/>
        <w:ind w:left="357" w:hanging="357"/>
        <w:rPr>
          <w:rFonts w:ascii="Arial" w:hAnsi="Arial" w:cs="Arial"/>
          <w:b/>
          <w:color w:val="000000"/>
          <w:szCs w:val="22"/>
        </w:rPr>
      </w:pPr>
      <w:r w:rsidRPr="008842CB">
        <w:rPr>
          <w:rFonts w:ascii="Arial" w:hAnsi="Arial" w:cs="Arial"/>
          <w:b/>
          <w:color w:val="000000"/>
          <w:szCs w:val="22"/>
        </w:rPr>
        <w:t>Sale of Non-core assets</w:t>
      </w:r>
    </w:p>
    <w:p w:rsidR="00EC6F22" w:rsidRDefault="00EC6F22" w:rsidP="00EC6F22">
      <w:pPr>
        <w:spacing w:after="0" w:line="240" w:lineRule="auto"/>
        <w:ind w:left="357"/>
        <w:jc w:val="both"/>
        <w:rPr>
          <w:rFonts w:ascii="Arial" w:hAnsi="Arial" w:cs="Arial"/>
        </w:rPr>
      </w:pPr>
      <w:r w:rsidRPr="008842CB">
        <w:rPr>
          <w:rFonts w:ascii="Arial" w:hAnsi="Arial" w:cs="Arial"/>
        </w:rPr>
        <w:t xml:space="preserve">This initiative has already been pursued and a substantial portion of the sales program has been completed. </w:t>
      </w:r>
    </w:p>
    <w:p w:rsidR="00EC6F22" w:rsidRDefault="00EC6F22" w:rsidP="00EC6F22">
      <w:pPr>
        <w:spacing w:after="0" w:line="240" w:lineRule="auto"/>
        <w:ind w:left="357"/>
        <w:jc w:val="both"/>
        <w:rPr>
          <w:rFonts w:ascii="Arial" w:hAnsi="Arial" w:cs="Arial"/>
        </w:rPr>
      </w:pPr>
    </w:p>
    <w:p w:rsidR="00EC6F22" w:rsidRDefault="00EC6F22" w:rsidP="00EC6F22">
      <w:pPr>
        <w:spacing w:after="0" w:line="240" w:lineRule="auto"/>
        <w:ind w:left="357"/>
        <w:jc w:val="both"/>
        <w:rPr>
          <w:rFonts w:ascii="Arial" w:hAnsi="Arial" w:cs="Arial"/>
        </w:rPr>
      </w:pPr>
      <w:r w:rsidRPr="008842CB">
        <w:rPr>
          <w:rFonts w:ascii="Arial" w:hAnsi="Arial" w:cs="Arial"/>
        </w:rPr>
        <w:t>All significant saleable non-core assets which are part of the backlog have been sold and this has resulted in a reduction in the infrastructure backlog.  This avenue of backlog reduction has now been concluded and the only option going forward to reduce the backlog is to ensure there is a robust program of infrastructure maintenance and renewal in place.</w:t>
      </w:r>
    </w:p>
    <w:p w:rsidR="00EC6F22" w:rsidRDefault="00EC6F22" w:rsidP="00EC6F22">
      <w:pPr>
        <w:spacing w:after="0" w:line="240" w:lineRule="auto"/>
        <w:ind w:left="357"/>
        <w:jc w:val="both"/>
        <w:rPr>
          <w:rFonts w:ascii="Arial" w:hAnsi="Arial" w:cs="Arial"/>
        </w:rPr>
      </w:pPr>
    </w:p>
    <w:p w:rsidR="00EC6F22" w:rsidRDefault="00EC6F22" w:rsidP="00EC6F22">
      <w:pPr>
        <w:spacing w:after="0" w:line="240" w:lineRule="auto"/>
        <w:ind w:left="357"/>
        <w:jc w:val="both"/>
        <w:rPr>
          <w:rFonts w:ascii="Arial" w:hAnsi="Arial" w:cs="Arial"/>
        </w:rPr>
      </w:pPr>
      <w:r w:rsidRPr="008842CB">
        <w:rPr>
          <w:rFonts w:ascii="Arial" w:hAnsi="Arial" w:cs="Arial"/>
        </w:rPr>
        <w:t>The infrastructure backlog has been reduced from $117m to $90m primarily due to this asset sales program.</w:t>
      </w:r>
      <w:r>
        <w:rPr>
          <w:rFonts w:ascii="Arial" w:hAnsi="Arial" w:cs="Arial"/>
        </w:rPr>
        <w:t xml:space="preserve"> </w:t>
      </w:r>
      <w:r w:rsidRPr="008842CB">
        <w:rPr>
          <w:rFonts w:ascii="Arial" w:hAnsi="Arial" w:cs="Arial"/>
        </w:rPr>
        <w:t xml:space="preserve"> However if asset sales are excluded the backlog has actually increased indicating that current levels of maintenance and capital works are not sufficient to achieve</w:t>
      </w:r>
      <w:r w:rsidR="00AA403E">
        <w:rPr>
          <w:rFonts w:ascii="Arial" w:hAnsi="Arial" w:cs="Arial"/>
        </w:rPr>
        <w:t xml:space="preserve"> our backlog target</w:t>
      </w:r>
      <w:r w:rsidRPr="008842CB">
        <w:rPr>
          <w:rFonts w:ascii="Arial" w:hAnsi="Arial" w:cs="Arial"/>
        </w:rPr>
        <w:t xml:space="preserve">. </w:t>
      </w:r>
      <w:r>
        <w:rPr>
          <w:rFonts w:ascii="Arial" w:hAnsi="Arial" w:cs="Arial"/>
        </w:rPr>
        <w:t xml:space="preserve"> </w:t>
      </w:r>
      <w:r w:rsidRPr="008842CB">
        <w:rPr>
          <w:rFonts w:ascii="Arial" w:hAnsi="Arial" w:cs="Arial"/>
        </w:rPr>
        <w:t>This is supported by</w:t>
      </w:r>
      <w:r>
        <w:rPr>
          <w:rFonts w:ascii="Arial" w:hAnsi="Arial" w:cs="Arial"/>
        </w:rPr>
        <w:t xml:space="preserve"> Council’s AMP</w:t>
      </w:r>
      <w:r w:rsidRPr="008842CB">
        <w:rPr>
          <w:rFonts w:ascii="Arial" w:hAnsi="Arial" w:cs="Arial"/>
        </w:rPr>
        <w:t xml:space="preserve">s which have determined the level of both maintenance and infrastructure renewal required to be </w:t>
      </w:r>
      <w:r w:rsidRPr="008842CB">
        <w:rPr>
          <w:rFonts w:ascii="Arial" w:hAnsi="Arial" w:cs="Arial"/>
        </w:rPr>
        <w:lastRenderedPageBreak/>
        <w:t xml:space="preserve">sustainable.  All options except </w:t>
      </w:r>
      <w:r w:rsidR="005321C2">
        <w:rPr>
          <w:rFonts w:ascii="Arial" w:hAnsi="Arial" w:cs="Arial"/>
        </w:rPr>
        <w:t>O</w:t>
      </w:r>
      <w:r w:rsidRPr="008842CB">
        <w:rPr>
          <w:rFonts w:ascii="Arial" w:hAnsi="Arial" w:cs="Arial"/>
        </w:rPr>
        <w:t xml:space="preserve">ption 1C reflect the increased expenditure required to become sustainable (as per the </w:t>
      </w:r>
      <w:r>
        <w:rPr>
          <w:rFonts w:ascii="Arial" w:hAnsi="Arial" w:cs="Arial"/>
        </w:rPr>
        <w:t>B</w:t>
      </w:r>
      <w:r w:rsidRPr="008842CB">
        <w:rPr>
          <w:rFonts w:ascii="Arial" w:hAnsi="Arial" w:cs="Arial"/>
        </w:rPr>
        <w:t xml:space="preserve">udget </w:t>
      </w:r>
      <w:r>
        <w:rPr>
          <w:rFonts w:ascii="Arial" w:hAnsi="Arial" w:cs="Arial"/>
        </w:rPr>
        <w:t>P</w:t>
      </w:r>
      <w:r w:rsidRPr="008842CB">
        <w:rPr>
          <w:rFonts w:ascii="Arial" w:hAnsi="Arial" w:cs="Arial"/>
        </w:rPr>
        <w:t>rinciples captured in the relevant IP&amp;R.  The sale of non-core and redundant assets has proven to be a successful short term strategy and has made a significant contribution to the improved financial position of Council in recent years.</w:t>
      </w:r>
      <w:r>
        <w:rPr>
          <w:rFonts w:ascii="Arial" w:hAnsi="Arial" w:cs="Arial"/>
        </w:rPr>
        <w:t xml:space="preserve"> </w:t>
      </w:r>
      <w:r w:rsidRPr="008842CB">
        <w:rPr>
          <w:rFonts w:ascii="Arial" w:hAnsi="Arial" w:cs="Arial"/>
        </w:rPr>
        <w:t xml:space="preserve"> This strategy is not </w:t>
      </w:r>
      <w:r>
        <w:rPr>
          <w:rFonts w:ascii="Arial" w:hAnsi="Arial" w:cs="Arial"/>
        </w:rPr>
        <w:t>sustainable and the available</w:t>
      </w:r>
      <w:r w:rsidRPr="008842CB">
        <w:rPr>
          <w:rFonts w:ascii="Arial" w:hAnsi="Arial" w:cs="Arial"/>
        </w:rPr>
        <w:t xml:space="preserve"> pool of saleable assets has almost been exhausted.</w:t>
      </w:r>
      <w:r>
        <w:rPr>
          <w:rFonts w:ascii="Arial" w:hAnsi="Arial" w:cs="Arial"/>
        </w:rPr>
        <w:t xml:space="preserve"> </w:t>
      </w:r>
      <w:r w:rsidRPr="008842CB">
        <w:rPr>
          <w:rFonts w:ascii="Arial" w:hAnsi="Arial" w:cs="Arial"/>
        </w:rPr>
        <w:t xml:space="preserve"> Any further potential assets sales have been included in the financial modelling for all of the funding options. </w:t>
      </w:r>
    </w:p>
    <w:p w:rsidR="00EC6F22" w:rsidRDefault="00EC6F22" w:rsidP="00EC6F22">
      <w:pPr>
        <w:spacing w:after="0" w:line="240" w:lineRule="auto"/>
        <w:jc w:val="both"/>
        <w:rPr>
          <w:rFonts w:ascii="Arial" w:hAnsi="Arial" w:cs="Arial"/>
        </w:rPr>
      </w:pPr>
    </w:p>
    <w:p w:rsidR="00EC6F22" w:rsidRDefault="00EC6F22" w:rsidP="00EC6F22">
      <w:pPr>
        <w:spacing w:after="0" w:line="240" w:lineRule="auto"/>
        <w:jc w:val="both"/>
        <w:rPr>
          <w:rFonts w:ascii="Arial" w:hAnsi="Arial" w:cs="Arial"/>
          <w:color w:val="000000" w:themeColor="text1"/>
          <w:kern w:val="28"/>
        </w:rPr>
      </w:pPr>
      <w:r w:rsidRPr="008842CB">
        <w:rPr>
          <w:rFonts w:ascii="Arial" w:hAnsi="Arial" w:cs="Arial"/>
        </w:rPr>
        <w:t>In conclusion, Council has undertaken an ongoing process of review of revenue enhancement opportunities to minimise the n</w:t>
      </w:r>
      <w:r>
        <w:rPr>
          <w:rFonts w:ascii="Arial" w:hAnsi="Arial" w:cs="Arial"/>
        </w:rPr>
        <w:t>eed for a</w:t>
      </w:r>
      <w:r w:rsidR="005321C2">
        <w:rPr>
          <w:rFonts w:ascii="Arial" w:hAnsi="Arial" w:cs="Arial"/>
        </w:rPr>
        <w:t>n</w:t>
      </w:r>
      <w:r>
        <w:rPr>
          <w:rFonts w:ascii="Arial" w:hAnsi="Arial" w:cs="Arial"/>
        </w:rPr>
        <w:t xml:space="preserve"> SRV</w:t>
      </w:r>
      <w:r w:rsidRPr="008842CB">
        <w:rPr>
          <w:rFonts w:ascii="Arial" w:hAnsi="Arial" w:cs="Arial"/>
        </w:rPr>
        <w:t>.  All other revenue sources have been assessed as part of this application process to identify whether other opportunities exist.  There are no other revenue enhancement opportunities which would impact the quantum of SRV being sought.  An SRV has always been treated as a</w:t>
      </w:r>
      <w:r>
        <w:rPr>
          <w:rFonts w:ascii="Arial" w:hAnsi="Arial" w:cs="Arial"/>
        </w:rPr>
        <w:t xml:space="preserve"> last resort and the updated LTFP 2015-2025 continues to</w:t>
      </w:r>
      <w:r w:rsidRPr="008842CB">
        <w:rPr>
          <w:rFonts w:ascii="Arial" w:hAnsi="Arial" w:cs="Arial"/>
        </w:rPr>
        <w:t xml:space="preserve"> reflect this.</w:t>
      </w:r>
      <w:r>
        <w:rPr>
          <w:rFonts w:ascii="Arial" w:hAnsi="Arial" w:cs="Arial"/>
        </w:rPr>
        <w:t xml:space="preserve">  </w:t>
      </w:r>
    </w:p>
    <w:p w:rsidR="00EC6F22" w:rsidRDefault="00EC6F22" w:rsidP="00EC6F22">
      <w:pPr>
        <w:pStyle w:val="BodyText"/>
        <w:spacing w:after="0" w:line="240" w:lineRule="auto"/>
        <w:rPr>
          <w:rFonts w:ascii="Arial" w:hAnsi="Arial" w:cs="Arial"/>
        </w:rPr>
      </w:pPr>
      <w:r>
        <w:rPr>
          <w:rFonts w:ascii="Arial" w:hAnsi="Arial" w:cs="Arial"/>
        </w:rPr>
        <w:t xml:space="preserve"> </w:t>
      </w:r>
    </w:p>
    <w:p w:rsidR="00EC6F22" w:rsidRDefault="00EC6F22" w:rsidP="00EC6F22">
      <w:pPr>
        <w:pStyle w:val="BodyText"/>
        <w:spacing w:after="0" w:line="240" w:lineRule="auto"/>
        <w:jc w:val="both"/>
        <w:rPr>
          <w:rFonts w:ascii="Arial" w:hAnsi="Arial" w:cs="Arial"/>
        </w:rPr>
      </w:pPr>
      <w:r>
        <w:rPr>
          <w:rFonts w:ascii="Arial" w:hAnsi="Arial" w:cs="Arial"/>
        </w:rPr>
        <w:t xml:space="preserve">Importantly the feedback from the community during the Road to Recovery engagement has </w:t>
      </w:r>
      <w:r w:rsidR="00F3577E">
        <w:rPr>
          <w:rFonts w:ascii="Arial" w:hAnsi="Arial" w:cs="Arial"/>
        </w:rPr>
        <w:t>assisted the elected Council in reaching the conclusion</w:t>
      </w:r>
      <w:r>
        <w:rPr>
          <w:rFonts w:ascii="Arial" w:hAnsi="Arial" w:cs="Arial"/>
        </w:rPr>
        <w:t xml:space="preserve"> an SRV to ensure financial sustainability is the most appropriate option</w:t>
      </w:r>
      <w:r w:rsidR="00F3577E">
        <w:rPr>
          <w:rFonts w:ascii="Arial" w:hAnsi="Arial" w:cs="Arial"/>
        </w:rPr>
        <w:t xml:space="preserve"> (ie Option 3)</w:t>
      </w:r>
      <w:r>
        <w:rPr>
          <w:rFonts w:ascii="Arial" w:hAnsi="Arial" w:cs="Arial"/>
        </w:rPr>
        <w:t>.</w:t>
      </w:r>
      <w:r w:rsidR="005321C2">
        <w:rPr>
          <w:rFonts w:ascii="Arial" w:hAnsi="Arial" w:cs="Arial"/>
        </w:rPr>
        <w:t xml:space="preserve"> </w:t>
      </w:r>
      <w:r>
        <w:rPr>
          <w:rFonts w:ascii="Arial" w:hAnsi="Arial" w:cs="Arial"/>
        </w:rPr>
        <w:t xml:space="preserve"> As noted previously 72% of those surveyed via random sample </w:t>
      </w:r>
      <w:r w:rsidRPr="002956C6">
        <w:rPr>
          <w:rFonts w:ascii="Arial" w:hAnsi="Arial" w:cs="Arial"/>
        </w:rPr>
        <w:t xml:space="preserve">support some form of SRV </w:t>
      </w:r>
      <w:r>
        <w:rPr>
          <w:rFonts w:ascii="Arial" w:hAnsi="Arial" w:cs="Arial"/>
        </w:rPr>
        <w:t xml:space="preserve">as their first preference. </w:t>
      </w:r>
      <w:r w:rsidR="005321C2">
        <w:rPr>
          <w:rFonts w:ascii="Arial" w:hAnsi="Arial" w:cs="Arial"/>
        </w:rPr>
        <w:t xml:space="preserve"> </w:t>
      </w:r>
      <w:r>
        <w:rPr>
          <w:rFonts w:ascii="Arial" w:hAnsi="Arial" w:cs="Arial"/>
        </w:rPr>
        <w:t>This demonstrates a particularly strong level of support.</w:t>
      </w:r>
    </w:p>
    <w:p w:rsidR="00EC6F22" w:rsidRDefault="00EC6F22" w:rsidP="00EC6F22">
      <w:pPr>
        <w:spacing w:after="0" w:line="240" w:lineRule="auto"/>
        <w:rPr>
          <w:rFonts w:ascii="Arial" w:hAnsi="Arial" w:cs="Arial"/>
        </w:rPr>
      </w:pPr>
    </w:p>
    <w:p w:rsidR="005321C2" w:rsidRDefault="005321C2" w:rsidP="00EC6F22">
      <w:pPr>
        <w:spacing w:after="0" w:line="240" w:lineRule="auto"/>
        <w:rPr>
          <w:rFonts w:ascii="Arial" w:hAnsi="Arial" w:cs="Arial"/>
        </w:rPr>
      </w:pPr>
    </w:p>
    <w:p w:rsidR="00EC6F22" w:rsidRDefault="00EC6F22" w:rsidP="00960299">
      <w:pPr>
        <w:pStyle w:val="Heading3"/>
        <w:numPr>
          <w:ilvl w:val="2"/>
          <w:numId w:val="43"/>
        </w:numPr>
        <w:spacing w:before="0" w:line="240" w:lineRule="auto"/>
        <w:rPr>
          <w:rFonts w:cs="Arial"/>
          <w:sz w:val="22"/>
          <w:szCs w:val="22"/>
        </w:rPr>
      </w:pPr>
      <w:r w:rsidRPr="00907481">
        <w:rPr>
          <w:rFonts w:cs="Arial"/>
          <w:sz w:val="22"/>
          <w:szCs w:val="22"/>
        </w:rPr>
        <w:t xml:space="preserve">How the proposed special variation impacts the LTFP forecasts and </w:t>
      </w:r>
      <w:r>
        <w:rPr>
          <w:rFonts w:cs="Arial"/>
          <w:sz w:val="22"/>
          <w:szCs w:val="22"/>
        </w:rPr>
        <w:t xml:space="preserve">addresses </w:t>
      </w:r>
      <w:r w:rsidRPr="00907481">
        <w:rPr>
          <w:rFonts w:cs="Arial"/>
          <w:sz w:val="22"/>
          <w:szCs w:val="22"/>
        </w:rPr>
        <w:t xml:space="preserve">council </w:t>
      </w:r>
      <w:r>
        <w:rPr>
          <w:rFonts w:cs="Arial"/>
          <w:sz w:val="22"/>
          <w:szCs w:val="22"/>
        </w:rPr>
        <w:t>needs</w:t>
      </w:r>
      <w:r w:rsidRPr="00907481">
        <w:rPr>
          <w:rFonts w:cs="Arial"/>
          <w:sz w:val="22"/>
          <w:szCs w:val="22"/>
        </w:rPr>
        <w:t xml:space="preserve">. </w:t>
      </w:r>
      <w:r w:rsidR="005321C2">
        <w:rPr>
          <w:rFonts w:cs="Arial"/>
          <w:sz w:val="22"/>
          <w:szCs w:val="22"/>
        </w:rPr>
        <w:t xml:space="preserve"> </w:t>
      </w:r>
      <w:r w:rsidRPr="00907481">
        <w:rPr>
          <w:rFonts w:cs="Arial"/>
          <w:sz w:val="22"/>
          <w:szCs w:val="22"/>
        </w:rPr>
        <w:t>Our assessment will also consider the assumptions which underpin the council’s LTFP forecasts.</w:t>
      </w:r>
    </w:p>
    <w:p w:rsidR="00EC6F22" w:rsidRDefault="00EC6F22" w:rsidP="00EC6F22">
      <w:pPr>
        <w:pStyle w:val="BodyText"/>
        <w:spacing w:after="0" w:line="240" w:lineRule="auto"/>
        <w:ind w:left="709"/>
        <w:rPr>
          <w:rFonts w:ascii="Arial" w:hAnsi="Arial" w:cs="Arial"/>
          <w:highlight w:val="cyan"/>
        </w:rPr>
      </w:pPr>
    </w:p>
    <w:p w:rsidR="00EC6F22" w:rsidRDefault="00EC6F22" w:rsidP="005321C2">
      <w:pPr>
        <w:pStyle w:val="BodyText"/>
        <w:spacing w:after="0" w:line="240" w:lineRule="auto"/>
        <w:ind w:left="709"/>
        <w:jc w:val="both"/>
        <w:rPr>
          <w:rFonts w:ascii="Arial" w:hAnsi="Arial" w:cs="Arial"/>
        </w:rPr>
      </w:pPr>
      <w:r>
        <w:rPr>
          <w:rFonts w:ascii="Arial" w:hAnsi="Arial" w:cs="Arial"/>
        </w:rPr>
        <w:t>As described earlier in the application all scenarios considered in the LTFP 2015-2025 (except 1C) provide at least the base level of community needs for financial sustainability (current service levels).  Scenario 3 (revitalisation) also includes service improvements (listed previously) which exceed current service levels.</w:t>
      </w:r>
    </w:p>
    <w:p w:rsidR="00EC6F22" w:rsidRDefault="00EC6F22" w:rsidP="00EC6F22">
      <w:pPr>
        <w:pStyle w:val="BodyText"/>
        <w:spacing w:after="0" w:line="240" w:lineRule="auto"/>
        <w:ind w:left="709"/>
        <w:rPr>
          <w:rFonts w:ascii="Arial" w:hAnsi="Arial" w:cs="Arial"/>
        </w:rPr>
      </w:pPr>
    </w:p>
    <w:p w:rsidR="00EC6F22" w:rsidRDefault="0049246C" w:rsidP="005321C2">
      <w:pPr>
        <w:pStyle w:val="BodyText"/>
        <w:spacing w:after="0" w:line="240" w:lineRule="auto"/>
        <w:ind w:left="709"/>
        <w:jc w:val="both"/>
        <w:rPr>
          <w:rFonts w:ascii="Arial" w:hAnsi="Arial" w:cs="Arial"/>
        </w:rPr>
      </w:pPr>
      <w:r>
        <w:rPr>
          <w:rFonts w:ascii="Arial" w:hAnsi="Arial" w:cs="Arial"/>
        </w:rPr>
        <w:t>Option 3 (the</w:t>
      </w:r>
      <w:r w:rsidR="00EC6F22">
        <w:rPr>
          <w:rFonts w:ascii="Arial" w:hAnsi="Arial" w:cs="Arial"/>
        </w:rPr>
        <w:t xml:space="preserve"> option</w:t>
      </w:r>
      <w:r>
        <w:rPr>
          <w:rFonts w:ascii="Arial" w:hAnsi="Arial" w:cs="Arial"/>
        </w:rPr>
        <w:t xml:space="preserve"> endorsed by Council</w:t>
      </w:r>
      <w:r w:rsidR="00EC6F22">
        <w:rPr>
          <w:rFonts w:ascii="Arial" w:hAnsi="Arial" w:cs="Arial"/>
        </w:rPr>
        <w:t>) support</w:t>
      </w:r>
      <w:r w:rsidR="005321C2">
        <w:rPr>
          <w:rFonts w:ascii="Arial" w:hAnsi="Arial" w:cs="Arial"/>
        </w:rPr>
        <w:t>s</w:t>
      </w:r>
      <w:r w:rsidR="00EC6F22">
        <w:rPr>
          <w:rFonts w:ascii="Arial" w:hAnsi="Arial" w:cs="Arial"/>
        </w:rPr>
        <w:t xml:space="preserve"> community needs and the proposed SRV of 8% enables Council to address the backlog, maintain a positive operating ratio and maintain reserves at sustainable levels.  The impact can be viewed against the base case scenario which can only achieve a sustainable infrastructure backlog ratio, but does not meet any of the other financial sustainability criteria. </w:t>
      </w:r>
    </w:p>
    <w:p w:rsidR="00EC6F22" w:rsidRDefault="00EC6F22" w:rsidP="00EC6F22">
      <w:pPr>
        <w:pStyle w:val="BodyText"/>
        <w:spacing w:after="0" w:line="240" w:lineRule="auto"/>
        <w:ind w:left="709"/>
        <w:rPr>
          <w:rFonts w:ascii="Arial" w:hAnsi="Arial" w:cs="Arial"/>
        </w:rPr>
      </w:pPr>
    </w:p>
    <w:p w:rsidR="00EC6F22" w:rsidRPr="000A1114" w:rsidRDefault="00EC6F22" w:rsidP="00EC6F22">
      <w:pPr>
        <w:pStyle w:val="BodyText"/>
        <w:spacing w:after="0" w:line="240" w:lineRule="auto"/>
        <w:ind w:left="709"/>
        <w:rPr>
          <w:rFonts w:ascii="Arial" w:hAnsi="Arial" w:cs="Arial"/>
        </w:rPr>
      </w:pPr>
      <w:r>
        <w:rPr>
          <w:rFonts w:ascii="Arial" w:hAnsi="Arial" w:cs="Arial"/>
          <w:noProof/>
          <w:lang w:eastAsia="en-AU"/>
        </w:rPr>
        <w:drawing>
          <wp:inline distT="0" distB="0" distL="0" distR="0">
            <wp:extent cx="4694840" cy="2648607"/>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691860" cy="2646926"/>
                    </a:xfrm>
                    <a:prstGeom prst="rect">
                      <a:avLst/>
                    </a:prstGeom>
                    <a:noFill/>
                    <a:ln w="9525">
                      <a:noFill/>
                      <a:miter lim="800000"/>
                      <a:headEnd/>
                      <a:tailEnd/>
                    </a:ln>
                  </pic:spPr>
                </pic:pic>
              </a:graphicData>
            </a:graphic>
          </wp:inline>
        </w:drawing>
      </w:r>
    </w:p>
    <w:p w:rsidR="00EC6F22" w:rsidRDefault="00EC6F22" w:rsidP="00EC6F22">
      <w:pPr>
        <w:pStyle w:val="BodyText"/>
        <w:spacing w:after="0" w:line="240" w:lineRule="auto"/>
        <w:ind w:left="709"/>
        <w:rPr>
          <w:rFonts w:ascii="Arial" w:hAnsi="Arial" w:cs="Arial"/>
        </w:rPr>
      </w:pPr>
    </w:p>
    <w:p w:rsidR="00EC6F22" w:rsidRDefault="00EC6F22" w:rsidP="00EC6F22">
      <w:pPr>
        <w:pStyle w:val="BodyText"/>
        <w:spacing w:after="0" w:line="240" w:lineRule="auto"/>
        <w:ind w:left="709"/>
        <w:rPr>
          <w:rFonts w:ascii="Arial" w:hAnsi="Arial" w:cs="Arial"/>
        </w:rPr>
      </w:pPr>
      <w:r w:rsidRPr="00CD70F9">
        <w:rPr>
          <w:noProof/>
          <w:lang w:eastAsia="en-AU"/>
        </w:rPr>
        <w:drawing>
          <wp:inline distT="0" distB="0" distL="0" distR="0">
            <wp:extent cx="5129289" cy="2915382"/>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128113" cy="2914714"/>
                    </a:xfrm>
                    <a:prstGeom prst="rect">
                      <a:avLst/>
                    </a:prstGeom>
                    <a:noFill/>
                    <a:ln w="9525">
                      <a:noFill/>
                      <a:miter lim="800000"/>
                      <a:headEnd/>
                      <a:tailEnd/>
                    </a:ln>
                  </pic:spPr>
                </pic:pic>
              </a:graphicData>
            </a:graphic>
          </wp:inline>
        </w:drawing>
      </w:r>
      <w:r>
        <w:rPr>
          <w:rFonts w:ascii="Arial" w:hAnsi="Arial" w:cs="Arial"/>
        </w:rPr>
        <w:t xml:space="preserve"> </w:t>
      </w:r>
    </w:p>
    <w:p w:rsidR="00EC6F22" w:rsidRDefault="00EC6F22" w:rsidP="00EC6F22">
      <w:pPr>
        <w:pStyle w:val="BodyText"/>
        <w:spacing w:after="0" w:line="240" w:lineRule="auto"/>
        <w:ind w:left="709"/>
        <w:rPr>
          <w:rFonts w:ascii="Arial" w:hAnsi="Arial" w:cs="Arial"/>
        </w:rPr>
      </w:pPr>
    </w:p>
    <w:p w:rsidR="00EC6F22" w:rsidRDefault="00EC6F22" w:rsidP="00EC6F22">
      <w:pPr>
        <w:pStyle w:val="BodyText"/>
        <w:spacing w:after="0" w:line="240" w:lineRule="auto"/>
        <w:ind w:left="709"/>
        <w:rPr>
          <w:rFonts w:ascii="Arial" w:hAnsi="Arial" w:cs="Arial"/>
        </w:rPr>
      </w:pPr>
      <w:r w:rsidRPr="00CD70F9">
        <w:rPr>
          <w:noProof/>
          <w:lang w:eastAsia="en-AU"/>
        </w:rPr>
        <w:drawing>
          <wp:inline distT="0" distB="0" distL="0" distR="0">
            <wp:extent cx="5136274" cy="2464699"/>
            <wp:effectExtent l="19050" t="0" r="7226"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149624" cy="2471105"/>
                    </a:xfrm>
                    <a:prstGeom prst="rect">
                      <a:avLst/>
                    </a:prstGeom>
                    <a:noFill/>
                    <a:ln w="9525">
                      <a:noFill/>
                      <a:miter lim="800000"/>
                      <a:headEnd/>
                      <a:tailEnd/>
                    </a:ln>
                  </pic:spPr>
                </pic:pic>
              </a:graphicData>
            </a:graphic>
          </wp:inline>
        </w:drawing>
      </w:r>
    </w:p>
    <w:p w:rsidR="00EC6F22" w:rsidRDefault="00EC6F22" w:rsidP="00EC6F22">
      <w:pPr>
        <w:pStyle w:val="BodyText"/>
        <w:spacing w:after="0" w:line="240" w:lineRule="auto"/>
        <w:ind w:left="709"/>
        <w:rPr>
          <w:rFonts w:ascii="Arial" w:hAnsi="Arial" w:cs="Arial"/>
        </w:rPr>
      </w:pPr>
    </w:p>
    <w:p w:rsidR="00EC6F22" w:rsidRDefault="00EC6F22" w:rsidP="00EC6F22">
      <w:pPr>
        <w:pStyle w:val="BodyText"/>
        <w:spacing w:after="0" w:line="240" w:lineRule="auto"/>
        <w:ind w:left="709"/>
        <w:rPr>
          <w:rFonts w:ascii="Arial" w:hAnsi="Arial" w:cs="Arial"/>
        </w:rPr>
      </w:pPr>
    </w:p>
    <w:p w:rsidR="00EC6F22" w:rsidRDefault="00EC6F22" w:rsidP="00960299">
      <w:pPr>
        <w:pStyle w:val="Heading2"/>
        <w:numPr>
          <w:ilvl w:val="1"/>
          <w:numId w:val="43"/>
        </w:numPr>
        <w:spacing w:before="0" w:line="240" w:lineRule="auto"/>
        <w:rPr>
          <w:rFonts w:cs="Arial"/>
          <w:sz w:val="22"/>
          <w:szCs w:val="22"/>
        </w:rPr>
      </w:pPr>
      <w:bookmarkStart w:id="21" w:name="_Toc366160408"/>
      <w:bookmarkStart w:id="22" w:name="_Toc410371854"/>
      <w:r w:rsidRPr="008D2E69">
        <w:rPr>
          <w:rFonts w:cs="Arial"/>
          <w:sz w:val="22"/>
          <w:szCs w:val="22"/>
        </w:rPr>
        <w:t>Financial sustainability</w:t>
      </w:r>
      <w:bookmarkEnd w:id="21"/>
      <w:bookmarkEnd w:id="22"/>
    </w:p>
    <w:p w:rsidR="00EC6F22" w:rsidRDefault="00EC6F22" w:rsidP="00EC6F22">
      <w:pPr>
        <w:pStyle w:val="BodyText"/>
        <w:spacing w:after="0" w:line="240" w:lineRule="auto"/>
      </w:pPr>
    </w:p>
    <w:p w:rsidR="00EC6F22" w:rsidRDefault="00EC6F22" w:rsidP="00960299">
      <w:pPr>
        <w:pStyle w:val="Heading3"/>
        <w:numPr>
          <w:ilvl w:val="2"/>
          <w:numId w:val="43"/>
        </w:numPr>
        <w:spacing w:before="0" w:line="240" w:lineRule="auto"/>
        <w:rPr>
          <w:sz w:val="22"/>
          <w:szCs w:val="22"/>
        </w:rPr>
      </w:pPr>
      <w:r w:rsidRPr="008D2E69">
        <w:rPr>
          <w:sz w:val="22"/>
          <w:szCs w:val="22"/>
        </w:rPr>
        <w:t>Background</w:t>
      </w:r>
    </w:p>
    <w:p w:rsidR="00EC6F22" w:rsidRDefault="00EC6F22" w:rsidP="00EC6F22">
      <w:pPr>
        <w:pStyle w:val="BodyText"/>
        <w:spacing w:after="0" w:line="240" w:lineRule="auto"/>
      </w:pPr>
    </w:p>
    <w:p w:rsidR="00EC6F22" w:rsidRDefault="00EC6F22" w:rsidP="00EC6F22">
      <w:pPr>
        <w:pStyle w:val="BodyText"/>
        <w:spacing w:after="0" w:line="240" w:lineRule="auto"/>
        <w:rPr>
          <w:rFonts w:ascii="Arial" w:hAnsi="Arial" w:cs="Arial"/>
        </w:rPr>
      </w:pPr>
      <w:r w:rsidRPr="002956C6">
        <w:rPr>
          <w:rFonts w:ascii="Arial" w:hAnsi="Arial" w:cs="Arial"/>
        </w:rPr>
        <w:t>The need for a different revenue path is to:</w:t>
      </w:r>
    </w:p>
    <w:p w:rsidR="00EC6F22" w:rsidRDefault="005321C2" w:rsidP="005321C2">
      <w:pPr>
        <w:pStyle w:val="BodyText"/>
        <w:numPr>
          <w:ilvl w:val="0"/>
          <w:numId w:val="66"/>
        </w:numPr>
        <w:spacing w:before="60" w:after="0" w:line="240" w:lineRule="auto"/>
        <w:ind w:left="720" w:hanging="357"/>
        <w:jc w:val="both"/>
        <w:rPr>
          <w:rFonts w:ascii="Arial" w:hAnsi="Arial" w:cs="Arial"/>
        </w:rPr>
      </w:pPr>
      <w:r>
        <w:rPr>
          <w:rFonts w:ascii="Arial" w:hAnsi="Arial" w:cs="Arial"/>
        </w:rPr>
        <w:t>Primarily to improve the C</w:t>
      </w:r>
      <w:r w:rsidR="00EC6F22" w:rsidRPr="002956C6">
        <w:rPr>
          <w:rFonts w:ascii="Arial" w:hAnsi="Arial" w:cs="Arial"/>
        </w:rPr>
        <w:t>ouncil’s underlying financial position, but also to</w:t>
      </w:r>
    </w:p>
    <w:p w:rsidR="00EC6F22" w:rsidRDefault="00EC6F22" w:rsidP="005321C2">
      <w:pPr>
        <w:pStyle w:val="BodyText"/>
        <w:numPr>
          <w:ilvl w:val="0"/>
          <w:numId w:val="66"/>
        </w:numPr>
        <w:spacing w:before="60" w:after="0" w:line="240" w:lineRule="auto"/>
        <w:ind w:left="720" w:hanging="357"/>
        <w:jc w:val="both"/>
        <w:rPr>
          <w:rFonts w:ascii="Arial" w:hAnsi="Arial" w:cs="Arial"/>
        </w:rPr>
      </w:pPr>
      <w:r w:rsidRPr="002956C6">
        <w:rPr>
          <w:rFonts w:ascii="Arial" w:hAnsi="Arial" w:cs="Arial"/>
        </w:rPr>
        <w:t>Fund specific programs of expenditure to support the revitalisatio</w:t>
      </w:r>
      <w:r w:rsidR="005321C2">
        <w:rPr>
          <w:rFonts w:ascii="Arial" w:hAnsi="Arial" w:cs="Arial"/>
        </w:rPr>
        <w:t>n of the City.</w:t>
      </w:r>
    </w:p>
    <w:p w:rsidR="00EC6F22" w:rsidRDefault="00EC6F22" w:rsidP="00EC6F22">
      <w:pPr>
        <w:pStyle w:val="BodyText"/>
        <w:spacing w:after="0" w:line="240" w:lineRule="auto"/>
        <w:rPr>
          <w:rFonts w:ascii="Arial" w:hAnsi="Arial" w:cs="Arial"/>
        </w:rPr>
      </w:pPr>
    </w:p>
    <w:p w:rsidR="00EC6F22" w:rsidRDefault="00EC6F22" w:rsidP="00EC6F22">
      <w:pPr>
        <w:pStyle w:val="BodyText"/>
        <w:spacing w:after="0" w:line="240" w:lineRule="auto"/>
        <w:rPr>
          <w:rFonts w:ascii="Arial" w:hAnsi="Arial" w:cs="Arial"/>
        </w:rPr>
      </w:pPr>
      <w:r w:rsidRPr="002956C6">
        <w:rPr>
          <w:rFonts w:ascii="Arial" w:hAnsi="Arial" w:cs="Arial"/>
        </w:rPr>
        <w:t>The purpose of the different revenue path will be:</w:t>
      </w:r>
    </w:p>
    <w:p w:rsidR="00EC6F22" w:rsidRDefault="005321C2" w:rsidP="005321C2">
      <w:pPr>
        <w:pStyle w:val="BodyText"/>
        <w:numPr>
          <w:ilvl w:val="0"/>
          <w:numId w:val="67"/>
        </w:numPr>
        <w:spacing w:before="60" w:after="0" w:line="240" w:lineRule="auto"/>
        <w:ind w:left="782" w:hanging="357"/>
        <w:jc w:val="both"/>
        <w:rPr>
          <w:rFonts w:ascii="Arial" w:hAnsi="Arial" w:cs="Arial"/>
        </w:rPr>
      </w:pPr>
      <w:r>
        <w:rPr>
          <w:rFonts w:ascii="Arial" w:hAnsi="Arial" w:cs="Arial"/>
        </w:rPr>
        <w:t>Enable Council to</w:t>
      </w:r>
      <w:r w:rsidR="00EC6F22" w:rsidRPr="002956C6">
        <w:rPr>
          <w:rFonts w:ascii="Arial" w:hAnsi="Arial" w:cs="Arial"/>
        </w:rPr>
        <w:t xml:space="preserve"> reach a financially sustainable position based on key ratios by 2022/23.  In particular for Council to:</w:t>
      </w:r>
    </w:p>
    <w:p w:rsidR="00EC6F22" w:rsidRDefault="00EC6F22" w:rsidP="005321C2">
      <w:pPr>
        <w:pStyle w:val="BodyText"/>
        <w:numPr>
          <w:ilvl w:val="1"/>
          <w:numId w:val="67"/>
        </w:numPr>
        <w:spacing w:after="0" w:line="240" w:lineRule="auto"/>
        <w:ind w:left="1134" w:hanging="283"/>
        <w:jc w:val="both"/>
        <w:rPr>
          <w:rFonts w:ascii="Arial" w:hAnsi="Arial" w:cs="Arial"/>
        </w:rPr>
      </w:pPr>
      <w:r w:rsidRPr="002956C6">
        <w:rPr>
          <w:rFonts w:ascii="Arial" w:hAnsi="Arial" w:cs="Arial"/>
        </w:rPr>
        <w:t>Maintain modest operating surpluses whilst maintain sustainable infrastructure maintenance, and;</w:t>
      </w:r>
    </w:p>
    <w:p w:rsidR="00EC6F22" w:rsidRDefault="00EC6F22" w:rsidP="005321C2">
      <w:pPr>
        <w:pStyle w:val="BodyText"/>
        <w:numPr>
          <w:ilvl w:val="1"/>
          <w:numId w:val="67"/>
        </w:numPr>
        <w:spacing w:after="0" w:line="240" w:lineRule="auto"/>
        <w:ind w:left="1134" w:hanging="283"/>
        <w:jc w:val="both"/>
        <w:rPr>
          <w:rFonts w:ascii="Arial" w:hAnsi="Arial" w:cs="Arial"/>
        </w:rPr>
      </w:pPr>
      <w:r w:rsidRPr="002956C6">
        <w:rPr>
          <w:rFonts w:ascii="Arial" w:hAnsi="Arial" w:cs="Arial"/>
        </w:rPr>
        <w:t xml:space="preserve">Generate sufficient funds to ensure sustainable infrastructure renewal and to also reduce the infrastructure backlog to sustainable levels.  If sufficient funds </w:t>
      </w:r>
      <w:r w:rsidRPr="002956C6">
        <w:rPr>
          <w:rFonts w:ascii="Arial" w:hAnsi="Arial" w:cs="Arial"/>
        </w:rPr>
        <w:lastRenderedPageBreak/>
        <w:t>are not generated Council reserves will be eroded to unsustainable levels raising questions regarding Council’s solvency</w:t>
      </w:r>
      <w:r w:rsidR="005321C2">
        <w:rPr>
          <w:rFonts w:ascii="Arial" w:hAnsi="Arial" w:cs="Arial"/>
        </w:rPr>
        <w:t>.</w:t>
      </w:r>
    </w:p>
    <w:p w:rsidR="00EC6F22" w:rsidRDefault="00EC6F22" w:rsidP="00960299">
      <w:pPr>
        <w:pStyle w:val="BodyText"/>
        <w:numPr>
          <w:ilvl w:val="0"/>
          <w:numId w:val="67"/>
        </w:numPr>
        <w:spacing w:after="0" w:line="240" w:lineRule="auto"/>
        <w:ind w:left="787"/>
        <w:jc w:val="both"/>
        <w:rPr>
          <w:rFonts w:ascii="Arial" w:hAnsi="Arial" w:cs="Arial"/>
        </w:rPr>
      </w:pPr>
      <w:r w:rsidRPr="002956C6">
        <w:rPr>
          <w:rFonts w:ascii="Arial" w:hAnsi="Arial" w:cs="Arial"/>
        </w:rPr>
        <w:t xml:space="preserve">Enable Council to meet community expectations with regard to services. </w:t>
      </w:r>
    </w:p>
    <w:p w:rsidR="00EC6F22" w:rsidRDefault="00EC6F22" w:rsidP="00EC6F22">
      <w:pPr>
        <w:pStyle w:val="BodyText"/>
        <w:spacing w:after="0" w:line="240" w:lineRule="auto"/>
        <w:rPr>
          <w:rFonts w:ascii="Arial" w:hAnsi="Arial" w:cs="Arial"/>
        </w:rPr>
      </w:pPr>
    </w:p>
    <w:p w:rsidR="00EC6F22" w:rsidRDefault="00EC6F22" w:rsidP="005321C2">
      <w:pPr>
        <w:pStyle w:val="BodyText"/>
        <w:spacing w:after="0" w:line="240" w:lineRule="auto"/>
        <w:jc w:val="both"/>
        <w:rPr>
          <w:rFonts w:ascii="Arial" w:hAnsi="Arial" w:cs="Arial"/>
        </w:rPr>
      </w:pPr>
      <w:r w:rsidRPr="002956C6">
        <w:rPr>
          <w:rFonts w:ascii="Arial" w:hAnsi="Arial" w:cs="Arial"/>
        </w:rPr>
        <w:t>The sections below will document the need in more detail.  This will focus on the current financial position, expenditure required to (1) address infrastructure issues and (2) meet service expectations.  The financial sustainability of the baseline scenario will be assessed and the impact of the special rate variation will be reviewed to assess impact on key metrics including reserves.</w:t>
      </w:r>
    </w:p>
    <w:p w:rsidR="00EC6F22" w:rsidRDefault="00EC6F22" w:rsidP="00EC6F22">
      <w:pPr>
        <w:pStyle w:val="BodyText"/>
        <w:spacing w:after="0" w:line="240" w:lineRule="auto"/>
        <w:rPr>
          <w:rFonts w:ascii="Arial" w:hAnsi="Arial" w:cs="Arial"/>
        </w:rPr>
      </w:pPr>
      <w:r>
        <w:rPr>
          <w:rFonts w:ascii="Arial" w:hAnsi="Arial" w:cs="Arial"/>
        </w:rPr>
        <w:t xml:space="preserve">     </w:t>
      </w:r>
    </w:p>
    <w:p w:rsidR="005321C2" w:rsidRDefault="005321C2" w:rsidP="00EC6F22">
      <w:pPr>
        <w:pStyle w:val="BodyText"/>
        <w:spacing w:after="0" w:line="240" w:lineRule="auto"/>
        <w:rPr>
          <w:rFonts w:ascii="Arial" w:hAnsi="Arial" w:cs="Arial"/>
        </w:rPr>
      </w:pPr>
    </w:p>
    <w:p w:rsidR="00EC6F22" w:rsidRDefault="00EC6F22" w:rsidP="00960299">
      <w:pPr>
        <w:pStyle w:val="Heading3"/>
        <w:numPr>
          <w:ilvl w:val="2"/>
          <w:numId w:val="43"/>
        </w:numPr>
        <w:spacing w:before="0" w:line="240" w:lineRule="auto"/>
        <w:rPr>
          <w:sz w:val="22"/>
          <w:szCs w:val="22"/>
        </w:rPr>
      </w:pPr>
      <w:r w:rsidRPr="008D2E69">
        <w:rPr>
          <w:sz w:val="22"/>
          <w:szCs w:val="22"/>
        </w:rPr>
        <w:t xml:space="preserve">Current state of financial sustainability and long-term projections  </w:t>
      </w:r>
    </w:p>
    <w:p w:rsidR="00EC6F22" w:rsidRDefault="00EC6F22" w:rsidP="00EC6F22">
      <w:pPr>
        <w:pStyle w:val="BodyText"/>
        <w:spacing w:after="0" w:line="240" w:lineRule="auto"/>
        <w:ind w:left="709"/>
        <w:rPr>
          <w:rFonts w:ascii="Arial" w:hAnsi="Arial" w:cs="Arial"/>
        </w:rPr>
      </w:pPr>
    </w:p>
    <w:p w:rsidR="00EC6F22" w:rsidRDefault="00EC6F22" w:rsidP="00EC6F22">
      <w:pPr>
        <w:tabs>
          <w:tab w:val="left" w:pos="1440"/>
        </w:tabs>
        <w:spacing w:after="0" w:line="240" w:lineRule="auto"/>
        <w:jc w:val="both"/>
        <w:rPr>
          <w:rFonts w:ascii="Arial" w:hAnsi="Arial" w:cs="Arial"/>
          <w:b/>
          <w:i/>
        </w:rPr>
      </w:pPr>
      <w:r w:rsidRPr="00766DB4">
        <w:rPr>
          <w:rFonts w:ascii="Arial" w:hAnsi="Arial" w:cs="Arial"/>
          <w:b/>
          <w:i/>
        </w:rPr>
        <w:t>Current Financial Position</w:t>
      </w:r>
    </w:p>
    <w:p w:rsidR="00EC6F22" w:rsidRDefault="00EC6F22" w:rsidP="00EC6F22">
      <w:pPr>
        <w:spacing w:after="0" w:line="240" w:lineRule="auto"/>
        <w:jc w:val="both"/>
        <w:rPr>
          <w:rFonts w:ascii="Arial" w:hAnsi="Arial" w:cs="Arial"/>
        </w:rPr>
      </w:pPr>
      <w:r w:rsidRPr="00766DB4">
        <w:rPr>
          <w:rFonts w:ascii="Arial" w:hAnsi="Arial" w:cs="Arial"/>
        </w:rPr>
        <w:t>Council has made significant progress in improving its financial position.  This is reflected in the revised financial analysis undertaken in the updated model.  On balance Council has exceeded the original goals in reducing operating expenses and enhancing revenues.  The outperformance on some initiatives has more than compensated for other initiatives where targets have not been met.</w:t>
      </w:r>
    </w:p>
    <w:p w:rsidR="00EC6F22" w:rsidRDefault="00EC6F22" w:rsidP="00EC6F22">
      <w:pPr>
        <w:spacing w:after="0" w:line="240" w:lineRule="auto"/>
        <w:jc w:val="both"/>
        <w:rPr>
          <w:rFonts w:ascii="Arial" w:hAnsi="Arial" w:cs="Arial"/>
        </w:rPr>
      </w:pPr>
    </w:p>
    <w:p w:rsidR="00EC6F22" w:rsidRDefault="00EC6F22" w:rsidP="00EC6F22">
      <w:pPr>
        <w:tabs>
          <w:tab w:val="left" w:pos="1440"/>
        </w:tabs>
        <w:spacing w:after="0" w:line="240" w:lineRule="auto"/>
        <w:jc w:val="both"/>
        <w:rPr>
          <w:rFonts w:ascii="Arial" w:hAnsi="Arial" w:cs="Arial"/>
        </w:rPr>
      </w:pPr>
      <w:r w:rsidRPr="00766DB4">
        <w:rPr>
          <w:rFonts w:ascii="Arial" w:hAnsi="Arial" w:cs="Arial"/>
        </w:rPr>
        <w:t xml:space="preserve">The last audited </w:t>
      </w:r>
      <w:r w:rsidR="005321C2">
        <w:rPr>
          <w:rFonts w:ascii="Arial" w:hAnsi="Arial" w:cs="Arial"/>
        </w:rPr>
        <w:t>F</w:t>
      </w:r>
      <w:r w:rsidRPr="00766DB4">
        <w:rPr>
          <w:rFonts w:ascii="Arial" w:hAnsi="Arial" w:cs="Arial"/>
        </w:rPr>
        <w:t xml:space="preserve">inancial </w:t>
      </w:r>
      <w:r w:rsidR="005321C2">
        <w:rPr>
          <w:rFonts w:ascii="Arial" w:hAnsi="Arial" w:cs="Arial"/>
        </w:rPr>
        <w:t>S</w:t>
      </w:r>
      <w:r w:rsidRPr="00766DB4">
        <w:rPr>
          <w:rFonts w:ascii="Arial" w:hAnsi="Arial" w:cs="Arial"/>
        </w:rPr>
        <w:t xml:space="preserve">tatements (2013/14) provide details of Council’s </w:t>
      </w:r>
      <w:r w:rsidR="005321C2">
        <w:rPr>
          <w:rFonts w:ascii="Arial" w:hAnsi="Arial" w:cs="Arial"/>
        </w:rPr>
        <w:t>f</w:t>
      </w:r>
      <w:r w:rsidRPr="00766DB4">
        <w:rPr>
          <w:rFonts w:ascii="Arial" w:hAnsi="Arial" w:cs="Arial"/>
        </w:rPr>
        <w:t xml:space="preserve">inancial </w:t>
      </w:r>
      <w:r w:rsidR="005321C2">
        <w:rPr>
          <w:rFonts w:ascii="Arial" w:hAnsi="Arial" w:cs="Arial"/>
        </w:rPr>
        <w:t>p</w:t>
      </w:r>
      <w:r w:rsidRPr="00766DB4">
        <w:rPr>
          <w:rFonts w:ascii="Arial" w:hAnsi="Arial" w:cs="Arial"/>
        </w:rPr>
        <w:t>osition.  The Report to Ordinary Council Meeting on 28 October 2014 for the Adoption of Annual Financial Statements included an analysis of Council</w:t>
      </w:r>
      <w:r w:rsidR="005321C2">
        <w:rPr>
          <w:rFonts w:ascii="Arial" w:hAnsi="Arial" w:cs="Arial"/>
        </w:rPr>
        <w:t>’</w:t>
      </w:r>
      <w:r w:rsidRPr="00766DB4">
        <w:rPr>
          <w:rFonts w:ascii="Arial" w:hAnsi="Arial" w:cs="Arial"/>
        </w:rPr>
        <w:t xml:space="preserve">s </w:t>
      </w:r>
      <w:r w:rsidR="005321C2">
        <w:rPr>
          <w:rFonts w:ascii="Arial" w:hAnsi="Arial" w:cs="Arial"/>
        </w:rPr>
        <w:t>f</w:t>
      </w:r>
      <w:r w:rsidRPr="00766DB4">
        <w:rPr>
          <w:rFonts w:ascii="Arial" w:hAnsi="Arial" w:cs="Arial"/>
        </w:rPr>
        <w:t xml:space="preserve">inancial </w:t>
      </w:r>
      <w:r w:rsidR="005321C2">
        <w:rPr>
          <w:rFonts w:ascii="Arial" w:hAnsi="Arial" w:cs="Arial"/>
        </w:rPr>
        <w:t>p</w:t>
      </w:r>
      <w:r w:rsidRPr="00766DB4">
        <w:rPr>
          <w:rFonts w:ascii="Arial" w:hAnsi="Arial" w:cs="Arial"/>
        </w:rPr>
        <w:t xml:space="preserve">osition. </w:t>
      </w:r>
    </w:p>
    <w:p w:rsidR="00EC6F22" w:rsidRDefault="00EC6F22" w:rsidP="00EC6F22">
      <w:pPr>
        <w:tabs>
          <w:tab w:val="left" w:pos="1440"/>
        </w:tabs>
        <w:spacing w:after="0" w:line="240" w:lineRule="auto"/>
        <w:jc w:val="both"/>
        <w:rPr>
          <w:rFonts w:ascii="Arial" w:hAnsi="Arial" w:cs="Arial"/>
        </w:rPr>
      </w:pPr>
    </w:p>
    <w:p w:rsidR="00EC6F22" w:rsidRDefault="00EC6F22" w:rsidP="00EC6F22">
      <w:pPr>
        <w:tabs>
          <w:tab w:val="left" w:pos="1440"/>
        </w:tabs>
        <w:spacing w:after="0" w:line="240" w:lineRule="auto"/>
        <w:jc w:val="both"/>
        <w:rPr>
          <w:rFonts w:ascii="Arial" w:hAnsi="Arial" w:cs="Arial"/>
          <w:b/>
          <w:i/>
        </w:rPr>
      </w:pPr>
      <w:r w:rsidRPr="00766DB4">
        <w:rPr>
          <w:rFonts w:ascii="Arial" w:hAnsi="Arial" w:cs="Arial"/>
          <w:b/>
          <w:i/>
        </w:rPr>
        <w:t>Current State of Financial Sustainability</w:t>
      </w:r>
    </w:p>
    <w:p w:rsidR="00EC6F22" w:rsidRDefault="00EC6F22" w:rsidP="00EC6F22">
      <w:pPr>
        <w:tabs>
          <w:tab w:val="left" w:pos="1440"/>
        </w:tabs>
        <w:spacing w:after="0" w:line="240" w:lineRule="auto"/>
        <w:jc w:val="both"/>
        <w:rPr>
          <w:rFonts w:ascii="Arial" w:hAnsi="Arial" w:cs="Arial"/>
        </w:rPr>
      </w:pPr>
      <w:r w:rsidRPr="00766DB4">
        <w:rPr>
          <w:rFonts w:ascii="Arial" w:hAnsi="Arial" w:cs="Arial"/>
        </w:rPr>
        <w:t>Council’s Operating Result (before Grants and Contributions for Capital Purposes) for 2013/14 was a surplus of $0.75m against a ($13.40m) deficit in 2012/13.  This result was a significant improvement on prior years and reflected the cost savings associated with the organisational restructuring and additional revenue in certain areas such as for the SWMC.</w:t>
      </w:r>
    </w:p>
    <w:p w:rsidR="00EC6F22" w:rsidRDefault="00EC6F22" w:rsidP="00EC6F22">
      <w:pPr>
        <w:tabs>
          <w:tab w:val="left" w:pos="1440"/>
        </w:tabs>
        <w:spacing w:after="0" w:line="240" w:lineRule="auto"/>
        <w:jc w:val="both"/>
        <w:rPr>
          <w:rFonts w:ascii="Arial" w:hAnsi="Arial" w:cs="Arial"/>
        </w:rPr>
      </w:pPr>
    </w:p>
    <w:p w:rsidR="00EC6F22" w:rsidRDefault="00EC6F22" w:rsidP="00EC6F22">
      <w:pPr>
        <w:tabs>
          <w:tab w:val="left" w:pos="1440"/>
        </w:tabs>
        <w:spacing w:after="0" w:line="240" w:lineRule="auto"/>
        <w:jc w:val="both"/>
        <w:rPr>
          <w:rFonts w:ascii="Arial" w:hAnsi="Arial" w:cs="Arial"/>
        </w:rPr>
      </w:pPr>
      <w:r w:rsidRPr="00766DB4">
        <w:rPr>
          <w:rFonts w:ascii="Arial" w:hAnsi="Arial" w:cs="Arial"/>
        </w:rPr>
        <w:t xml:space="preserve">This result however reflected the consolidated results including the </w:t>
      </w:r>
      <w:r w:rsidR="005321C2">
        <w:rPr>
          <w:rFonts w:ascii="Arial" w:hAnsi="Arial" w:cs="Arial"/>
        </w:rPr>
        <w:t>A</w:t>
      </w:r>
      <w:r w:rsidRPr="00766DB4">
        <w:rPr>
          <w:rFonts w:ascii="Arial" w:hAnsi="Arial" w:cs="Arial"/>
        </w:rPr>
        <w:t>irport (Net Profit of $2.2m).  In addition operating revenue includes revenue associated with the 2012 SRV ($4.75m) which is restricted to specific capital works and cannot be utilised to cover operating expenses.  If these items are excluded to reflect a sustainable underlying operating position Council incurred an operating deficit of $6.2m (this would equate to an operating ratio of approximately -2.8%).</w:t>
      </w:r>
    </w:p>
    <w:p w:rsidR="00EC6F22" w:rsidRDefault="00EC6F22" w:rsidP="00EC6F22">
      <w:pPr>
        <w:spacing w:after="0" w:line="240" w:lineRule="auto"/>
        <w:ind w:left="567" w:hanging="567"/>
        <w:rPr>
          <w:rFonts w:ascii="Arial" w:hAnsi="Arial" w:cs="Arial"/>
          <w:b/>
          <w:bCs/>
          <w:noProof/>
        </w:rPr>
      </w:pPr>
    </w:p>
    <w:p w:rsidR="00EC6F22" w:rsidRDefault="00EC6F22" w:rsidP="00EC6F22">
      <w:pPr>
        <w:spacing w:after="0" w:line="240" w:lineRule="auto"/>
        <w:ind w:left="284"/>
        <w:rPr>
          <w:rFonts w:ascii="Arial" w:hAnsi="Arial" w:cs="Arial"/>
          <w:noProof/>
          <w:color w:val="000000"/>
        </w:rPr>
      </w:pPr>
      <w:r w:rsidRPr="00766DB4">
        <w:rPr>
          <w:rFonts w:ascii="Arial" w:hAnsi="Arial" w:cs="Arial"/>
          <w:b/>
          <w:i/>
          <w:noProof/>
        </w:rPr>
        <w:t xml:space="preserve">Summary of Key Ratios </w:t>
      </w:r>
      <w:r w:rsidRPr="00766DB4">
        <w:rPr>
          <w:rFonts w:ascii="Arial" w:hAnsi="Arial" w:cs="Arial"/>
          <w:i/>
          <w:noProof/>
        </w:rPr>
        <w:t xml:space="preserve">- </w:t>
      </w:r>
      <w:r w:rsidRPr="00766DB4">
        <w:rPr>
          <w:rFonts w:ascii="Arial" w:hAnsi="Arial" w:cs="Arial"/>
          <w:b/>
          <w:i/>
          <w:noProof/>
        </w:rPr>
        <w:t>Council Report (CCL 28/10/14 – Adoption of Annual Financial Statements</w:t>
      </w:r>
      <w:r>
        <w:rPr>
          <w:rFonts w:ascii="Arial" w:hAnsi="Arial" w:cs="Arial"/>
          <w:b/>
          <w:i/>
          <w:noProof/>
        </w:rPr>
        <w:t xml:space="preserve"> (extract from LTFP p26)</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5"/>
        <w:gridCol w:w="3084"/>
      </w:tblGrid>
      <w:tr w:rsidR="00EC6F22" w:rsidRPr="00766DB4" w:rsidTr="005321C2">
        <w:trPr>
          <w:tblHeader/>
        </w:trPr>
        <w:tc>
          <w:tcPr>
            <w:tcW w:w="2518"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jc w:val="center"/>
              <w:rPr>
                <w:rFonts w:ascii="Arial" w:hAnsi="Arial" w:cs="Arial"/>
                <w:b/>
                <w:noProof/>
                <w:color w:val="000000"/>
              </w:rPr>
            </w:pPr>
            <w:r w:rsidRPr="00766DB4">
              <w:rPr>
                <w:rFonts w:ascii="Arial" w:hAnsi="Arial" w:cs="Arial"/>
                <w:b/>
                <w:noProof/>
                <w:color w:val="000000"/>
              </w:rPr>
              <w:t>Ratio</w:t>
            </w:r>
          </w:p>
        </w:tc>
        <w:tc>
          <w:tcPr>
            <w:tcW w:w="1985"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jc w:val="center"/>
              <w:rPr>
                <w:rFonts w:ascii="Arial" w:hAnsi="Arial" w:cs="Arial"/>
                <w:b/>
                <w:noProof/>
                <w:color w:val="000000"/>
              </w:rPr>
            </w:pPr>
            <w:r w:rsidRPr="00766DB4">
              <w:rPr>
                <w:rFonts w:ascii="Arial" w:hAnsi="Arial" w:cs="Arial"/>
                <w:b/>
                <w:noProof/>
                <w:color w:val="000000"/>
              </w:rPr>
              <w:t>2013/14 Result</w:t>
            </w:r>
          </w:p>
        </w:tc>
        <w:tc>
          <w:tcPr>
            <w:tcW w:w="3084"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jc w:val="center"/>
              <w:rPr>
                <w:rFonts w:ascii="Arial" w:hAnsi="Arial" w:cs="Arial"/>
                <w:b/>
                <w:noProof/>
                <w:color w:val="000000"/>
              </w:rPr>
            </w:pPr>
            <w:r w:rsidRPr="00766DB4">
              <w:rPr>
                <w:rFonts w:ascii="Arial" w:hAnsi="Arial" w:cs="Arial"/>
                <w:b/>
                <w:noProof/>
                <w:color w:val="000000"/>
              </w:rPr>
              <w:t>Benchmark</w:t>
            </w:r>
          </w:p>
        </w:tc>
      </w:tr>
      <w:tr w:rsidR="00EC6F22" w:rsidRPr="00766DB4" w:rsidTr="00E66EC2">
        <w:tc>
          <w:tcPr>
            <w:tcW w:w="2518"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hAnsi="Arial" w:cs="Arial"/>
                <w:noProof/>
                <w:color w:val="000000"/>
              </w:rPr>
            </w:pPr>
            <w:r w:rsidRPr="00766DB4">
              <w:rPr>
                <w:rFonts w:ascii="Arial" w:hAnsi="Arial" w:cs="Arial"/>
                <w:noProof/>
              </w:rPr>
              <w:t>Operating Performance Ratio (ex Newcastle Airport)</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EC6F22" w:rsidRDefault="00EC6F22" w:rsidP="00E66EC2">
            <w:pPr>
              <w:spacing w:after="0" w:line="240" w:lineRule="auto"/>
              <w:jc w:val="center"/>
              <w:rPr>
                <w:rFonts w:ascii="Arial" w:eastAsia="Times New Roman" w:hAnsi="Arial" w:cs="Arial"/>
                <w:noProof/>
                <w:color w:val="000000"/>
              </w:rPr>
            </w:pPr>
            <w:r w:rsidRPr="00766DB4">
              <w:rPr>
                <w:rFonts w:ascii="Arial" w:hAnsi="Arial" w:cs="Arial"/>
                <w:noProof/>
                <w:color w:val="000000"/>
              </w:rPr>
              <w:t>-0.5%</w:t>
            </w:r>
          </w:p>
        </w:tc>
        <w:tc>
          <w:tcPr>
            <w:tcW w:w="3084"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color w:val="000000"/>
              </w:rPr>
            </w:pPr>
            <w:r w:rsidRPr="00766DB4">
              <w:rPr>
                <w:rFonts w:ascii="Arial" w:hAnsi="Arial" w:cs="Arial"/>
                <w:noProof/>
                <w:color w:val="000000"/>
              </w:rPr>
              <w:t>Greater than 0% (Ideally modest surplus of up to 10%</w:t>
            </w:r>
          </w:p>
        </w:tc>
      </w:tr>
      <w:tr w:rsidR="00EC6F22" w:rsidRPr="00766DB4" w:rsidTr="00E66EC2">
        <w:trPr>
          <w:trHeight w:val="611"/>
        </w:trPr>
        <w:tc>
          <w:tcPr>
            <w:tcW w:w="2518"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color w:val="000000"/>
              </w:rPr>
            </w:pPr>
            <w:r w:rsidRPr="00766DB4">
              <w:rPr>
                <w:rFonts w:ascii="Arial" w:hAnsi="Arial" w:cs="Arial"/>
                <w:noProof/>
              </w:rPr>
              <w:t>Own Source Operating Revenue Ratio</w:t>
            </w:r>
          </w:p>
        </w:tc>
        <w:tc>
          <w:tcPr>
            <w:tcW w:w="1985" w:type="dxa"/>
            <w:tcBorders>
              <w:top w:val="single" w:sz="4" w:space="0" w:color="auto"/>
              <w:left w:val="single" w:sz="4" w:space="0" w:color="auto"/>
              <w:bottom w:val="single" w:sz="4" w:space="0" w:color="auto"/>
              <w:right w:val="single" w:sz="4" w:space="0" w:color="auto"/>
            </w:tcBorders>
            <w:shd w:val="clear" w:color="auto" w:fill="00FF00"/>
            <w:hideMark/>
          </w:tcPr>
          <w:p w:rsidR="00EC6F22" w:rsidRDefault="00EC6F22" w:rsidP="00E66EC2">
            <w:pPr>
              <w:spacing w:after="0" w:line="240" w:lineRule="auto"/>
              <w:jc w:val="center"/>
              <w:rPr>
                <w:rFonts w:ascii="Arial" w:eastAsia="Times New Roman" w:hAnsi="Arial" w:cs="Arial"/>
                <w:noProof/>
                <w:color w:val="000000"/>
              </w:rPr>
            </w:pPr>
            <w:r w:rsidRPr="00766DB4">
              <w:rPr>
                <w:rFonts w:ascii="Arial" w:hAnsi="Arial" w:cs="Arial"/>
                <w:noProof/>
              </w:rPr>
              <w:t>86.54%</w:t>
            </w:r>
          </w:p>
        </w:tc>
        <w:tc>
          <w:tcPr>
            <w:tcW w:w="3084"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color w:val="000000"/>
              </w:rPr>
            </w:pPr>
            <w:r w:rsidRPr="00766DB4">
              <w:rPr>
                <w:rFonts w:ascii="Arial" w:hAnsi="Arial" w:cs="Arial"/>
                <w:noProof/>
                <w:color w:val="000000"/>
              </w:rPr>
              <w:t>Greater than 60%</w:t>
            </w:r>
          </w:p>
        </w:tc>
      </w:tr>
      <w:tr w:rsidR="00EC6F22" w:rsidRPr="00766DB4" w:rsidTr="00E66EC2">
        <w:tc>
          <w:tcPr>
            <w:tcW w:w="2518"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color w:val="000000"/>
              </w:rPr>
            </w:pPr>
            <w:r w:rsidRPr="00766DB4">
              <w:rPr>
                <w:rFonts w:ascii="Arial" w:hAnsi="Arial" w:cs="Arial"/>
                <w:bCs/>
                <w:noProof/>
              </w:rPr>
              <w:t>Unrestricted Current Ratio</w:t>
            </w:r>
          </w:p>
        </w:tc>
        <w:tc>
          <w:tcPr>
            <w:tcW w:w="1985" w:type="dxa"/>
            <w:tcBorders>
              <w:top w:val="single" w:sz="4" w:space="0" w:color="auto"/>
              <w:left w:val="single" w:sz="4" w:space="0" w:color="auto"/>
              <w:bottom w:val="single" w:sz="4" w:space="0" w:color="auto"/>
              <w:right w:val="single" w:sz="4" w:space="0" w:color="auto"/>
            </w:tcBorders>
            <w:shd w:val="clear" w:color="auto" w:fill="00FF00"/>
            <w:hideMark/>
          </w:tcPr>
          <w:p w:rsidR="00EC6F22" w:rsidRDefault="00EC6F22" w:rsidP="00E66EC2">
            <w:pPr>
              <w:spacing w:after="0" w:line="240" w:lineRule="auto"/>
              <w:jc w:val="center"/>
              <w:rPr>
                <w:rFonts w:ascii="Arial" w:eastAsia="Times New Roman" w:hAnsi="Arial" w:cs="Arial"/>
                <w:noProof/>
                <w:color w:val="000000"/>
              </w:rPr>
            </w:pPr>
            <w:r w:rsidRPr="00766DB4">
              <w:rPr>
                <w:rFonts w:ascii="Arial" w:hAnsi="Arial" w:cs="Arial"/>
                <w:bCs/>
                <w:noProof/>
              </w:rPr>
              <w:t>3.22 : 1</w:t>
            </w:r>
          </w:p>
        </w:tc>
        <w:tc>
          <w:tcPr>
            <w:tcW w:w="3084"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ind w:left="567" w:hanging="567"/>
              <w:rPr>
                <w:rFonts w:ascii="Arial" w:eastAsia="Times New Roman" w:hAnsi="Arial" w:cs="Arial"/>
                <w:noProof/>
                <w:color w:val="000000"/>
              </w:rPr>
            </w:pPr>
            <w:r w:rsidRPr="00766DB4">
              <w:rPr>
                <w:rFonts w:ascii="Arial" w:hAnsi="Arial" w:cs="Arial"/>
              </w:rPr>
              <w:t>Greater than 1.5:1.</w:t>
            </w:r>
          </w:p>
        </w:tc>
      </w:tr>
      <w:tr w:rsidR="00EC6F22" w:rsidRPr="00766DB4" w:rsidTr="00E66EC2">
        <w:tc>
          <w:tcPr>
            <w:tcW w:w="2518"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color w:val="000000"/>
              </w:rPr>
            </w:pPr>
            <w:r w:rsidRPr="00766DB4">
              <w:rPr>
                <w:rFonts w:ascii="Arial" w:hAnsi="Arial" w:cs="Arial"/>
                <w:bCs/>
                <w:noProof/>
              </w:rPr>
              <w:t xml:space="preserve">Debt Service Cover Ratio </w:t>
            </w:r>
          </w:p>
        </w:tc>
        <w:tc>
          <w:tcPr>
            <w:tcW w:w="1985" w:type="dxa"/>
            <w:tcBorders>
              <w:top w:val="single" w:sz="4" w:space="0" w:color="auto"/>
              <w:left w:val="single" w:sz="4" w:space="0" w:color="auto"/>
              <w:bottom w:val="single" w:sz="4" w:space="0" w:color="auto"/>
              <w:right w:val="single" w:sz="4" w:space="0" w:color="auto"/>
            </w:tcBorders>
            <w:shd w:val="clear" w:color="auto" w:fill="00FF00"/>
            <w:hideMark/>
          </w:tcPr>
          <w:p w:rsidR="00EC6F22" w:rsidRDefault="00EC6F22" w:rsidP="00E66EC2">
            <w:pPr>
              <w:spacing w:after="0" w:line="240" w:lineRule="auto"/>
              <w:jc w:val="center"/>
              <w:rPr>
                <w:rFonts w:ascii="Arial" w:eastAsia="Times New Roman" w:hAnsi="Arial" w:cs="Arial"/>
                <w:noProof/>
                <w:color w:val="000000"/>
              </w:rPr>
            </w:pPr>
            <w:r w:rsidRPr="00766DB4">
              <w:rPr>
                <w:rFonts w:ascii="Arial" w:hAnsi="Arial" w:cs="Arial"/>
                <w:bCs/>
                <w:noProof/>
              </w:rPr>
              <w:t>4.13</w:t>
            </w:r>
          </w:p>
        </w:tc>
        <w:tc>
          <w:tcPr>
            <w:tcW w:w="3084"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color w:val="000000"/>
              </w:rPr>
            </w:pPr>
            <w:r w:rsidRPr="00766DB4">
              <w:rPr>
                <w:rFonts w:ascii="Arial" w:hAnsi="Arial" w:cs="Arial"/>
              </w:rPr>
              <w:t>Greater than 2.</w:t>
            </w:r>
          </w:p>
        </w:tc>
      </w:tr>
      <w:tr w:rsidR="00EC6F22" w:rsidRPr="00766DB4" w:rsidTr="00E66EC2">
        <w:trPr>
          <w:trHeight w:val="425"/>
        </w:trPr>
        <w:tc>
          <w:tcPr>
            <w:tcW w:w="2518"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color w:val="000000"/>
              </w:rPr>
            </w:pPr>
            <w:r w:rsidRPr="00766DB4">
              <w:rPr>
                <w:rFonts w:ascii="Arial" w:hAnsi="Arial" w:cs="Arial"/>
              </w:rPr>
              <w:t>Cash expense cover ratio</w:t>
            </w:r>
          </w:p>
        </w:tc>
        <w:tc>
          <w:tcPr>
            <w:tcW w:w="1985" w:type="dxa"/>
            <w:tcBorders>
              <w:top w:val="single" w:sz="4" w:space="0" w:color="auto"/>
              <w:left w:val="single" w:sz="4" w:space="0" w:color="auto"/>
              <w:bottom w:val="single" w:sz="4" w:space="0" w:color="auto"/>
              <w:right w:val="single" w:sz="4" w:space="0" w:color="auto"/>
            </w:tcBorders>
            <w:shd w:val="clear" w:color="auto" w:fill="00FF00"/>
            <w:hideMark/>
          </w:tcPr>
          <w:p w:rsidR="00EC6F22" w:rsidRDefault="00EC6F22" w:rsidP="00E66EC2">
            <w:pPr>
              <w:spacing w:after="0" w:line="240" w:lineRule="auto"/>
              <w:jc w:val="center"/>
              <w:rPr>
                <w:rFonts w:ascii="Arial" w:eastAsia="Times New Roman" w:hAnsi="Arial" w:cs="Arial"/>
                <w:noProof/>
                <w:color w:val="000000"/>
              </w:rPr>
            </w:pPr>
            <w:r w:rsidRPr="00766DB4">
              <w:rPr>
                <w:rFonts w:ascii="Arial" w:hAnsi="Arial" w:cs="Arial"/>
              </w:rPr>
              <w:t>8.70x</w:t>
            </w:r>
          </w:p>
        </w:tc>
        <w:tc>
          <w:tcPr>
            <w:tcW w:w="3084"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color w:val="000000"/>
              </w:rPr>
            </w:pPr>
            <w:r w:rsidRPr="00766DB4">
              <w:rPr>
                <w:rFonts w:ascii="Arial" w:hAnsi="Arial" w:cs="Arial"/>
              </w:rPr>
              <w:t>Greater than 3 months (ie 3x).</w:t>
            </w:r>
          </w:p>
        </w:tc>
      </w:tr>
      <w:tr w:rsidR="00EC6F22" w:rsidRPr="00766DB4" w:rsidTr="00E66EC2">
        <w:tc>
          <w:tcPr>
            <w:tcW w:w="2518"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color w:val="000000"/>
              </w:rPr>
            </w:pPr>
            <w:r w:rsidRPr="00766DB4">
              <w:rPr>
                <w:rFonts w:ascii="Arial" w:hAnsi="Arial" w:cs="Arial"/>
                <w:noProof/>
              </w:rPr>
              <w:t xml:space="preserve">Building and Infrastructure Renewals Ratio </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EC6F22" w:rsidRDefault="00EC6F22" w:rsidP="00E66EC2">
            <w:pPr>
              <w:spacing w:after="0" w:line="240" w:lineRule="auto"/>
              <w:jc w:val="center"/>
              <w:rPr>
                <w:rFonts w:ascii="Arial" w:eastAsia="Times New Roman" w:hAnsi="Arial" w:cs="Arial"/>
                <w:noProof/>
                <w:color w:val="000000"/>
              </w:rPr>
            </w:pPr>
            <w:r w:rsidRPr="00766DB4">
              <w:rPr>
                <w:rFonts w:ascii="Arial" w:hAnsi="Arial" w:cs="Arial"/>
                <w:noProof/>
              </w:rPr>
              <w:t>50%</w:t>
            </w:r>
          </w:p>
        </w:tc>
        <w:tc>
          <w:tcPr>
            <w:tcW w:w="3084"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color w:val="000000"/>
              </w:rPr>
            </w:pPr>
            <w:r w:rsidRPr="00766DB4">
              <w:rPr>
                <w:rFonts w:ascii="Arial" w:hAnsi="Arial" w:cs="Arial"/>
                <w:noProof/>
              </w:rPr>
              <w:t>greater than 100%.</w:t>
            </w:r>
          </w:p>
        </w:tc>
      </w:tr>
      <w:tr w:rsidR="00EC6F22" w:rsidRPr="00766DB4" w:rsidTr="00E66EC2">
        <w:tc>
          <w:tcPr>
            <w:tcW w:w="2518"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color w:val="000000"/>
              </w:rPr>
            </w:pPr>
            <w:r w:rsidRPr="00766DB4">
              <w:rPr>
                <w:rFonts w:ascii="Arial" w:hAnsi="Arial" w:cs="Arial"/>
                <w:noProof/>
              </w:rPr>
              <w:lastRenderedPageBreak/>
              <w:t>Infrastructure Backlog Ratio</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EC6F22" w:rsidRDefault="00EC6F22" w:rsidP="00E66EC2">
            <w:pPr>
              <w:spacing w:after="0" w:line="240" w:lineRule="auto"/>
              <w:jc w:val="center"/>
              <w:rPr>
                <w:rFonts w:ascii="Arial" w:eastAsia="Times New Roman" w:hAnsi="Arial" w:cs="Arial"/>
                <w:noProof/>
                <w:color w:val="000000"/>
              </w:rPr>
            </w:pPr>
            <w:r w:rsidRPr="00766DB4">
              <w:rPr>
                <w:rFonts w:ascii="Arial" w:hAnsi="Arial" w:cs="Arial"/>
                <w:noProof/>
                <w:color w:val="000000"/>
              </w:rPr>
              <w:t>9%</w:t>
            </w:r>
          </w:p>
        </w:tc>
        <w:tc>
          <w:tcPr>
            <w:tcW w:w="3084"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color w:val="000000"/>
              </w:rPr>
            </w:pPr>
            <w:r w:rsidRPr="00766DB4">
              <w:rPr>
                <w:rFonts w:ascii="Arial" w:hAnsi="Arial" w:cs="Arial"/>
                <w:noProof/>
              </w:rPr>
              <w:t>less than 2%.</w:t>
            </w:r>
          </w:p>
        </w:tc>
      </w:tr>
      <w:tr w:rsidR="00EC6F22" w:rsidRPr="00766DB4" w:rsidTr="00E66EC2">
        <w:tc>
          <w:tcPr>
            <w:tcW w:w="2518"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rPr>
            </w:pPr>
            <w:r w:rsidRPr="00766DB4">
              <w:rPr>
                <w:rFonts w:ascii="Arial" w:hAnsi="Arial" w:cs="Arial"/>
                <w:noProof/>
              </w:rPr>
              <w:t>Asset Maintenance Ratio</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EC6F22" w:rsidRDefault="00EC6F22" w:rsidP="00E66EC2">
            <w:pPr>
              <w:spacing w:after="0" w:line="240" w:lineRule="auto"/>
              <w:jc w:val="center"/>
              <w:rPr>
                <w:rFonts w:ascii="Arial" w:eastAsia="Times New Roman" w:hAnsi="Arial" w:cs="Arial"/>
                <w:noProof/>
                <w:color w:val="000000"/>
              </w:rPr>
            </w:pPr>
            <w:r w:rsidRPr="00766DB4">
              <w:rPr>
                <w:rFonts w:ascii="Arial" w:hAnsi="Arial" w:cs="Arial"/>
                <w:noProof/>
                <w:color w:val="000000"/>
              </w:rPr>
              <w:t>85%</w:t>
            </w:r>
          </w:p>
        </w:tc>
        <w:tc>
          <w:tcPr>
            <w:tcW w:w="3084"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rPr>
            </w:pPr>
            <w:r w:rsidRPr="00766DB4">
              <w:rPr>
                <w:rFonts w:ascii="Arial" w:hAnsi="Arial" w:cs="Arial"/>
                <w:noProof/>
              </w:rPr>
              <w:t>greater than 100%.</w:t>
            </w:r>
          </w:p>
        </w:tc>
      </w:tr>
      <w:tr w:rsidR="00EC6F22" w:rsidRPr="00766DB4" w:rsidTr="00E66EC2">
        <w:tc>
          <w:tcPr>
            <w:tcW w:w="2518"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rPr>
            </w:pPr>
            <w:r w:rsidRPr="00766DB4">
              <w:rPr>
                <w:rFonts w:ascii="Arial" w:hAnsi="Arial" w:cs="Arial"/>
                <w:noProof/>
              </w:rPr>
              <w:t>Capital expenditure Ratio</w:t>
            </w:r>
          </w:p>
        </w:tc>
        <w:tc>
          <w:tcPr>
            <w:tcW w:w="1985" w:type="dxa"/>
            <w:tcBorders>
              <w:top w:val="single" w:sz="4" w:space="0" w:color="auto"/>
              <w:left w:val="single" w:sz="4" w:space="0" w:color="auto"/>
              <w:bottom w:val="single" w:sz="4" w:space="0" w:color="auto"/>
              <w:right w:val="single" w:sz="4" w:space="0" w:color="auto"/>
            </w:tcBorders>
            <w:shd w:val="clear" w:color="auto" w:fill="FF0000"/>
            <w:hideMark/>
          </w:tcPr>
          <w:p w:rsidR="00EC6F22" w:rsidRDefault="00EC6F22" w:rsidP="00E66EC2">
            <w:pPr>
              <w:spacing w:after="0" w:line="240" w:lineRule="auto"/>
              <w:jc w:val="center"/>
              <w:rPr>
                <w:rFonts w:ascii="Arial" w:eastAsia="Times New Roman" w:hAnsi="Arial" w:cs="Arial"/>
                <w:noProof/>
                <w:color w:val="000000"/>
              </w:rPr>
            </w:pPr>
            <w:r w:rsidRPr="00766DB4">
              <w:rPr>
                <w:rFonts w:ascii="Arial" w:hAnsi="Arial" w:cs="Arial"/>
                <w:noProof/>
                <w:color w:val="000000"/>
              </w:rPr>
              <w:t>97%</w:t>
            </w:r>
          </w:p>
        </w:tc>
        <w:tc>
          <w:tcPr>
            <w:tcW w:w="3084" w:type="dxa"/>
            <w:tcBorders>
              <w:top w:val="single" w:sz="4" w:space="0" w:color="auto"/>
              <w:left w:val="single" w:sz="4" w:space="0" w:color="auto"/>
              <w:bottom w:val="single" w:sz="4" w:space="0" w:color="auto"/>
              <w:right w:val="single" w:sz="4" w:space="0" w:color="auto"/>
            </w:tcBorders>
            <w:hideMark/>
          </w:tcPr>
          <w:p w:rsidR="00EC6F22" w:rsidRDefault="00EC6F22" w:rsidP="00E66EC2">
            <w:pPr>
              <w:spacing w:after="0" w:line="240" w:lineRule="auto"/>
              <w:rPr>
                <w:rFonts w:ascii="Arial" w:eastAsia="Times New Roman" w:hAnsi="Arial" w:cs="Arial"/>
                <w:noProof/>
              </w:rPr>
            </w:pPr>
            <w:r w:rsidRPr="00766DB4">
              <w:rPr>
                <w:rFonts w:ascii="Arial" w:hAnsi="Arial" w:cs="Arial"/>
                <w:noProof/>
              </w:rPr>
              <w:t>greater than 110%.</w:t>
            </w:r>
          </w:p>
        </w:tc>
      </w:tr>
    </w:tbl>
    <w:p w:rsidR="00EC6F22" w:rsidRDefault="00EC6F22" w:rsidP="00EC6F22">
      <w:pPr>
        <w:spacing w:after="0" w:line="240" w:lineRule="auto"/>
        <w:ind w:left="284"/>
        <w:rPr>
          <w:rFonts w:ascii="Arial" w:hAnsi="Arial" w:cs="Arial"/>
          <w:noProof/>
          <w:color w:val="000000"/>
        </w:rPr>
      </w:pPr>
    </w:p>
    <w:p w:rsidR="00EC6F22" w:rsidRDefault="00EC6F22" w:rsidP="005321C2">
      <w:pPr>
        <w:spacing w:after="0" w:line="240" w:lineRule="auto"/>
        <w:jc w:val="both"/>
        <w:rPr>
          <w:rFonts w:ascii="Arial" w:hAnsi="Arial" w:cs="Arial"/>
          <w:noProof/>
          <w:color w:val="000000"/>
        </w:rPr>
      </w:pPr>
      <w:r>
        <w:rPr>
          <w:rFonts w:ascii="Arial" w:hAnsi="Arial" w:cs="Arial"/>
          <w:color w:val="000000"/>
        </w:rPr>
        <w:t>The LTFP 2015-2025 provides more detailed commentary on these key ratios (p26-30).</w:t>
      </w:r>
      <w:r w:rsidR="005321C2">
        <w:rPr>
          <w:rFonts w:ascii="Arial" w:hAnsi="Arial" w:cs="Arial"/>
          <w:color w:val="000000"/>
        </w:rPr>
        <w:t xml:space="preserve"> </w:t>
      </w:r>
      <w:r>
        <w:rPr>
          <w:rFonts w:ascii="Arial" w:hAnsi="Arial" w:cs="Arial"/>
          <w:color w:val="000000"/>
        </w:rPr>
        <w:t xml:space="preserve"> </w:t>
      </w:r>
      <w:r>
        <w:rPr>
          <w:rFonts w:ascii="Arial" w:hAnsi="Arial" w:cs="Arial"/>
          <w:noProof/>
          <w:color w:val="000000"/>
        </w:rPr>
        <w:t xml:space="preserve">The Operating Performance Ratio is weak and in deficit if revenue not actually received is excluded (eg consolidated share of Newcastle Airport operating result).  </w:t>
      </w:r>
      <w:r w:rsidRPr="00766DB4">
        <w:rPr>
          <w:rFonts w:ascii="Arial" w:hAnsi="Arial" w:cs="Arial"/>
          <w:noProof/>
          <w:color w:val="000000"/>
        </w:rPr>
        <w:t>Infrastructure ratios indicate that Council is underspending on infrastructure maintenance and building and infrastructure renewals.  This is despite Council already having a backlog that is deemed unsustainable.</w:t>
      </w:r>
      <w:r w:rsidR="005321C2">
        <w:rPr>
          <w:rFonts w:ascii="Arial" w:hAnsi="Arial" w:cs="Arial"/>
          <w:noProof/>
          <w:color w:val="000000"/>
        </w:rPr>
        <w:t xml:space="preserve"> </w:t>
      </w:r>
      <w:r w:rsidRPr="00766DB4">
        <w:rPr>
          <w:rFonts w:ascii="Arial" w:hAnsi="Arial" w:cs="Arial"/>
          <w:noProof/>
          <w:color w:val="000000"/>
        </w:rPr>
        <w:t xml:space="preserve"> If Council was undertaking the expenditure required for sustainable infrastructure maintenance and renewal the operating deficit would be significantly worse.</w:t>
      </w:r>
      <w:r w:rsidR="005321C2">
        <w:rPr>
          <w:rFonts w:ascii="Arial" w:hAnsi="Arial" w:cs="Arial"/>
          <w:noProof/>
          <w:color w:val="000000"/>
        </w:rPr>
        <w:t xml:space="preserve"> </w:t>
      </w:r>
      <w:r w:rsidRPr="00766DB4">
        <w:rPr>
          <w:rFonts w:ascii="Arial" w:hAnsi="Arial" w:cs="Arial"/>
          <w:noProof/>
          <w:color w:val="000000"/>
        </w:rPr>
        <w:t xml:space="preserve"> </w:t>
      </w:r>
      <w:r>
        <w:rPr>
          <w:rFonts w:ascii="Arial" w:hAnsi="Arial" w:cs="Arial"/>
          <w:noProof/>
          <w:color w:val="000000"/>
        </w:rPr>
        <w:t>B</w:t>
      </w:r>
      <w:r w:rsidRPr="00766DB4">
        <w:rPr>
          <w:rFonts w:ascii="Arial" w:hAnsi="Arial" w:cs="Arial"/>
          <w:noProof/>
          <w:color w:val="000000"/>
        </w:rPr>
        <w:t xml:space="preserve">ased on the key ratios above the Council’s current financial position is </w:t>
      </w:r>
      <w:r>
        <w:rPr>
          <w:rFonts w:ascii="Arial" w:hAnsi="Arial" w:cs="Arial"/>
          <w:noProof/>
          <w:color w:val="000000"/>
        </w:rPr>
        <w:t xml:space="preserve">clearly </w:t>
      </w:r>
      <w:r w:rsidRPr="00766DB4">
        <w:rPr>
          <w:rFonts w:ascii="Arial" w:hAnsi="Arial" w:cs="Arial"/>
          <w:noProof/>
          <w:color w:val="000000"/>
        </w:rPr>
        <w:t xml:space="preserve">unsustainable. </w:t>
      </w:r>
    </w:p>
    <w:p w:rsidR="00EC6F22" w:rsidRDefault="00EC6F22" w:rsidP="005321C2">
      <w:pPr>
        <w:spacing w:after="0" w:line="240" w:lineRule="auto"/>
        <w:ind w:left="284"/>
        <w:jc w:val="both"/>
        <w:rPr>
          <w:rFonts w:ascii="Arial" w:hAnsi="Arial" w:cs="Arial"/>
        </w:rPr>
      </w:pPr>
      <w:r w:rsidRPr="00766DB4">
        <w:rPr>
          <w:rFonts w:ascii="Arial" w:hAnsi="Arial" w:cs="Arial"/>
          <w:noProof/>
          <w:color w:val="000000"/>
        </w:rPr>
        <w:t xml:space="preserve">  </w:t>
      </w:r>
    </w:p>
    <w:p w:rsidR="00EC6F22" w:rsidRDefault="00EC6F22" w:rsidP="005321C2">
      <w:pPr>
        <w:pStyle w:val="BodyText"/>
        <w:spacing w:after="0" w:line="240" w:lineRule="auto"/>
        <w:jc w:val="both"/>
        <w:rPr>
          <w:rFonts w:ascii="Arial" w:hAnsi="Arial" w:cs="Arial"/>
        </w:rPr>
      </w:pPr>
      <w:r>
        <w:rPr>
          <w:rFonts w:ascii="Arial" w:hAnsi="Arial" w:cs="Arial"/>
        </w:rPr>
        <w:t>The base</w:t>
      </w:r>
      <w:r w:rsidR="005321C2">
        <w:rPr>
          <w:rFonts w:ascii="Arial" w:hAnsi="Arial" w:cs="Arial"/>
        </w:rPr>
        <w:t xml:space="preserve"> </w:t>
      </w:r>
      <w:r>
        <w:rPr>
          <w:rFonts w:ascii="Arial" w:hAnsi="Arial" w:cs="Arial"/>
        </w:rPr>
        <w:t>case scenario is based on assumptions which Council has sought to make as realistic as possible.</w:t>
      </w:r>
    </w:p>
    <w:p w:rsidR="00EC6F22" w:rsidRDefault="00EC6F22" w:rsidP="00EC6F22">
      <w:pPr>
        <w:pStyle w:val="BodyText"/>
        <w:spacing w:after="0" w:line="240" w:lineRule="auto"/>
        <w:rPr>
          <w:rFonts w:ascii="Arial" w:hAnsi="Arial" w:cs="Arial"/>
        </w:rPr>
      </w:pPr>
    </w:p>
    <w:p w:rsidR="00EC6F22" w:rsidRDefault="00EC6F22" w:rsidP="00EC6F22">
      <w:pPr>
        <w:spacing w:after="0" w:line="240" w:lineRule="auto"/>
        <w:jc w:val="both"/>
        <w:rPr>
          <w:rFonts w:ascii="Arial" w:hAnsi="Arial" w:cs="Arial"/>
        </w:rPr>
      </w:pPr>
      <w:r w:rsidRPr="009B0A06">
        <w:rPr>
          <w:rFonts w:ascii="Arial" w:hAnsi="Arial" w:cs="Arial"/>
        </w:rPr>
        <w:t>The base case reflects business-as-usual.  This scenario reflects Council addressing Strategic Objectives and agreed Corporate Objectives and B</w:t>
      </w:r>
      <w:r>
        <w:rPr>
          <w:rFonts w:ascii="Arial" w:hAnsi="Arial" w:cs="Arial"/>
        </w:rPr>
        <w:t>udget</w:t>
      </w:r>
      <w:r w:rsidRPr="009B0A06">
        <w:rPr>
          <w:rFonts w:ascii="Arial" w:hAnsi="Arial" w:cs="Arial"/>
        </w:rPr>
        <w:t xml:space="preserve"> Principles to the greatest extent possible but within the constraints of the</w:t>
      </w:r>
      <w:r>
        <w:rPr>
          <w:rFonts w:ascii="Arial" w:hAnsi="Arial" w:cs="Arial"/>
        </w:rPr>
        <w:t xml:space="preserve"> IPART</w:t>
      </w:r>
      <w:r w:rsidRPr="009B0A06">
        <w:rPr>
          <w:rFonts w:ascii="Arial" w:hAnsi="Arial" w:cs="Arial"/>
        </w:rPr>
        <w:t xml:space="preserve"> rate </w:t>
      </w:r>
      <w:r>
        <w:rPr>
          <w:rFonts w:ascii="Arial" w:hAnsi="Arial" w:cs="Arial"/>
        </w:rPr>
        <w:t>peg</w:t>
      </w:r>
      <w:r w:rsidRPr="009B0A06">
        <w:rPr>
          <w:rFonts w:ascii="Arial" w:hAnsi="Arial" w:cs="Arial"/>
        </w:rPr>
        <w:t xml:space="preserve">.  </w:t>
      </w:r>
    </w:p>
    <w:p w:rsidR="00EC6F22" w:rsidRDefault="00EC6F22" w:rsidP="00EC6F22">
      <w:pPr>
        <w:spacing w:after="0" w:line="240" w:lineRule="auto"/>
        <w:jc w:val="both"/>
        <w:rPr>
          <w:rFonts w:ascii="Arial" w:hAnsi="Arial" w:cs="Arial"/>
        </w:rPr>
      </w:pPr>
    </w:p>
    <w:p w:rsidR="00EC6F22" w:rsidRDefault="00EC6F22" w:rsidP="00EC6F22">
      <w:pPr>
        <w:spacing w:after="0" w:line="240" w:lineRule="auto"/>
        <w:jc w:val="both"/>
        <w:rPr>
          <w:rFonts w:ascii="Arial" w:hAnsi="Arial" w:cs="Arial"/>
        </w:rPr>
      </w:pPr>
      <w:r>
        <w:rPr>
          <w:rFonts w:ascii="Arial" w:hAnsi="Arial" w:cs="Arial"/>
        </w:rPr>
        <w:t xml:space="preserve">The LTFP 2015-2025 lists global assumptions in Appendix A (p129-134).  </w:t>
      </w:r>
      <w:r w:rsidRPr="009B0A06">
        <w:rPr>
          <w:rFonts w:ascii="Arial" w:hAnsi="Arial" w:cs="Arial"/>
        </w:rPr>
        <w:t xml:space="preserve">The assumptions </w:t>
      </w:r>
      <w:r>
        <w:rPr>
          <w:rFonts w:ascii="Arial" w:hAnsi="Arial" w:cs="Arial"/>
        </w:rPr>
        <w:t>for the base case scenario are listed below</w:t>
      </w:r>
      <w:r w:rsidRPr="009B0A06">
        <w:rPr>
          <w:rFonts w:ascii="Arial" w:hAnsi="Arial" w:cs="Arial"/>
        </w:rPr>
        <w:t>:</w:t>
      </w:r>
    </w:p>
    <w:p w:rsidR="00EC6F22" w:rsidRDefault="00EC6F22" w:rsidP="00EC6F22">
      <w:pPr>
        <w:spacing w:after="0" w:line="240" w:lineRule="auto"/>
        <w:jc w:val="both"/>
        <w:rPr>
          <w:rFonts w:ascii="Arial" w:hAnsi="Arial" w:cs="Arial"/>
        </w:rPr>
      </w:pPr>
    </w:p>
    <w:p w:rsidR="00EC6F22" w:rsidRDefault="00EC6F22" w:rsidP="00EC6F22">
      <w:pPr>
        <w:spacing w:after="0" w:line="240" w:lineRule="auto"/>
        <w:jc w:val="both"/>
        <w:rPr>
          <w:rFonts w:ascii="Arial" w:hAnsi="Arial" w:cs="Arial"/>
          <w:b/>
        </w:rPr>
      </w:pPr>
      <w:r w:rsidRPr="009B0A06">
        <w:rPr>
          <w:rFonts w:ascii="Arial" w:hAnsi="Arial" w:cs="Arial"/>
          <w:b/>
        </w:rPr>
        <w:t>Revenue</w:t>
      </w:r>
    </w:p>
    <w:p w:rsidR="00EC6F22" w:rsidRDefault="00EC6F22" w:rsidP="00960299">
      <w:pPr>
        <w:pStyle w:val="ListParagraph"/>
        <w:numPr>
          <w:ilvl w:val="0"/>
          <w:numId w:val="21"/>
        </w:numPr>
        <w:ind w:left="567" w:hanging="283"/>
        <w:contextualSpacing w:val="0"/>
        <w:jc w:val="both"/>
        <w:rPr>
          <w:rFonts w:ascii="Arial" w:hAnsi="Arial" w:cs="Arial"/>
          <w:szCs w:val="22"/>
        </w:rPr>
      </w:pPr>
      <w:r w:rsidRPr="009B0A06">
        <w:rPr>
          <w:rFonts w:ascii="Arial" w:hAnsi="Arial" w:cs="Arial"/>
          <w:szCs w:val="22"/>
        </w:rPr>
        <w:t xml:space="preserve">Rate </w:t>
      </w:r>
      <w:r>
        <w:rPr>
          <w:rFonts w:ascii="Arial" w:hAnsi="Arial" w:cs="Arial"/>
          <w:szCs w:val="22"/>
        </w:rPr>
        <w:t>peg</w:t>
      </w:r>
      <w:r w:rsidRPr="009B0A06">
        <w:rPr>
          <w:rFonts w:ascii="Arial" w:hAnsi="Arial" w:cs="Arial"/>
          <w:szCs w:val="22"/>
        </w:rPr>
        <w:t xml:space="preserve"> </w:t>
      </w:r>
      <w:r w:rsidRPr="009C4583">
        <w:rPr>
          <w:rFonts w:ascii="Arial" w:hAnsi="Arial" w:cs="Arial"/>
          <w:szCs w:val="22"/>
        </w:rPr>
        <w:t>is 2.4%</w:t>
      </w:r>
      <w:r w:rsidRPr="009B0A06">
        <w:rPr>
          <w:rFonts w:ascii="Arial" w:hAnsi="Arial" w:cs="Arial"/>
          <w:szCs w:val="22"/>
        </w:rPr>
        <w:t xml:space="preserve"> for 2015/16 and 3% for all subsequent years</w:t>
      </w:r>
      <w:r>
        <w:rPr>
          <w:rFonts w:ascii="Arial" w:hAnsi="Arial" w:cs="Arial"/>
          <w:szCs w:val="22"/>
        </w:rPr>
        <w:t>.</w:t>
      </w:r>
    </w:p>
    <w:p w:rsidR="005321C2" w:rsidRPr="005321C2" w:rsidRDefault="005321C2" w:rsidP="005321C2">
      <w:pPr>
        <w:spacing w:after="0" w:line="240" w:lineRule="auto"/>
        <w:ind w:left="284"/>
        <w:jc w:val="both"/>
        <w:rPr>
          <w:rFonts w:ascii="Arial" w:hAnsi="Arial" w:cs="Arial"/>
        </w:rPr>
      </w:pPr>
    </w:p>
    <w:p w:rsidR="00EC6F22" w:rsidRDefault="00EC6F22" w:rsidP="00EC6F22">
      <w:pPr>
        <w:spacing w:after="0" w:line="240" w:lineRule="auto"/>
        <w:jc w:val="both"/>
        <w:rPr>
          <w:rFonts w:ascii="Arial" w:hAnsi="Arial" w:cs="Arial"/>
          <w:b/>
        </w:rPr>
      </w:pPr>
      <w:r w:rsidRPr="009B0A06">
        <w:rPr>
          <w:rFonts w:ascii="Arial" w:hAnsi="Arial" w:cs="Arial"/>
          <w:b/>
        </w:rPr>
        <w:t>Expense</w:t>
      </w:r>
    </w:p>
    <w:p w:rsidR="00EC6F22" w:rsidRDefault="00EC6F22" w:rsidP="00960299">
      <w:pPr>
        <w:pStyle w:val="ListParagraph"/>
        <w:numPr>
          <w:ilvl w:val="0"/>
          <w:numId w:val="21"/>
        </w:numPr>
        <w:ind w:left="568" w:hanging="284"/>
        <w:contextualSpacing w:val="0"/>
        <w:jc w:val="both"/>
        <w:rPr>
          <w:rFonts w:ascii="Arial" w:hAnsi="Arial" w:cs="Arial"/>
          <w:szCs w:val="22"/>
        </w:rPr>
      </w:pPr>
      <w:r w:rsidRPr="009B0A06">
        <w:rPr>
          <w:rFonts w:ascii="Arial" w:hAnsi="Arial" w:cs="Arial"/>
          <w:szCs w:val="22"/>
        </w:rPr>
        <w:t>CPI is assumed to be at the mid-point in the RBA target range (2.5% within the 2% to 3% band)</w:t>
      </w:r>
      <w:r>
        <w:rPr>
          <w:rFonts w:ascii="Arial" w:hAnsi="Arial" w:cs="Arial"/>
          <w:szCs w:val="22"/>
        </w:rPr>
        <w:t>.</w:t>
      </w:r>
    </w:p>
    <w:p w:rsidR="00EC6F22" w:rsidRDefault="00EC6F22" w:rsidP="00960299">
      <w:pPr>
        <w:pStyle w:val="ListParagraph"/>
        <w:numPr>
          <w:ilvl w:val="0"/>
          <w:numId w:val="21"/>
        </w:numPr>
        <w:ind w:left="568" w:hanging="284"/>
        <w:contextualSpacing w:val="0"/>
        <w:jc w:val="both"/>
        <w:rPr>
          <w:rFonts w:ascii="Arial" w:hAnsi="Arial" w:cs="Arial"/>
          <w:szCs w:val="22"/>
        </w:rPr>
      </w:pPr>
      <w:r w:rsidRPr="009B0A06">
        <w:rPr>
          <w:rFonts w:ascii="Arial" w:hAnsi="Arial" w:cs="Arial"/>
          <w:szCs w:val="22"/>
        </w:rPr>
        <w:t>The LTFP has relied on Strategic Asset Management inputs for sustainable asset maintenance (utilising a 10 year horizon – in line with the time horizon of the LTFP</w:t>
      </w:r>
      <w:r w:rsidR="005321C2">
        <w:rPr>
          <w:rFonts w:ascii="Arial" w:hAnsi="Arial" w:cs="Arial"/>
          <w:szCs w:val="22"/>
        </w:rPr>
        <w:t>)</w:t>
      </w:r>
      <w:r>
        <w:rPr>
          <w:rFonts w:ascii="Arial" w:hAnsi="Arial" w:cs="Arial"/>
          <w:szCs w:val="22"/>
        </w:rPr>
        <w:t>.</w:t>
      </w:r>
    </w:p>
    <w:p w:rsidR="005321C2" w:rsidRPr="005321C2" w:rsidRDefault="005321C2" w:rsidP="00EC6F22">
      <w:pPr>
        <w:spacing w:after="0" w:line="240" w:lineRule="auto"/>
        <w:jc w:val="both"/>
        <w:rPr>
          <w:rFonts w:ascii="Arial" w:hAnsi="Arial" w:cs="Arial"/>
        </w:rPr>
      </w:pPr>
    </w:p>
    <w:p w:rsidR="00EC6F22" w:rsidRDefault="00EC6F22" w:rsidP="00EC6F22">
      <w:pPr>
        <w:spacing w:after="0" w:line="240" w:lineRule="auto"/>
        <w:jc w:val="both"/>
        <w:rPr>
          <w:rFonts w:ascii="Arial" w:hAnsi="Arial" w:cs="Arial"/>
          <w:b/>
        </w:rPr>
      </w:pPr>
      <w:r w:rsidRPr="009B0A06">
        <w:rPr>
          <w:rFonts w:ascii="Arial" w:hAnsi="Arial" w:cs="Arial"/>
          <w:b/>
        </w:rPr>
        <w:t>Asset related</w:t>
      </w:r>
    </w:p>
    <w:p w:rsidR="00EC6F22" w:rsidRDefault="00EC6F22" w:rsidP="00960299">
      <w:pPr>
        <w:pStyle w:val="ListParagraph"/>
        <w:numPr>
          <w:ilvl w:val="0"/>
          <w:numId w:val="22"/>
        </w:numPr>
        <w:ind w:left="567" w:hanging="283"/>
        <w:contextualSpacing w:val="0"/>
        <w:jc w:val="both"/>
        <w:rPr>
          <w:rFonts w:ascii="Arial" w:hAnsi="Arial" w:cs="Arial"/>
          <w:szCs w:val="22"/>
        </w:rPr>
      </w:pPr>
      <w:r w:rsidRPr="00F3642D">
        <w:rPr>
          <w:rFonts w:ascii="Arial" w:hAnsi="Arial" w:cs="Arial"/>
          <w:szCs w:val="22"/>
        </w:rPr>
        <w:t xml:space="preserve">Data from the 2013/14 </w:t>
      </w:r>
      <w:r w:rsidR="003A462F">
        <w:rPr>
          <w:rFonts w:ascii="Arial" w:hAnsi="Arial" w:cs="Arial"/>
          <w:szCs w:val="22"/>
        </w:rPr>
        <w:t>F</w:t>
      </w:r>
      <w:r w:rsidRPr="00F3642D">
        <w:rPr>
          <w:rFonts w:ascii="Arial" w:hAnsi="Arial" w:cs="Arial"/>
          <w:szCs w:val="22"/>
        </w:rPr>
        <w:t xml:space="preserve">inancial </w:t>
      </w:r>
      <w:r w:rsidR="003A462F">
        <w:rPr>
          <w:rFonts w:ascii="Arial" w:hAnsi="Arial" w:cs="Arial"/>
          <w:szCs w:val="22"/>
        </w:rPr>
        <w:t>S</w:t>
      </w:r>
      <w:r w:rsidRPr="00F3642D">
        <w:rPr>
          <w:rFonts w:ascii="Arial" w:hAnsi="Arial" w:cs="Arial"/>
          <w:szCs w:val="22"/>
        </w:rPr>
        <w:t>tatements is used as a foundation on which projections are built.  Asset related data has been converted to current dollars based on data available from the current asset revaluation exercise.</w:t>
      </w:r>
    </w:p>
    <w:p w:rsidR="00EC6F22" w:rsidRDefault="00EC6F22" w:rsidP="00960299">
      <w:pPr>
        <w:pStyle w:val="ListParagraph"/>
        <w:numPr>
          <w:ilvl w:val="0"/>
          <w:numId w:val="22"/>
        </w:numPr>
        <w:ind w:left="567" w:hanging="283"/>
        <w:contextualSpacing w:val="0"/>
        <w:jc w:val="both"/>
        <w:rPr>
          <w:rFonts w:ascii="Arial" w:hAnsi="Arial" w:cs="Arial"/>
          <w:szCs w:val="22"/>
        </w:rPr>
      </w:pPr>
      <w:r>
        <w:rPr>
          <w:rFonts w:ascii="Arial" w:hAnsi="Arial" w:cs="Arial"/>
          <w:szCs w:val="22"/>
        </w:rPr>
        <w:t>Sufficient investment in asset renewal has been assumed to ensure the asset backlog be below the 2% target by 2023.</w:t>
      </w:r>
      <w:r w:rsidR="003A462F">
        <w:rPr>
          <w:rFonts w:ascii="Arial" w:hAnsi="Arial" w:cs="Arial"/>
          <w:szCs w:val="22"/>
        </w:rPr>
        <w:t xml:space="preserve">  </w:t>
      </w:r>
      <w:r w:rsidRPr="009B0A06">
        <w:rPr>
          <w:rFonts w:ascii="Arial" w:hAnsi="Arial" w:cs="Arial"/>
          <w:szCs w:val="22"/>
        </w:rPr>
        <w:t xml:space="preserve">Sustainable Asset Renewal is also sourced from the </w:t>
      </w:r>
      <w:r>
        <w:rPr>
          <w:rFonts w:ascii="Arial" w:hAnsi="Arial" w:cs="Arial"/>
          <w:szCs w:val="22"/>
        </w:rPr>
        <w:t>AMS</w:t>
      </w:r>
      <w:r w:rsidRPr="009B0A06">
        <w:rPr>
          <w:rFonts w:ascii="Arial" w:hAnsi="Arial" w:cs="Arial"/>
          <w:szCs w:val="22"/>
        </w:rPr>
        <w:t xml:space="preserve"> and also is based on a 10 year horizon.</w:t>
      </w:r>
    </w:p>
    <w:p w:rsidR="00EC6F22" w:rsidRDefault="00EC6F22" w:rsidP="003A462F">
      <w:pPr>
        <w:spacing w:after="0" w:line="240" w:lineRule="auto"/>
        <w:ind w:left="851"/>
        <w:jc w:val="both"/>
        <w:rPr>
          <w:rFonts w:ascii="Arial" w:hAnsi="Arial" w:cs="Arial"/>
        </w:rPr>
      </w:pPr>
      <w:r w:rsidRPr="009B0A06">
        <w:rPr>
          <w:rFonts w:ascii="Arial" w:hAnsi="Arial" w:cs="Arial"/>
        </w:rPr>
        <w:t>Note:  The lifetime rate of sustainable asset renewal is higher than the 10 year average due to an expectation that investment in renewal will need to increase.  This long term requirement is not built into the LTFP.</w:t>
      </w:r>
    </w:p>
    <w:p w:rsidR="00EC6F22" w:rsidRDefault="00EC6F22" w:rsidP="00EC6F22">
      <w:pPr>
        <w:spacing w:after="0" w:line="240" w:lineRule="auto"/>
        <w:rPr>
          <w:rFonts w:ascii="Arial" w:hAnsi="Arial" w:cs="Arial"/>
          <w:b/>
          <w:i/>
          <w:sz w:val="20"/>
        </w:rPr>
      </w:pPr>
    </w:p>
    <w:p w:rsidR="003A462F" w:rsidRDefault="003A462F" w:rsidP="00EC6F22">
      <w:pPr>
        <w:spacing w:after="0" w:line="240" w:lineRule="auto"/>
        <w:rPr>
          <w:rFonts w:ascii="Arial" w:hAnsi="Arial" w:cs="Arial"/>
          <w:b/>
          <w:i/>
          <w:sz w:val="20"/>
        </w:rPr>
      </w:pPr>
    </w:p>
    <w:p w:rsidR="003A462F" w:rsidRDefault="003A462F" w:rsidP="00EC6F22">
      <w:pPr>
        <w:spacing w:after="0" w:line="240" w:lineRule="auto"/>
        <w:rPr>
          <w:rFonts w:ascii="Arial" w:hAnsi="Arial" w:cs="Arial"/>
          <w:b/>
          <w:i/>
          <w:sz w:val="20"/>
        </w:rPr>
      </w:pPr>
    </w:p>
    <w:p w:rsidR="003A462F" w:rsidRDefault="003A462F" w:rsidP="00EC6F22">
      <w:pPr>
        <w:spacing w:after="0" w:line="240" w:lineRule="auto"/>
        <w:rPr>
          <w:rFonts w:ascii="Arial" w:hAnsi="Arial" w:cs="Arial"/>
          <w:b/>
          <w:i/>
          <w:sz w:val="20"/>
        </w:rPr>
      </w:pPr>
    </w:p>
    <w:p w:rsidR="003A462F" w:rsidRDefault="003A462F" w:rsidP="00EC6F22">
      <w:pPr>
        <w:spacing w:after="0" w:line="240" w:lineRule="auto"/>
        <w:rPr>
          <w:rFonts w:ascii="Arial" w:hAnsi="Arial" w:cs="Arial"/>
          <w:b/>
          <w:i/>
          <w:sz w:val="20"/>
        </w:rPr>
      </w:pPr>
    </w:p>
    <w:p w:rsidR="003A462F" w:rsidRDefault="003A462F" w:rsidP="00EC6F22">
      <w:pPr>
        <w:spacing w:after="0" w:line="240" w:lineRule="auto"/>
        <w:rPr>
          <w:rFonts w:ascii="Arial" w:hAnsi="Arial" w:cs="Arial"/>
          <w:b/>
          <w:i/>
          <w:sz w:val="20"/>
        </w:rPr>
      </w:pPr>
    </w:p>
    <w:p w:rsidR="003A462F" w:rsidRDefault="003A462F" w:rsidP="00EC6F22">
      <w:pPr>
        <w:spacing w:after="0" w:line="240" w:lineRule="auto"/>
        <w:rPr>
          <w:rFonts w:ascii="Arial" w:hAnsi="Arial" w:cs="Arial"/>
          <w:b/>
          <w:i/>
          <w:sz w:val="20"/>
        </w:rPr>
      </w:pPr>
    </w:p>
    <w:p w:rsidR="003A462F" w:rsidRDefault="003A462F" w:rsidP="00EC6F22">
      <w:pPr>
        <w:spacing w:after="0" w:line="240" w:lineRule="auto"/>
        <w:rPr>
          <w:rFonts w:ascii="Arial" w:hAnsi="Arial" w:cs="Arial"/>
          <w:b/>
          <w:i/>
          <w:sz w:val="20"/>
        </w:rPr>
      </w:pPr>
    </w:p>
    <w:p w:rsidR="003A462F" w:rsidRDefault="003A462F" w:rsidP="00EC6F22">
      <w:pPr>
        <w:spacing w:after="0" w:line="240" w:lineRule="auto"/>
        <w:rPr>
          <w:rFonts w:ascii="Arial" w:hAnsi="Arial" w:cs="Arial"/>
          <w:b/>
          <w:i/>
          <w:sz w:val="20"/>
        </w:rPr>
      </w:pPr>
    </w:p>
    <w:p w:rsidR="003A462F" w:rsidRDefault="003A462F" w:rsidP="00EC6F22">
      <w:pPr>
        <w:spacing w:after="0" w:line="240" w:lineRule="auto"/>
        <w:rPr>
          <w:rFonts w:ascii="Arial" w:hAnsi="Arial" w:cs="Arial"/>
          <w:b/>
          <w:i/>
          <w:sz w:val="20"/>
        </w:rPr>
      </w:pPr>
    </w:p>
    <w:p w:rsidR="00EC6F22" w:rsidRDefault="00EC6F22" w:rsidP="00EC6F22">
      <w:pPr>
        <w:spacing w:after="0" w:line="240" w:lineRule="auto"/>
        <w:rPr>
          <w:rFonts w:ascii="Arial" w:hAnsi="Arial" w:cs="Arial"/>
          <w:b/>
          <w:i/>
        </w:rPr>
      </w:pPr>
      <w:r w:rsidRPr="00F3642D">
        <w:rPr>
          <w:rFonts w:ascii="Arial" w:hAnsi="Arial" w:cs="Arial"/>
          <w:b/>
          <w:i/>
        </w:rPr>
        <w:t>Analysis</w:t>
      </w:r>
    </w:p>
    <w:p w:rsidR="00EC6F22" w:rsidRDefault="00EC6F22" w:rsidP="00EC6F22">
      <w:pPr>
        <w:spacing w:after="0" w:line="240" w:lineRule="auto"/>
        <w:rPr>
          <w:rFonts w:ascii="Arial" w:hAnsi="Arial" w:cs="Arial"/>
          <w:b/>
          <w:i/>
        </w:rPr>
      </w:pPr>
    </w:p>
    <w:p w:rsidR="00A811E2" w:rsidRDefault="00A811E2" w:rsidP="00EC6F22">
      <w:pPr>
        <w:spacing w:after="0" w:line="240" w:lineRule="auto"/>
        <w:rPr>
          <w:rFonts w:ascii="Arial" w:hAnsi="Arial" w:cs="Arial"/>
          <w:b/>
          <w:i/>
        </w:rPr>
      </w:pPr>
      <w:r w:rsidRPr="00A811E2">
        <w:rPr>
          <w:noProof/>
          <w:lang w:eastAsia="en-AU"/>
        </w:rPr>
        <w:drawing>
          <wp:inline distT="0" distB="0" distL="0" distR="0">
            <wp:extent cx="5732824" cy="3578773"/>
            <wp:effectExtent l="19050" t="0" r="122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31510" cy="3577953"/>
                    </a:xfrm>
                    <a:prstGeom prst="rect">
                      <a:avLst/>
                    </a:prstGeom>
                    <a:noFill/>
                    <a:ln w="9525">
                      <a:noFill/>
                      <a:miter lim="800000"/>
                      <a:headEnd/>
                      <a:tailEnd/>
                    </a:ln>
                  </pic:spPr>
                </pic:pic>
              </a:graphicData>
            </a:graphic>
          </wp:inline>
        </w:drawing>
      </w:r>
    </w:p>
    <w:p w:rsidR="00A811E2" w:rsidRDefault="00A811E2" w:rsidP="00EC6F22">
      <w:pPr>
        <w:spacing w:after="0" w:line="240" w:lineRule="auto"/>
        <w:rPr>
          <w:rFonts w:ascii="Arial" w:hAnsi="Arial" w:cs="Arial"/>
          <w:b/>
          <w:i/>
        </w:rPr>
      </w:pPr>
    </w:p>
    <w:p w:rsidR="00EC6F22" w:rsidRDefault="00EC6F22" w:rsidP="00EC6F22">
      <w:pPr>
        <w:spacing w:after="0" w:line="240" w:lineRule="auto"/>
        <w:jc w:val="both"/>
        <w:rPr>
          <w:rFonts w:ascii="Arial" w:hAnsi="Arial" w:cs="Arial"/>
          <w:sz w:val="20"/>
        </w:rPr>
      </w:pPr>
      <w:r>
        <w:rPr>
          <w:rFonts w:ascii="Arial" w:hAnsi="Arial" w:cs="Arial"/>
        </w:rPr>
        <w:t xml:space="preserve">The LTFP </w:t>
      </w:r>
      <w:r w:rsidR="00F3577E">
        <w:rPr>
          <w:rFonts w:ascii="Arial" w:hAnsi="Arial" w:cs="Arial"/>
        </w:rPr>
        <w:t xml:space="preserve">2015-2025 </w:t>
      </w:r>
      <w:r>
        <w:rPr>
          <w:rFonts w:ascii="Arial" w:hAnsi="Arial" w:cs="Arial"/>
        </w:rPr>
        <w:t>provides the following summary view of the base case (p62).  This lists ke</w:t>
      </w:r>
      <w:r w:rsidRPr="00A55A8C">
        <w:rPr>
          <w:rFonts w:ascii="Arial" w:hAnsi="Arial" w:cs="Arial"/>
        </w:rPr>
        <w:t>y financials along with TCorp sustainability metrics</w:t>
      </w:r>
      <w:r>
        <w:rPr>
          <w:rFonts w:ascii="Arial" w:hAnsi="Arial" w:cs="Arial"/>
        </w:rPr>
        <w:t>:</w:t>
      </w:r>
    </w:p>
    <w:p w:rsidR="00EC6F22" w:rsidRDefault="00EC6F22" w:rsidP="00EC6F22">
      <w:pPr>
        <w:spacing w:after="0" w:line="240" w:lineRule="auto"/>
        <w:rPr>
          <w:rFonts w:ascii="Arial" w:hAnsi="Arial" w:cs="Arial"/>
          <w:sz w:val="20"/>
        </w:rPr>
      </w:pPr>
    </w:p>
    <w:p w:rsidR="00A811E2" w:rsidRDefault="00EC6F22" w:rsidP="00EC6F22">
      <w:pPr>
        <w:jc w:val="both"/>
        <w:rPr>
          <w:rFonts w:ascii="Arial" w:hAnsi="Arial" w:cs="Arial"/>
        </w:rPr>
      </w:pPr>
      <w:r>
        <w:rPr>
          <w:rFonts w:ascii="Arial" w:hAnsi="Arial" w:cs="Arial"/>
        </w:rPr>
        <w:t xml:space="preserve">The LTFP </w:t>
      </w:r>
      <w:r w:rsidR="00F3577E">
        <w:rPr>
          <w:rFonts w:ascii="Arial" w:hAnsi="Arial" w:cs="Arial"/>
        </w:rPr>
        <w:t xml:space="preserve">2015-2025 </w:t>
      </w:r>
      <w:r>
        <w:rPr>
          <w:rFonts w:ascii="Arial" w:hAnsi="Arial" w:cs="Arial"/>
        </w:rPr>
        <w:t xml:space="preserve">provides a detailed analysis of the base case (p61-69) and a comparison against other scenarios (p103-120).  </w:t>
      </w:r>
      <w:r w:rsidR="00A811E2">
        <w:rPr>
          <w:rFonts w:ascii="Arial" w:hAnsi="Arial" w:cs="Arial"/>
        </w:rPr>
        <w:t>An extract is provided below:</w:t>
      </w:r>
    </w:p>
    <w:p w:rsidR="00A811E2" w:rsidRPr="009B0A06" w:rsidRDefault="00A811E2" w:rsidP="00A811E2">
      <w:pPr>
        <w:spacing w:before="120"/>
        <w:rPr>
          <w:rFonts w:ascii="Arial" w:hAnsi="Arial" w:cs="Arial"/>
        </w:rPr>
      </w:pPr>
      <w:r w:rsidRPr="009B0A06">
        <w:rPr>
          <w:rFonts w:ascii="Arial" w:hAnsi="Arial" w:cs="Arial"/>
        </w:rPr>
        <w:t>The tables above reflect the following:</w:t>
      </w:r>
    </w:p>
    <w:p w:rsidR="00A811E2" w:rsidRPr="009B0A06" w:rsidRDefault="00A811E2" w:rsidP="00A811E2">
      <w:pPr>
        <w:rPr>
          <w:rFonts w:ascii="Arial" w:hAnsi="Arial" w:cs="Arial"/>
          <w:b/>
        </w:rPr>
      </w:pPr>
    </w:p>
    <w:p w:rsidR="00A811E2" w:rsidRPr="009B0A06" w:rsidRDefault="00A811E2" w:rsidP="00A811E2">
      <w:pPr>
        <w:spacing w:after="120"/>
        <w:rPr>
          <w:rFonts w:ascii="Arial" w:hAnsi="Arial" w:cs="Arial"/>
          <w:b/>
        </w:rPr>
      </w:pPr>
      <w:r w:rsidRPr="009B0A06">
        <w:rPr>
          <w:rFonts w:ascii="Arial" w:hAnsi="Arial" w:cs="Arial"/>
          <w:b/>
        </w:rPr>
        <w:t>Operating Position</w:t>
      </w:r>
    </w:p>
    <w:p w:rsidR="00A811E2" w:rsidRPr="009B0A06" w:rsidRDefault="00A811E2" w:rsidP="00AE4F08">
      <w:pPr>
        <w:pStyle w:val="ListParagraph"/>
        <w:numPr>
          <w:ilvl w:val="0"/>
          <w:numId w:val="95"/>
        </w:numPr>
        <w:contextualSpacing w:val="0"/>
        <w:jc w:val="both"/>
        <w:rPr>
          <w:rFonts w:ascii="Arial" w:hAnsi="Arial" w:cs="Arial"/>
          <w:szCs w:val="22"/>
        </w:rPr>
      </w:pPr>
      <w:r w:rsidRPr="009B0A06">
        <w:rPr>
          <w:rFonts w:ascii="Arial" w:hAnsi="Arial" w:cs="Arial"/>
          <w:szCs w:val="22"/>
        </w:rPr>
        <w:t xml:space="preserve">A sustainable operating position should be at least breakeven but preferably a surplus position (Fit for the Future &amp; Comrie Report guidelines). </w:t>
      </w:r>
      <w:r>
        <w:rPr>
          <w:rFonts w:ascii="Arial" w:hAnsi="Arial" w:cs="Arial"/>
          <w:szCs w:val="22"/>
        </w:rPr>
        <w:t xml:space="preserve"> </w:t>
      </w:r>
      <w:r w:rsidRPr="009B0A06">
        <w:rPr>
          <w:rFonts w:ascii="Arial" w:hAnsi="Arial" w:cs="Arial"/>
          <w:b/>
          <w:bCs/>
          <w:i/>
          <w:iCs/>
          <w:szCs w:val="22"/>
        </w:rPr>
        <w:t xml:space="preserve">Scenario 1 (Base case) </w:t>
      </w:r>
      <w:r w:rsidRPr="009B0A06">
        <w:rPr>
          <w:rFonts w:ascii="Arial" w:hAnsi="Arial" w:cs="Arial"/>
          <w:szCs w:val="22"/>
        </w:rPr>
        <w:t>does not meet T</w:t>
      </w:r>
      <w:r>
        <w:rPr>
          <w:rFonts w:ascii="Arial" w:hAnsi="Arial" w:cs="Arial"/>
          <w:szCs w:val="22"/>
        </w:rPr>
        <w:t>C</w:t>
      </w:r>
      <w:r w:rsidRPr="009B0A06">
        <w:rPr>
          <w:rFonts w:ascii="Arial" w:hAnsi="Arial" w:cs="Arial"/>
          <w:szCs w:val="22"/>
        </w:rPr>
        <w:t>orp benchmarks.</w:t>
      </w:r>
    </w:p>
    <w:p w:rsidR="00A811E2" w:rsidRPr="009B0A06" w:rsidRDefault="00A811E2" w:rsidP="00AE4F08">
      <w:pPr>
        <w:pStyle w:val="ListParagraph"/>
        <w:numPr>
          <w:ilvl w:val="0"/>
          <w:numId w:val="95"/>
        </w:numPr>
        <w:spacing w:before="60"/>
        <w:ind w:left="357" w:hanging="357"/>
        <w:contextualSpacing w:val="0"/>
        <w:jc w:val="both"/>
        <w:rPr>
          <w:rFonts w:ascii="Arial" w:hAnsi="Arial" w:cs="Arial"/>
          <w:szCs w:val="22"/>
        </w:rPr>
      </w:pPr>
      <w:r w:rsidRPr="009B0A06">
        <w:rPr>
          <w:rFonts w:ascii="Arial" w:hAnsi="Arial" w:cs="Arial"/>
          <w:szCs w:val="22"/>
        </w:rPr>
        <w:t>The base case scenario has the lowest revenue of all scenarios.  This is due to lower investment income resulting from a reduction in reserves.</w:t>
      </w:r>
    </w:p>
    <w:p w:rsidR="00A811E2" w:rsidRPr="009B0A06" w:rsidRDefault="00A811E2" w:rsidP="00AE4F08">
      <w:pPr>
        <w:pStyle w:val="ListParagraph"/>
        <w:numPr>
          <w:ilvl w:val="0"/>
          <w:numId w:val="95"/>
        </w:numPr>
        <w:spacing w:before="60"/>
        <w:ind w:left="357" w:hanging="357"/>
        <w:contextualSpacing w:val="0"/>
        <w:jc w:val="both"/>
        <w:rPr>
          <w:rFonts w:ascii="Arial" w:hAnsi="Arial" w:cs="Arial"/>
          <w:szCs w:val="22"/>
        </w:rPr>
      </w:pPr>
      <w:r w:rsidRPr="009B0A06">
        <w:rPr>
          <w:rFonts w:ascii="Arial" w:hAnsi="Arial" w:cs="Arial"/>
          <w:szCs w:val="22"/>
        </w:rPr>
        <w:t xml:space="preserve">The deficit will gradually worsen as reserves are depleted and interest income reduces.  </w:t>
      </w:r>
    </w:p>
    <w:p w:rsidR="00A811E2" w:rsidRPr="009B0A06" w:rsidRDefault="00A811E2" w:rsidP="00AE4F08">
      <w:pPr>
        <w:pStyle w:val="ListParagraph"/>
        <w:numPr>
          <w:ilvl w:val="0"/>
          <w:numId w:val="95"/>
        </w:numPr>
        <w:spacing w:before="60"/>
        <w:ind w:left="357" w:hanging="357"/>
        <w:contextualSpacing w:val="0"/>
        <w:jc w:val="both"/>
        <w:rPr>
          <w:rFonts w:ascii="Arial" w:hAnsi="Arial" w:cs="Arial"/>
          <w:szCs w:val="22"/>
        </w:rPr>
      </w:pPr>
      <w:r w:rsidRPr="009B0A06">
        <w:rPr>
          <w:rFonts w:ascii="Arial" w:hAnsi="Arial" w:cs="Arial"/>
          <w:szCs w:val="22"/>
        </w:rPr>
        <w:t>In addition if revenue received is less than expenses incurred then similar increases year on year will result in a</w:t>
      </w:r>
      <w:r>
        <w:rPr>
          <w:rFonts w:ascii="Arial" w:hAnsi="Arial" w:cs="Arial"/>
          <w:szCs w:val="22"/>
        </w:rPr>
        <w:t>n</w:t>
      </w:r>
      <w:r w:rsidRPr="009B0A06">
        <w:rPr>
          <w:rFonts w:ascii="Arial" w:hAnsi="Arial" w:cs="Arial"/>
          <w:szCs w:val="22"/>
        </w:rPr>
        <w:t xml:space="preserve"> increase in the deficit.  </w:t>
      </w:r>
    </w:p>
    <w:p w:rsidR="00A811E2" w:rsidRPr="009B0A06" w:rsidRDefault="00A811E2" w:rsidP="003A462F">
      <w:pPr>
        <w:spacing w:after="0"/>
        <w:rPr>
          <w:rFonts w:ascii="Arial" w:hAnsi="Arial" w:cs="Arial"/>
          <w:b/>
          <w:bCs/>
        </w:rPr>
      </w:pPr>
    </w:p>
    <w:p w:rsidR="00A811E2" w:rsidRPr="009B0A06" w:rsidRDefault="00A811E2" w:rsidP="00A811E2">
      <w:pPr>
        <w:spacing w:after="120"/>
        <w:rPr>
          <w:rFonts w:ascii="Arial" w:hAnsi="Arial" w:cs="Arial"/>
          <w:b/>
          <w:bCs/>
        </w:rPr>
      </w:pPr>
      <w:r w:rsidRPr="009B0A06">
        <w:rPr>
          <w:rFonts w:ascii="Arial" w:hAnsi="Arial" w:cs="Arial"/>
          <w:b/>
          <w:bCs/>
        </w:rPr>
        <w:t>Equity</w:t>
      </w:r>
    </w:p>
    <w:p w:rsidR="00A811E2" w:rsidRPr="009B0A06" w:rsidRDefault="00A811E2" w:rsidP="00AE4F08">
      <w:pPr>
        <w:pStyle w:val="ListParagraph"/>
        <w:numPr>
          <w:ilvl w:val="0"/>
          <w:numId w:val="96"/>
        </w:numPr>
        <w:contextualSpacing w:val="0"/>
        <w:rPr>
          <w:rFonts w:ascii="Arial" w:hAnsi="Arial" w:cs="Arial"/>
          <w:szCs w:val="22"/>
        </w:rPr>
      </w:pPr>
      <w:r w:rsidRPr="009B0A06">
        <w:rPr>
          <w:rFonts w:ascii="Arial" w:hAnsi="Arial" w:cs="Arial"/>
          <w:szCs w:val="22"/>
        </w:rPr>
        <w:t>Initial increase in equity is not due to financial strength but due to the following:</w:t>
      </w:r>
    </w:p>
    <w:p w:rsidR="00A811E2" w:rsidRPr="009B0A06" w:rsidRDefault="00A811E2" w:rsidP="00AE4F08">
      <w:pPr>
        <w:pStyle w:val="ListParagraph"/>
        <w:numPr>
          <w:ilvl w:val="1"/>
          <w:numId w:val="96"/>
        </w:numPr>
        <w:spacing w:before="60"/>
        <w:ind w:left="568" w:hanging="284"/>
        <w:contextualSpacing w:val="0"/>
        <w:jc w:val="both"/>
        <w:rPr>
          <w:rFonts w:ascii="Arial" w:hAnsi="Arial" w:cs="Arial"/>
          <w:szCs w:val="22"/>
        </w:rPr>
      </w:pPr>
      <w:r w:rsidRPr="009B0A06">
        <w:rPr>
          <w:rFonts w:ascii="Arial" w:hAnsi="Arial" w:cs="Arial"/>
          <w:szCs w:val="22"/>
        </w:rPr>
        <w:t>Ongoing underinvestment in capital works results in lower operational costs (less asset write-offs of replac</w:t>
      </w:r>
      <w:r>
        <w:rPr>
          <w:rFonts w:ascii="Arial" w:hAnsi="Arial" w:cs="Arial"/>
          <w:szCs w:val="22"/>
        </w:rPr>
        <w:t xml:space="preserve">ed assets and less </w:t>
      </w:r>
      <w:r w:rsidRPr="009B0A06">
        <w:rPr>
          <w:rFonts w:ascii="Arial" w:hAnsi="Arial" w:cs="Arial"/>
          <w:szCs w:val="22"/>
        </w:rPr>
        <w:t>able project costs</w:t>
      </w:r>
      <w:r w:rsidR="00F3577E">
        <w:rPr>
          <w:rFonts w:ascii="Arial" w:hAnsi="Arial" w:cs="Arial"/>
          <w:szCs w:val="22"/>
        </w:rPr>
        <w:t xml:space="preserve"> which cannot be capitalised</w:t>
      </w:r>
      <w:r w:rsidR="003A462F">
        <w:rPr>
          <w:rFonts w:ascii="Arial" w:hAnsi="Arial" w:cs="Arial"/>
          <w:szCs w:val="22"/>
        </w:rPr>
        <w:t>)</w:t>
      </w:r>
      <w:r w:rsidRPr="009B0A06">
        <w:rPr>
          <w:rFonts w:ascii="Arial" w:hAnsi="Arial" w:cs="Arial"/>
          <w:szCs w:val="22"/>
        </w:rPr>
        <w:t>.</w:t>
      </w:r>
    </w:p>
    <w:p w:rsidR="00A811E2" w:rsidRPr="009B0A06" w:rsidRDefault="00A811E2" w:rsidP="00AE4F08">
      <w:pPr>
        <w:pStyle w:val="ListParagraph"/>
        <w:numPr>
          <w:ilvl w:val="1"/>
          <w:numId w:val="96"/>
        </w:numPr>
        <w:spacing w:before="60"/>
        <w:ind w:left="568" w:hanging="284"/>
        <w:contextualSpacing w:val="0"/>
        <w:jc w:val="both"/>
        <w:rPr>
          <w:rFonts w:ascii="Arial" w:hAnsi="Arial" w:cs="Arial"/>
          <w:szCs w:val="22"/>
        </w:rPr>
      </w:pPr>
      <w:r w:rsidRPr="009B0A06">
        <w:rPr>
          <w:rFonts w:ascii="Arial" w:hAnsi="Arial" w:cs="Arial"/>
          <w:szCs w:val="22"/>
        </w:rPr>
        <w:lastRenderedPageBreak/>
        <w:t>There was a significant donation of land under roads in 2013/14 as a result of a significant sub-division.  This resulted in a</w:t>
      </w:r>
      <w:r>
        <w:rPr>
          <w:rFonts w:ascii="Arial" w:hAnsi="Arial" w:cs="Arial"/>
          <w:szCs w:val="22"/>
        </w:rPr>
        <w:t>n</w:t>
      </w:r>
      <w:r w:rsidRPr="009B0A06">
        <w:rPr>
          <w:rFonts w:ascii="Arial" w:hAnsi="Arial" w:cs="Arial"/>
          <w:szCs w:val="22"/>
        </w:rPr>
        <w:t xml:space="preserve"> increase in equity which was not associated with strong financial performance</w:t>
      </w:r>
      <w:r>
        <w:rPr>
          <w:rFonts w:ascii="Arial" w:hAnsi="Arial" w:cs="Arial"/>
          <w:szCs w:val="22"/>
        </w:rPr>
        <w:t>.</w:t>
      </w:r>
    </w:p>
    <w:p w:rsidR="00A811E2" w:rsidRPr="009B0A06" w:rsidRDefault="00A811E2" w:rsidP="00AE4F08">
      <w:pPr>
        <w:pStyle w:val="ListParagraph"/>
        <w:numPr>
          <w:ilvl w:val="1"/>
          <w:numId w:val="96"/>
        </w:numPr>
        <w:spacing w:before="60"/>
        <w:ind w:left="568" w:hanging="284"/>
        <w:contextualSpacing w:val="0"/>
        <w:jc w:val="both"/>
        <w:rPr>
          <w:rFonts w:ascii="Arial" w:hAnsi="Arial" w:cs="Arial"/>
          <w:szCs w:val="22"/>
        </w:rPr>
      </w:pPr>
      <w:r w:rsidRPr="009B0A06">
        <w:rPr>
          <w:rFonts w:ascii="Arial" w:hAnsi="Arial" w:cs="Arial"/>
          <w:szCs w:val="22"/>
        </w:rPr>
        <w:t>Ongoing deficits (which exceed non-operation receipt of funds such as capital grants) will result in an erosion of equity.</w:t>
      </w:r>
    </w:p>
    <w:p w:rsidR="00A811E2" w:rsidRDefault="00A811E2" w:rsidP="00AE4F08">
      <w:pPr>
        <w:pStyle w:val="ListParagraph"/>
        <w:numPr>
          <w:ilvl w:val="1"/>
          <w:numId w:val="96"/>
        </w:numPr>
        <w:spacing w:before="60"/>
        <w:ind w:left="568" w:hanging="284"/>
        <w:contextualSpacing w:val="0"/>
        <w:jc w:val="both"/>
        <w:rPr>
          <w:rFonts w:ascii="Arial" w:hAnsi="Arial" w:cs="Arial"/>
          <w:szCs w:val="22"/>
        </w:rPr>
      </w:pPr>
      <w:r w:rsidRPr="009B0A06">
        <w:rPr>
          <w:rFonts w:ascii="Arial" w:hAnsi="Arial" w:cs="Arial"/>
          <w:szCs w:val="22"/>
        </w:rPr>
        <w:t xml:space="preserve">As noted previously asset revaluations are not included.  Any revaluation would increase equity however this is merely an adjustment to reflect inflation in its various forms and on balance does not reflect an increase in community assets in real terms. </w:t>
      </w:r>
    </w:p>
    <w:p w:rsidR="00A811E2" w:rsidRDefault="00A811E2" w:rsidP="00AE4F08">
      <w:pPr>
        <w:pStyle w:val="ListParagraph"/>
        <w:numPr>
          <w:ilvl w:val="0"/>
          <w:numId w:val="96"/>
        </w:numPr>
        <w:spacing w:before="60"/>
        <w:contextualSpacing w:val="0"/>
        <w:jc w:val="both"/>
        <w:rPr>
          <w:rFonts w:ascii="Arial" w:hAnsi="Arial" w:cs="Arial"/>
          <w:szCs w:val="22"/>
        </w:rPr>
      </w:pPr>
      <w:r>
        <w:rPr>
          <w:rFonts w:ascii="Arial" w:hAnsi="Arial" w:cs="Arial"/>
          <w:szCs w:val="22"/>
        </w:rPr>
        <w:t>Equity reduces in the latter half of the 10 y</w:t>
      </w:r>
      <w:r w:rsidR="003A462F">
        <w:rPr>
          <w:rFonts w:ascii="Arial" w:hAnsi="Arial" w:cs="Arial"/>
          <w:szCs w:val="22"/>
        </w:rPr>
        <w:t>ear projection as the erosion of</w:t>
      </w:r>
      <w:r>
        <w:rPr>
          <w:rFonts w:ascii="Arial" w:hAnsi="Arial" w:cs="Arial"/>
          <w:szCs w:val="22"/>
        </w:rPr>
        <w:t xml:space="preserve"> reserves impacts investment income and borrowing add costs resulting in ever increasing operating deficits.</w:t>
      </w:r>
    </w:p>
    <w:p w:rsidR="00A811E2" w:rsidRPr="009B0A06" w:rsidRDefault="00A811E2" w:rsidP="003A462F">
      <w:pPr>
        <w:spacing w:after="0"/>
        <w:rPr>
          <w:rFonts w:ascii="Arial" w:hAnsi="Arial" w:cs="Arial"/>
          <w:b/>
          <w:bCs/>
        </w:rPr>
      </w:pPr>
    </w:p>
    <w:p w:rsidR="00A811E2" w:rsidRPr="009B0A06" w:rsidRDefault="00A811E2" w:rsidP="00A811E2">
      <w:pPr>
        <w:rPr>
          <w:rFonts w:ascii="Arial" w:hAnsi="Arial" w:cs="Arial"/>
          <w:b/>
          <w:bCs/>
        </w:rPr>
      </w:pPr>
      <w:r w:rsidRPr="009B0A06">
        <w:rPr>
          <w:rFonts w:ascii="Arial" w:hAnsi="Arial" w:cs="Arial"/>
          <w:b/>
          <w:bCs/>
        </w:rPr>
        <w:t>Infrastructure</w:t>
      </w:r>
    </w:p>
    <w:p w:rsidR="00A811E2" w:rsidRPr="009B0A06" w:rsidRDefault="00A811E2" w:rsidP="00AE4F08">
      <w:pPr>
        <w:pStyle w:val="ListParagraph"/>
        <w:numPr>
          <w:ilvl w:val="0"/>
          <w:numId w:val="96"/>
        </w:numPr>
        <w:contextualSpacing w:val="0"/>
        <w:jc w:val="both"/>
        <w:rPr>
          <w:rFonts w:ascii="Arial" w:hAnsi="Arial" w:cs="Arial"/>
          <w:szCs w:val="22"/>
        </w:rPr>
      </w:pPr>
      <w:r w:rsidRPr="009B0A06">
        <w:rPr>
          <w:rFonts w:ascii="Arial" w:hAnsi="Arial" w:cs="Arial"/>
          <w:b/>
          <w:bCs/>
          <w:szCs w:val="22"/>
        </w:rPr>
        <w:t xml:space="preserve">Asset Backlog &amp; Building &amp; Infra Backlog Ratio: </w:t>
      </w:r>
      <w:r w:rsidRPr="009B0A06">
        <w:rPr>
          <w:rFonts w:ascii="Arial" w:hAnsi="Arial" w:cs="Arial"/>
          <w:szCs w:val="22"/>
        </w:rPr>
        <w:t>All scenarios excep</w:t>
      </w:r>
      <w:r>
        <w:rPr>
          <w:rFonts w:ascii="Arial" w:hAnsi="Arial" w:cs="Arial"/>
          <w:szCs w:val="22"/>
        </w:rPr>
        <w:t>t 1C have been built to ensure C</w:t>
      </w:r>
      <w:r w:rsidRPr="009B0A06">
        <w:rPr>
          <w:rFonts w:ascii="Arial" w:hAnsi="Arial" w:cs="Arial"/>
          <w:szCs w:val="22"/>
        </w:rPr>
        <w:t>ouncil reaches a sustainable position as targeted by 2023.</w:t>
      </w:r>
    </w:p>
    <w:p w:rsidR="00A811E2" w:rsidRPr="009B0A06" w:rsidRDefault="00A811E2" w:rsidP="00AE4F08">
      <w:pPr>
        <w:pStyle w:val="ListParagraph"/>
        <w:numPr>
          <w:ilvl w:val="0"/>
          <w:numId w:val="96"/>
        </w:numPr>
        <w:contextualSpacing w:val="0"/>
        <w:jc w:val="both"/>
        <w:rPr>
          <w:rFonts w:ascii="Arial" w:hAnsi="Arial" w:cs="Arial"/>
          <w:szCs w:val="22"/>
        </w:rPr>
      </w:pPr>
      <w:r w:rsidRPr="009B0A06">
        <w:rPr>
          <w:rFonts w:ascii="Arial" w:hAnsi="Arial" w:cs="Arial"/>
          <w:b/>
          <w:bCs/>
          <w:szCs w:val="22"/>
        </w:rPr>
        <w:t xml:space="preserve">Asset Maintenance: </w:t>
      </w:r>
      <w:r w:rsidRPr="009B0A06">
        <w:rPr>
          <w:rFonts w:ascii="Arial" w:hAnsi="Arial" w:cs="Arial"/>
          <w:szCs w:val="22"/>
        </w:rPr>
        <w:t xml:space="preserve">In line with Benchmark of </w:t>
      </w:r>
      <w:r w:rsidRPr="007B1964">
        <w:rPr>
          <w:rFonts w:ascii="Arial" w:hAnsi="Arial" w:cs="Arial"/>
          <w:szCs w:val="22"/>
        </w:rPr>
        <w:t>1.0X</w:t>
      </w:r>
      <w:r w:rsidRPr="009B0A06">
        <w:rPr>
          <w:rFonts w:ascii="Arial" w:hAnsi="Arial" w:cs="Arial"/>
          <w:szCs w:val="22"/>
        </w:rPr>
        <w:t xml:space="preserve"> or all scenarios.</w:t>
      </w:r>
      <w:r>
        <w:rPr>
          <w:rFonts w:ascii="Arial" w:hAnsi="Arial" w:cs="Arial"/>
          <w:szCs w:val="22"/>
        </w:rPr>
        <w:t xml:space="preserve"> </w:t>
      </w:r>
      <w:r w:rsidRPr="009B0A06">
        <w:rPr>
          <w:rFonts w:ascii="Arial" w:hAnsi="Arial" w:cs="Arial"/>
          <w:szCs w:val="22"/>
        </w:rPr>
        <w:t xml:space="preserve"> All scenarios reflect the level of maintenance being completed in line with required.  This is a necessary requ</w:t>
      </w:r>
      <w:r>
        <w:rPr>
          <w:rFonts w:ascii="Arial" w:hAnsi="Arial" w:cs="Arial"/>
          <w:szCs w:val="22"/>
        </w:rPr>
        <w:t>irement for Council to address the a</w:t>
      </w:r>
      <w:r w:rsidRPr="009B0A06">
        <w:rPr>
          <w:rFonts w:ascii="Arial" w:hAnsi="Arial" w:cs="Arial"/>
          <w:szCs w:val="22"/>
        </w:rPr>
        <w:t xml:space="preserve">sset </w:t>
      </w:r>
      <w:r>
        <w:rPr>
          <w:rFonts w:ascii="Arial" w:hAnsi="Arial" w:cs="Arial"/>
          <w:szCs w:val="22"/>
        </w:rPr>
        <w:t>b</w:t>
      </w:r>
      <w:r w:rsidRPr="009B0A06">
        <w:rPr>
          <w:rFonts w:ascii="Arial" w:hAnsi="Arial" w:cs="Arial"/>
          <w:szCs w:val="22"/>
        </w:rPr>
        <w:t>acklog and not have further issues arising due to assets not being maintained adequately.</w:t>
      </w:r>
    </w:p>
    <w:p w:rsidR="00A811E2" w:rsidRPr="009B0A06" w:rsidRDefault="00A811E2" w:rsidP="00AE4F08">
      <w:pPr>
        <w:pStyle w:val="ListParagraph"/>
        <w:numPr>
          <w:ilvl w:val="0"/>
          <w:numId w:val="96"/>
        </w:numPr>
        <w:contextualSpacing w:val="0"/>
        <w:jc w:val="both"/>
        <w:rPr>
          <w:rFonts w:ascii="Arial" w:hAnsi="Arial" w:cs="Arial"/>
          <w:szCs w:val="22"/>
        </w:rPr>
      </w:pPr>
      <w:r w:rsidRPr="009B0A06">
        <w:rPr>
          <w:rFonts w:ascii="Arial" w:hAnsi="Arial" w:cs="Arial"/>
          <w:b/>
          <w:bCs/>
          <w:szCs w:val="22"/>
        </w:rPr>
        <w:t xml:space="preserve">Building &amp; Infra Renewals Ratio: </w:t>
      </w:r>
      <w:r w:rsidRPr="009B0A06">
        <w:rPr>
          <w:rFonts w:ascii="Arial" w:hAnsi="Arial" w:cs="Arial"/>
          <w:szCs w:val="22"/>
        </w:rPr>
        <w:t xml:space="preserve">Below benchmark of </w:t>
      </w:r>
      <w:r w:rsidRPr="007B1964">
        <w:rPr>
          <w:rFonts w:ascii="Arial" w:hAnsi="Arial" w:cs="Arial"/>
          <w:szCs w:val="22"/>
        </w:rPr>
        <w:t>1.0X</w:t>
      </w:r>
      <w:r w:rsidRPr="009B0A06">
        <w:rPr>
          <w:rFonts w:ascii="Arial" w:hAnsi="Arial" w:cs="Arial"/>
          <w:szCs w:val="22"/>
        </w:rPr>
        <w:t xml:space="preserve"> for all scenarios.</w:t>
      </w:r>
      <w:r>
        <w:rPr>
          <w:rFonts w:ascii="Arial" w:hAnsi="Arial" w:cs="Arial"/>
          <w:szCs w:val="22"/>
        </w:rPr>
        <w:t xml:space="preserve"> </w:t>
      </w:r>
      <w:r w:rsidRPr="009B0A06">
        <w:rPr>
          <w:rFonts w:ascii="Arial" w:hAnsi="Arial" w:cs="Arial"/>
          <w:szCs w:val="22"/>
        </w:rPr>
        <w:t xml:space="preserve"> Depreciation is greater than expenditure on asset renewals for all sce</w:t>
      </w:r>
      <w:r w:rsidR="003A462F">
        <w:rPr>
          <w:rFonts w:ascii="Arial" w:hAnsi="Arial" w:cs="Arial"/>
          <w:szCs w:val="22"/>
        </w:rPr>
        <w:t xml:space="preserve">narios.  All scenarios (except </w:t>
      </w:r>
      <w:r w:rsidRPr="009B0A06">
        <w:rPr>
          <w:rFonts w:ascii="Arial" w:hAnsi="Arial" w:cs="Arial"/>
          <w:szCs w:val="22"/>
        </w:rPr>
        <w:t>1C) will imp</w:t>
      </w:r>
      <w:r>
        <w:rPr>
          <w:rFonts w:ascii="Arial" w:hAnsi="Arial" w:cs="Arial"/>
          <w:szCs w:val="22"/>
        </w:rPr>
        <w:t>rove significantly reaching 0.9.</w:t>
      </w:r>
    </w:p>
    <w:p w:rsidR="00A811E2" w:rsidRPr="009B0A06" w:rsidRDefault="00A811E2" w:rsidP="00AE4F08">
      <w:pPr>
        <w:pStyle w:val="ListParagraph"/>
        <w:numPr>
          <w:ilvl w:val="0"/>
          <w:numId w:val="96"/>
        </w:numPr>
        <w:contextualSpacing w:val="0"/>
        <w:jc w:val="both"/>
        <w:rPr>
          <w:rFonts w:ascii="Arial" w:hAnsi="Arial" w:cs="Arial"/>
          <w:szCs w:val="22"/>
        </w:rPr>
      </w:pPr>
      <w:r w:rsidRPr="009B0A06">
        <w:rPr>
          <w:rFonts w:ascii="Arial" w:hAnsi="Arial" w:cs="Arial"/>
          <w:b/>
          <w:bCs/>
          <w:szCs w:val="22"/>
        </w:rPr>
        <w:t xml:space="preserve">Capital Expenditure Ratio: </w:t>
      </w:r>
      <w:r w:rsidRPr="009B0A06">
        <w:rPr>
          <w:rFonts w:ascii="Arial" w:hAnsi="Arial" w:cs="Arial"/>
          <w:szCs w:val="22"/>
        </w:rPr>
        <w:t xml:space="preserve">All scenarios are above benchmark of </w:t>
      </w:r>
      <w:r w:rsidRPr="007B1964">
        <w:rPr>
          <w:rFonts w:ascii="Arial" w:hAnsi="Arial" w:cs="Arial"/>
          <w:szCs w:val="22"/>
        </w:rPr>
        <w:t>1.1X.</w:t>
      </w:r>
      <w:r w:rsidRPr="009B0A06">
        <w:rPr>
          <w:rFonts w:ascii="Arial" w:hAnsi="Arial" w:cs="Arial"/>
          <w:szCs w:val="22"/>
        </w:rPr>
        <w:t xml:space="preserve">  Aggregate capital expenditure is above depreciation.  This is predominantly due to the focus on reducing the asset b</w:t>
      </w:r>
      <w:r>
        <w:rPr>
          <w:rFonts w:ascii="Arial" w:hAnsi="Arial" w:cs="Arial"/>
          <w:szCs w:val="22"/>
        </w:rPr>
        <w:t>acklog to sustainable levels (i</w:t>
      </w:r>
      <w:r w:rsidRPr="009B0A06">
        <w:rPr>
          <w:rFonts w:ascii="Arial" w:hAnsi="Arial" w:cs="Arial"/>
          <w:szCs w:val="22"/>
        </w:rPr>
        <w:t>e below 2% of gross assets)</w:t>
      </w:r>
      <w:r>
        <w:rPr>
          <w:rFonts w:ascii="Arial" w:hAnsi="Arial" w:cs="Arial"/>
          <w:szCs w:val="22"/>
        </w:rPr>
        <w:t>.</w:t>
      </w:r>
    </w:p>
    <w:p w:rsidR="00A811E2" w:rsidRPr="009B0A06" w:rsidRDefault="00A811E2" w:rsidP="003A462F">
      <w:pPr>
        <w:spacing w:after="0"/>
        <w:rPr>
          <w:rFonts w:ascii="Arial" w:hAnsi="Arial" w:cs="Arial"/>
          <w:b/>
          <w:bCs/>
        </w:rPr>
      </w:pPr>
    </w:p>
    <w:p w:rsidR="00A811E2" w:rsidRPr="009B0A06" w:rsidRDefault="00A811E2" w:rsidP="00A811E2">
      <w:pPr>
        <w:spacing w:after="120"/>
        <w:jc w:val="both"/>
        <w:rPr>
          <w:rFonts w:ascii="Arial" w:hAnsi="Arial" w:cs="Arial"/>
        </w:rPr>
      </w:pPr>
      <w:r w:rsidRPr="009B0A06">
        <w:rPr>
          <w:rFonts w:ascii="Arial" w:hAnsi="Arial" w:cs="Arial"/>
          <w:b/>
          <w:bCs/>
        </w:rPr>
        <w:t>Borrowing</w:t>
      </w:r>
    </w:p>
    <w:p w:rsidR="00A811E2" w:rsidRPr="00D81453" w:rsidRDefault="00A811E2" w:rsidP="00AE4F08">
      <w:pPr>
        <w:pStyle w:val="ListParagraph"/>
        <w:numPr>
          <w:ilvl w:val="0"/>
          <w:numId w:val="97"/>
        </w:numPr>
        <w:contextualSpacing w:val="0"/>
        <w:jc w:val="both"/>
        <w:rPr>
          <w:rFonts w:ascii="Arial" w:hAnsi="Arial" w:cs="Arial"/>
          <w:szCs w:val="22"/>
        </w:rPr>
      </w:pPr>
      <w:r w:rsidRPr="009B0A06">
        <w:rPr>
          <w:rFonts w:ascii="Arial" w:hAnsi="Arial" w:cs="Arial"/>
          <w:szCs w:val="22"/>
        </w:rPr>
        <w:t>Scenario 1 involves the gradual payback of principal in line with current</w:t>
      </w:r>
      <w:r>
        <w:rPr>
          <w:rFonts w:ascii="Arial" w:hAnsi="Arial" w:cs="Arial"/>
          <w:szCs w:val="22"/>
        </w:rPr>
        <w:t xml:space="preserve"> practice and in line with the budget principles</w:t>
      </w:r>
      <w:r w:rsidRPr="009B0A06">
        <w:rPr>
          <w:rFonts w:ascii="Arial" w:hAnsi="Arial" w:cs="Arial"/>
          <w:szCs w:val="22"/>
        </w:rPr>
        <w:t>.</w:t>
      </w:r>
      <w:r>
        <w:rPr>
          <w:rFonts w:ascii="Arial" w:hAnsi="Arial" w:cs="Arial"/>
          <w:szCs w:val="22"/>
        </w:rPr>
        <w:t xml:space="preserve"> </w:t>
      </w:r>
      <w:r w:rsidRPr="009B0A06">
        <w:rPr>
          <w:rFonts w:ascii="Arial" w:hAnsi="Arial" w:cs="Arial"/>
          <w:szCs w:val="22"/>
        </w:rPr>
        <w:t xml:space="preserve"> </w:t>
      </w:r>
    </w:p>
    <w:p w:rsidR="00A811E2" w:rsidRPr="009B0A06" w:rsidRDefault="00A811E2" w:rsidP="00AE4F08">
      <w:pPr>
        <w:pStyle w:val="ListParagraph"/>
        <w:numPr>
          <w:ilvl w:val="0"/>
          <w:numId w:val="97"/>
        </w:numPr>
        <w:spacing w:before="60"/>
        <w:ind w:left="357" w:hanging="357"/>
        <w:contextualSpacing w:val="0"/>
        <w:jc w:val="both"/>
        <w:rPr>
          <w:rFonts w:ascii="Arial" w:hAnsi="Arial" w:cs="Arial"/>
          <w:szCs w:val="22"/>
        </w:rPr>
      </w:pPr>
      <w:r>
        <w:rPr>
          <w:rFonts w:ascii="Arial" w:hAnsi="Arial" w:cs="Arial"/>
          <w:szCs w:val="22"/>
        </w:rPr>
        <w:t xml:space="preserve">Council however will need to commence additional borrowing from 2022 due to Council’s investment and cash (reserves) being fully depleted.  Council will then need to continue borrowing to fund ongoing deficits. This is </w:t>
      </w:r>
      <w:r w:rsidR="004A3F6E">
        <w:rPr>
          <w:rFonts w:ascii="Arial" w:hAnsi="Arial" w:cs="Arial"/>
          <w:szCs w:val="22"/>
        </w:rPr>
        <w:t>neither practical nor</w:t>
      </w:r>
      <w:r>
        <w:rPr>
          <w:rFonts w:ascii="Arial" w:hAnsi="Arial" w:cs="Arial"/>
          <w:szCs w:val="22"/>
        </w:rPr>
        <w:t xml:space="preserve"> sustainable.</w:t>
      </w:r>
    </w:p>
    <w:p w:rsidR="00A811E2" w:rsidRPr="009B0A06" w:rsidRDefault="00A811E2" w:rsidP="00AE4F08">
      <w:pPr>
        <w:pStyle w:val="ListParagraph"/>
        <w:numPr>
          <w:ilvl w:val="0"/>
          <w:numId w:val="97"/>
        </w:numPr>
        <w:spacing w:before="60"/>
        <w:ind w:left="357" w:hanging="357"/>
        <w:contextualSpacing w:val="0"/>
        <w:jc w:val="both"/>
        <w:rPr>
          <w:rFonts w:ascii="Arial" w:hAnsi="Arial" w:cs="Arial"/>
          <w:szCs w:val="22"/>
        </w:rPr>
      </w:pPr>
      <w:r w:rsidRPr="009B0A06">
        <w:rPr>
          <w:rFonts w:ascii="Arial" w:hAnsi="Arial" w:cs="Arial"/>
          <w:b/>
          <w:bCs/>
          <w:szCs w:val="22"/>
        </w:rPr>
        <w:t xml:space="preserve">Interest Cover &amp; Debt Service Ratio: </w:t>
      </w:r>
      <w:r w:rsidRPr="009B0A06">
        <w:rPr>
          <w:rFonts w:ascii="Arial" w:hAnsi="Arial" w:cs="Arial"/>
          <w:szCs w:val="22"/>
        </w:rPr>
        <w:t>This ratio indicates Council has capacity to borrow.  Analysis indicates however that other factors such as the operational ratio being sustainable are important.  If Council has ongoing deficit and diminishing reserves then there will not be a capacity to repay the debt and retain sufficient cash reserves for future obligations.  In effect borrowing could delay the need</w:t>
      </w:r>
      <w:r>
        <w:rPr>
          <w:rFonts w:ascii="Arial" w:hAnsi="Arial" w:cs="Arial"/>
          <w:szCs w:val="22"/>
        </w:rPr>
        <w:t xml:space="preserve"> to</w:t>
      </w:r>
      <w:r w:rsidRPr="009B0A06">
        <w:rPr>
          <w:rFonts w:ascii="Arial" w:hAnsi="Arial" w:cs="Arial"/>
          <w:szCs w:val="22"/>
        </w:rPr>
        <w:t xml:space="preserve"> address a revenue/expense imbalance and the depletion of reserves however the issue will be magnified in the future due to the adverse impact on Council</w:t>
      </w:r>
      <w:r>
        <w:rPr>
          <w:rFonts w:ascii="Arial" w:hAnsi="Arial" w:cs="Arial"/>
          <w:szCs w:val="22"/>
        </w:rPr>
        <w:t>’</w:t>
      </w:r>
      <w:r w:rsidRPr="009B0A06">
        <w:rPr>
          <w:rFonts w:ascii="Arial" w:hAnsi="Arial" w:cs="Arial"/>
          <w:szCs w:val="22"/>
        </w:rPr>
        <w:t xml:space="preserve">s deficit due to borrowing costs likely to exceed equivalent investment returns.  Consequently Council should be in a </w:t>
      </w:r>
      <w:r>
        <w:rPr>
          <w:rFonts w:ascii="Arial" w:hAnsi="Arial" w:cs="Arial"/>
          <w:szCs w:val="22"/>
        </w:rPr>
        <w:t>sound</w:t>
      </w:r>
      <w:r w:rsidRPr="009B0A06">
        <w:rPr>
          <w:rFonts w:ascii="Arial" w:hAnsi="Arial" w:cs="Arial"/>
          <w:szCs w:val="22"/>
        </w:rPr>
        <w:t xml:space="preserve"> operating position before undertaking a borrowing program </w:t>
      </w:r>
      <w:r>
        <w:rPr>
          <w:rFonts w:ascii="Arial" w:hAnsi="Arial" w:cs="Arial"/>
          <w:szCs w:val="22"/>
        </w:rPr>
        <w:t>a</w:t>
      </w:r>
      <w:r w:rsidRPr="009B0A06">
        <w:rPr>
          <w:rFonts w:ascii="Arial" w:hAnsi="Arial" w:cs="Arial"/>
          <w:szCs w:val="22"/>
        </w:rPr>
        <w:t>nd Interest Rate Cover and Debt Service ratios cannot be assessed independently of other KPIs in making borrowing decisions.</w:t>
      </w:r>
    </w:p>
    <w:p w:rsidR="00A811E2" w:rsidRPr="009B0A06" w:rsidRDefault="00A811E2" w:rsidP="003A462F">
      <w:pPr>
        <w:spacing w:after="0"/>
        <w:rPr>
          <w:rFonts w:ascii="Arial" w:hAnsi="Arial" w:cs="Arial"/>
          <w:b/>
          <w:bCs/>
        </w:rPr>
      </w:pPr>
    </w:p>
    <w:p w:rsidR="00A811E2" w:rsidRPr="009B0A06" w:rsidRDefault="00A811E2" w:rsidP="00A811E2">
      <w:pPr>
        <w:spacing w:after="120"/>
        <w:rPr>
          <w:rFonts w:ascii="Arial" w:hAnsi="Arial" w:cs="Arial"/>
          <w:b/>
          <w:bCs/>
        </w:rPr>
      </w:pPr>
      <w:r w:rsidRPr="009B0A06">
        <w:rPr>
          <w:rFonts w:ascii="Arial" w:hAnsi="Arial" w:cs="Arial"/>
          <w:b/>
          <w:bCs/>
        </w:rPr>
        <w:t>Liquidity</w:t>
      </w:r>
    </w:p>
    <w:p w:rsidR="00A811E2" w:rsidRPr="009B0A06" w:rsidRDefault="00A811E2" w:rsidP="00AE4F08">
      <w:pPr>
        <w:pStyle w:val="ListParagraph"/>
        <w:numPr>
          <w:ilvl w:val="0"/>
          <w:numId w:val="98"/>
        </w:numPr>
        <w:contextualSpacing w:val="0"/>
        <w:jc w:val="both"/>
        <w:rPr>
          <w:rFonts w:ascii="Arial" w:hAnsi="Arial" w:cs="Arial"/>
          <w:szCs w:val="22"/>
        </w:rPr>
      </w:pPr>
      <w:r w:rsidRPr="009B0A06">
        <w:rPr>
          <w:rFonts w:ascii="Arial" w:hAnsi="Arial" w:cs="Arial"/>
          <w:b/>
          <w:bCs/>
          <w:szCs w:val="22"/>
        </w:rPr>
        <w:t xml:space="preserve">Unrestricted Current Ratio: </w:t>
      </w:r>
      <w:r w:rsidRPr="009B0A06">
        <w:rPr>
          <w:rFonts w:ascii="Arial" w:hAnsi="Arial" w:cs="Arial"/>
          <w:szCs w:val="22"/>
        </w:rPr>
        <w:t>The ba</w:t>
      </w:r>
      <w:r w:rsidR="004A3F6E">
        <w:rPr>
          <w:rFonts w:ascii="Arial" w:hAnsi="Arial" w:cs="Arial"/>
          <w:szCs w:val="22"/>
        </w:rPr>
        <w:t>se case scenario breaches the TC</w:t>
      </w:r>
      <w:r w:rsidRPr="009B0A06">
        <w:rPr>
          <w:rFonts w:ascii="Arial" w:hAnsi="Arial" w:cs="Arial"/>
          <w:szCs w:val="22"/>
        </w:rPr>
        <w:t>orp benchmark calculated - this is due to the significant reduction in reserves (which is invested in current and non-current investments).  Due to the decrease there are less funds available to invest in current investments.  Liquidity is therefore impacted.</w:t>
      </w:r>
    </w:p>
    <w:p w:rsidR="00A811E2" w:rsidRPr="00F26C27" w:rsidRDefault="00A811E2" w:rsidP="00AE4F08">
      <w:pPr>
        <w:pStyle w:val="ListParagraph"/>
        <w:numPr>
          <w:ilvl w:val="0"/>
          <w:numId w:val="98"/>
        </w:numPr>
        <w:spacing w:before="60"/>
        <w:ind w:left="357" w:hanging="357"/>
        <w:contextualSpacing w:val="0"/>
        <w:jc w:val="both"/>
        <w:rPr>
          <w:rFonts w:ascii="Arial" w:hAnsi="Arial" w:cs="Arial"/>
          <w:szCs w:val="22"/>
        </w:rPr>
      </w:pPr>
      <w:r w:rsidRPr="00F26C27">
        <w:rPr>
          <w:rFonts w:ascii="Arial" w:hAnsi="Arial" w:cs="Arial"/>
          <w:b/>
          <w:bCs/>
          <w:szCs w:val="22"/>
        </w:rPr>
        <w:lastRenderedPageBreak/>
        <w:t xml:space="preserve">Cash Expense Cover Ratio:  </w:t>
      </w:r>
      <w:r>
        <w:rPr>
          <w:rFonts w:ascii="Arial" w:hAnsi="Arial" w:cs="Arial"/>
          <w:b/>
          <w:bCs/>
          <w:szCs w:val="22"/>
        </w:rPr>
        <w:t>Below benchmark of three</w:t>
      </w:r>
      <w:r w:rsidRPr="00F26C27">
        <w:rPr>
          <w:rFonts w:ascii="Arial" w:hAnsi="Arial" w:cs="Arial"/>
          <w:b/>
          <w:bCs/>
          <w:szCs w:val="22"/>
        </w:rPr>
        <w:t xml:space="preserve"> months but improving to 2.7 m</w:t>
      </w:r>
      <w:r w:rsidRPr="00E5757C">
        <w:rPr>
          <w:rFonts w:ascii="Arial" w:hAnsi="Arial" w:cs="Arial"/>
          <w:b/>
          <w:bCs/>
          <w:szCs w:val="22"/>
        </w:rPr>
        <w:t>ont</w:t>
      </w:r>
      <w:r w:rsidRPr="00E5757C">
        <w:rPr>
          <w:rFonts w:ascii="Arial" w:hAnsi="Arial" w:cs="Arial"/>
          <w:b/>
          <w:szCs w:val="22"/>
        </w:rPr>
        <w:t>hs</w:t>
      </w:r>
      <w:r>
        <w:rPr>
          <w:rFonts w:ascii="Arial" w:hAnsi="Arial" w:cs="Arial"/>
          <w:szCs w:val="22"/>
        </w:rPr>
        <w:t xml:space="preserve">.  </w:t>
      </w:r>
      <w:r w:rsidRPr="00F26C27">
        <w:rPr>
          <w:rFonts w:ascii="Arial" w:hAnsi="Arial" w:cs="Arial"/>
          <w:szCs w:val="22"/>
        </w:rPr>
        <w:t>Council holds significant amount</w:t>
      </w:r>
      <w:r>
        <w:rPr>
          <w:rFonts w:ascii="Arial" w:hAnsi="Arial" w:cs="Arial"/>
          <w:szCs w:val="22"/>
        </w:rPr>
        <w:t>s</w:t>
      </w:r>
      <w:r w:rsidRPr="00F26C27">
        <w:rPr>
          <w:rFonts w:ascii="Arial" w:hAnsi="Arial" w:cs="Arial"/>
          <w:szCs w:val="22"/>
        </w:rPr>
        <w:t xml:space="preserve"> of short term securities.  Council holds securities to term but could on an exceptions basis liquidate some investments if required. </w:t>
      </w:r>
    </w:p>
    <w:p w:rsidR="00A811E2" w:rsidRPr="009B0A06" w:rsidRDefault="00A811E2" w:rsidP="003A462F">
      <w:pPr>
        <w:spacing w:after="0"/>
        <w:rPr>
          <w:rFonts w:ascii="Arial" w:hAnsi="Arial" w:cs="Arial"/>
          <w:b/>
          <w:bCs/>
        </w:rPr>
      </w:pPr>
    </w:p>
    <w:p w:rsidR="00A811E2" w:rsidRPr="009B0A06" w:rsidRDefault="00A811E2" w:rsidP="00A811E2">
      <w:pPr>
        <w:spacing w:after="120"/>
        <w:rPr>
          <w:rFonts w:ascii="Arial" w:hAnsi="Arial" w:cs="Arial"/>
        </w:rPr>
      </w:pPr>
      <w:r w:rsidRPr="009B0A06">
        <w:rPr>
          <w:rFonts w:ascii="Arial" w:hAnsi="Arial" w:cs="Arial"/>
          <w:b/>
          <w:bCs/>
        </w:rPr>
        <w:t>Funding Surplus &amp; Reserves</w:t>
      </w:r>
    </w:p>
    <w:p w:rsidR="00A811E2" w:rsidRPr="009B0A06" w:rsidRDefault="00A811E2" w:rsidP="00A811E2">
      <w:pPr>
        <w:pStyle w:val="ListParagraph"/>
        <w:numPr>
          <w:ilvl w:val="0"/>
          <w:numId w:val="26"/>
        </w:numPr>
        <w:contextualSpacing w:val="0"/>
        <w:jc w:val="both"/>
        <w:rPr>
          <w:rFonts w:ascii="Arial" w:hAnsi="Arial" w:cs="Arial"/>
          <w:bCs/>
          <w:szCs w:val="22"/>
        </w:rPr>
      </w:pPr>
      <w:r w:rsidRPr="009B0A06">
        <w:rPr>
          <w:rFonts w:ascii="Arial" w:hAnsi="Arial" w:cs="Arial"/>
          <w:bCs/>
          <w:szCs w:val="22"/>
        </w:rPr>
        <w:t>This scenario incurs an ongoing funding deficit due to cash generated from operations and other sources being insufficient to cover the capital works program each year</w:t>
      </w:r>
      <w:r>
        <w:rPr>
          <w:rFonts w:ascii="Arial" w:hAnsi="Arial" w:cs="Arial"/>
          <w:bCs/>
          <w:szCs w:val="22"/>
        </w:rPr>
        <w:t>.</w:t>
      </w:r>
    </w:p>
    <w:p w:rsidR="00A811E2" w:rsidRDefault="00A811E2" w:rsidP="00A811E2">
      <w:pPr>
        <w:pStyle w:val="ListParagraph"/>
        <w:numPr>
          <w:ilvl w:val="0"/>
          <w:numId w:val="26"/>
        </w:numPr>
        <w:spacing w:before="60"/>
        <w:ind w:left="357" w:hanging="357"/>
        <w:contextualSpacing w:val="0"/>
        <w:jc w:val="both"/>
        <w:rPr>
          <w:rFonts w:ascii="Arial" w:hAnsi="Arial" w:cs="Arial"/>
          <w:szCs w:val="22"/>
        </w:rPr>
      </w:pPr>
      <w:r w:rsidRPr="009B0A06">
        <w:rPr>
          <w:rFonts w:ascii="Arial" w:hAnsi="Arial" w:cs="Arial"/>
          <w:szCs w:val="22"/>
        </w:rPr>
        <w:t xml:space="preserve">As a result Council reserves will continue to be eroded in an unsustainable manner.  Towards the latter years of the LTFP the </w:t>
      </w:r>
      <w:r>
        <w:rPr>
          <w:rFonts w:ascii="Arial" w:hAnsi="Arial" w:cs="Arial"/>
          <w:szCs w:val="22"/>
        </w:rPr>
        <w:t>r</w:t>
      </w:r>
      <w:r w:rsidRPr="009B0A06">
        <w:rPr>
          <w:rFonts w:ascii="Arial" w:hAnsi="Arial" w:cs="Arial"/>
          <w:szCs w:val="22"/>
        </w:rPr>
        <w:t>eserves position reaches a position where reserves will not be sufficient to cover externally restricted funding requirements and reserves associated with employee liabilities.</w:t>
      </w:r>
    </w:p>
    <w:p w:rsidR="00A811E2" w:rsidRPr="009B0A06" w:rsidRDefault="00A811E2" w:rsidP="00A811E2">
      <w:pPr>
        <w:pStyle w:val="ListParagraph"/>
        <w:numPr>
          <w:ilvl w:val="0"/>
          <w:numId w:val="26"/>
        </w:numPr>
        <w:spacing w:before="60"/>
        <w:ind w:left="357" w:hanging="357"/>
        <w:contextualSpacing w:val="0"/>
        <w:jc w:val="both"/>
        <w:rPr>
          <w:rFonts w:ascii="Arial" w:hAnsi="Arial" w:cs="Arial"/>
          <w:szCs w:val="22"/>
        </w:rPr>
      </w:pPr>
      <w:r>
        <w:rPr>
          <w:rFonts w:ascii="Arial" w:hAnsi="Arial" w:cs="Arial"/>
          <w:szCs w:val="22"/>
        </w:rPr>
        <w:t>Council will need to borrow funds from 2022 to enable council to retain a positive reserves (investments and cash) position.</w:t>
      </w:r>
    </w:p>
    <w:p w:rsidR="00A811E2" w:rsidRPr="009B0A06" w:rsidRDefault="00A811E2" w:rsidP="003A462F">
      <w:pPr>
        <w:spacing w:after="0"/>
        <w:rPr>
          <w:rFonts w:ascii="Arial" w:hAnsi="Arial" w:cs="Arial"/>
          <w:b/>
          <w:bCs/>
        </w:rPr>
      </w:pPr>
    </w:p>
    <w:p w:rsidR="00A811E2" w:rsidRPr="009B0A06" w:rsidRDefault="00A811E2" w:rsidP="00A811E2">
      <w:pPr>
        <w:spacing w:after="120"/>
        <w:jc w:val="both"/>
        <w:rPr>
          <w:rFonts w:ascii="Arial" w:hAnsi="Arial" w:cs="Arial"/>
        </w:rPr>
      </w:pPr>
      <w:r w:rsidRPr="009B0A06">
        <w:rPr>
          <w:rFonts w:ascii="Arial" w:hAnsi="Arial" w:cs="Arial"/>
          <w:b/>
          <w:bCs/>
        </w:rPr>
        <w:t>Gross Assets</w:t>
      </w:r>
    </w:p>
    <w:p w:rsidR="00A811E2" w:rsidRPr="009B0A06" w:rsidRDefault="00A811E2" w:rsidP="00A811E2">
      <w:pPr>
        <w:pStyle w:val="ListParagraph"/>
        <w:numPr>
          <w:ilvl w:val="0"/>
          <w:numId w:val="26"/>
        </w:numPr>
        <w:contextualSpacing w:val="0"/>
        <w:jc w:val="both"/>
        <w:rPr>
          <w:rFonts w:ascii="Arial" w:hAnsi="Arial" w:cs="Arial"/>
          <w:szCs w:val="22"/>
        </w:rPr>
      </w:pPr>
      <w:r w:rsidRPr="009B0A06">
        <w:rPr>
          <w:rFonts w:ascii="Arial" w:hAnsi="Arial" w:cs="Arial"/>
          <w:szCs w:val="22"/>
        </w:rPr>
        <w:t>Base case results in the worst outcome in terms of gross assets.  This due to a large</w:t>
      </w:r>
      <w:r>
        <w:rPr>
          <w:rFonts w:ascii="Arial" w:hAnsi="Arial" w:cs="Arial"/>
          <w:szCs w:val="22"/>
        </w:rPr>
        <w:t xml:space="preserve"> ongoing operating</w:t>
      </w:r>
      <w:r w:rsidRPr="009B0A06">
        <w:rPr>
          <w:rFonts w:ascii="Arial" w:hAnsi="Arial" w:cs="Arial"/>
          <w:szCs w:val="22"/>
        </w:rPr>
        <w:t xml:space="preserve"> deficit (due to services being maintained and expenses associated with capital works).  Reserves are eroded due to insufficient funds for capital works being generated from operations.</w:t>
      </w:r>
    </w:p>
    <w:p w:rsidR="00A811E2" w:rsidRDefault="00A811E2" w:rsidP="003A462F">
      <w:pPr>
        <w:spacing w:after="0"/>
        <w:jc w:val="both"/>
        <w:rPr>
          <w:rFonts w:ascii="Arial" w:hAnsi="Arial" w:cs="Arial"/>
        </w:rPr>
      </w:pPr>
    </w:p>
    <w:p w:rsidR="00EC6F22" w:rsidRPr="000F130F" w:rsidRDefault="00EC6F22" w:rsidP="00EC6F22">
      <w:pPr>
        <w:jc w:val="both"/>
        <w:rPr>
          <w:rFonts w:ascii="Arial" w:hAnsi="Arial" w:cs="Arial"/>
        </w:rPr>
      </w:pPr>
      <w:r>
        <w:rPr>
          <w:rFonts w:ascii="Arial" w:hAnsi="Arial" w:cs="Arial"/>
        </w:rPr>
        <w:t>A summary of the LTFP analysis is:</w:t>
      </w:r>
    </w:p>
    <w:p w:rsidR="00EC6F22" w:rsidRDefault="00EC6F22" w:rsidP="00AE4F08">
      <w:pPr>
        <w:pStyle w:val="ListParagraph"/>
        <w:numPr>
          <w:ilvl w:val="0"/>
          <w:numId w:val="91"/>
        </w:numPr>
        <w:jc w:val="both"/>
        <w:rPr>
          <w:rFonts w:ascii="Arial" w:hAnsi="Arial" w:cs="Arial"/>
        </w:rPr>
      </w:pPr>
      <w:r>
        <w:rPr>
          <w:rFonts w:ascii="Arial" w:hAnsi="Arial" w:cs="Arial"/>
        </w:rPr>
        <w:t>The building and infrastructure ratio will achieve the target of less than 2% by 2022/23</w:t>
      </w:r>
      <w:r w:rsidR="003A462F">
        <w:rPr>
          <w:rFonts w:ascii="Arial" w:hAnsi="Arial" w:cs="Arial"/>
        </w:rPr>
        <w:t>.</w:t>
      </w:r>
    </w:p>
    <w:p w:rsidR="00EC6F22" w:rsidRDefault="00EC6F22" w:rsidP="00AE4F08">
      <w:pPr>
        <w:pStyle w:val="ListParagraph"/>
        <w:numPr>
          <w:ilvl w:val="0"/>
          <w:numId w:val="91"/>
        </w:numPr>
        <w:jc w:val="both"/>
        <w:rPr>
          <w:rFonts w:ascii="Arial" w:hAnsi="Arial" w:cs="Arial"/>
        </w:rPr>
      </w:pPr>
      <w:r>
        <w:rPr>
          <w:rFonts w:ascii="Arial" w:hAnsi="Arial" w:cs="Arial"/>
        </w:rPr>
        <w:t>Council would incur persistent operating and funding deficits</w:t>
      </w:r>
      <w:r w:rsidR="003A462F">
        <w:rPr>
          <w:rFonts w:ascii="Arial" w:hAnsi="Arial" w:cs="Arial"/>
        </w:rPr>
        <w:t>.</w:t>
      </w:r>
    </w:p>
    <w:p w:rsidR="00EC6F22" w:rsidRDefault="00EC6F22" w:rsidP="00AE4F08">
      <w:pPr>
        <w:pStyle w:val="ListParagraph"/>
        <w:numPr>
          <w:ilvl w:val="0"/>
          <w:numId w:val="91"/>
        </w:numPr>
        <w:jc w:val="both"/>
        <w:rPr>
          <w:rFonts w:ascii="Arial" w:hAnsi="Arial" w:cs="Arial"/>
        </w:rPr>
      </w:pPr>
      <w:r>
        <w:rPr>
          <w:rFonts w:ascii="Arial" w:hAnsi="Arial" w:cs="Arial"/>
        </w:rPr>
        <w:t>Reserves diminish to unsustainable levels</w:t>
      </w:r>
      <w:r w:rsidR="003A462F">
        <w:rPr>
          <w:rFonts w:ascii="Arial" w:hAnsi="Arial" w:cs="Arial"/>
        </w:rPr>
        <w:t>.</w:t>
      </w:r>
    </w:p>
    <w:p w:rsidR="00EC6F22" w:rsidRDefault="00EC6F22" w:rsidP="00AE4F08">
      <w:pPr>
        <w:pStyle w:val="ListParagraph"/>
        <w:numPr>
          <w:ilvl w:val="0"/>
          <w:numId w:val="91"/>
        </w:numPr>
        <w:jc w:val="both"/>
        <w:rPr>
          <w:rFonts w:ascii="Arial" w:hAnsi="Arial" w:cs="Arial"/>
        </w:rPr>
      </w:pPr>
      <w:r>
        <w:rPr>
          <w:rFonts w:ascii="Arial" w:hAnsi="Arial" w:cs="Arial"/>
        </w:rPr>
        <w:t>Council would need to commence a borrowing program to replenish reserves (with no capacity to repay the debt)</w:t>
      </w:r>
      <w:r w:rsidR="003A462F">
        <w:rPr>
          <w:rFonts w:ascii="Arial" w:hAnsi="Arial" w:cs="Arial"/>
        </w:rPr>
        <w:t>.</w:t>
      </w:r>
    </w:p>
    <w:p w:rsidR="00EC6F22" w:rsidRDefault="00EC6F22" w:rsidP="00EC6F22">
      <w:pPr>
        <w:spacing w:after="0" w:line="240" w:lineRule="auto"/>
        <w:ind w:left="43"/>
        <w:rPr>
          <w:rFonts w:ascii="Arial" w:hAnsi="Arial" w:cs="Arial"/>
        </w:rPr>
      </w:pPr>
    </w:p>
    <w:p w:rsidR="003A462F" w:rsidRDefault="003A462F" w:rsidP="00EC6F22">
      <w:pPr>
        <w:spacing w:after="0" w:line="240" w:lineRule="auto"/>
        <w:ind w:left="43"/>
        <w:rPr>
          <w:rFonts w:ascii="Arial" w:hAnsi="Arial" w:cs="Arial"/>
        </w:rPr>
      </w:pPr>
    </w:p>
    <w:p w:rsidR="00EC6F22" w:rsidRDefault="003A462F" w:rsidP="00960299">
      <w:pPr>
        <w:pStyle w:val="Heading3"/>
        <w:numPr>
          <w:ilvl w:val="2"/>
          <w:numId w:val="43"/>
        </w:numPr>
        <w:spacing w:before="0" w:line="240" w:lineRule="auto"/>
        <w:rPr>
          <w:sz w:val="22"/>
          <w:szCs w:val="22"/>
        </w:rPr>
      </w:pPr>
      <w:r>
        <w:rPr>
          <w:sz w:val="22"/>
          <w:szCs w:val="22"/>
        </w:rPr>
        <w:t>External assessment of the C</w:t>
      </w:r>
      <w:r w:rsidR="00EC6F22" w:rsidRPr="008D2E69">
        <w:rPr>
          <w:sz w:val="22"/>
          <w:szCs w:val="22"/>
        </w:rPr>
        <w:t>ouncil’s financial sustainability</w:t>
      </w:r>
    </w:p>
    <w:p w:rsidR="00EC6F22" w:rsidRPr="0045668E" w:rsidRDefault="00EC6F22" w:rsidP="00EC6F22">
      <w:pPr>
        <w:pStyle w:val="Default"/>
        <w:rPr>
          <w:sz w:val="22"/>
          <w:szCs w:val="22"/>
        </w:rPr>
      </w:pPr>
    </w:p>
    <w:p w:rsidR="00EC6F22" w:rsidRDefault="00EC6F22" w:rsidP="003A462F">
      <w:pPr>
        <w:pStyle w:val="BodyText"/>
        <w:spacing w:after="0" w:line="240" w:lineRule="auto"/>
        <w:jc w:val="both"/>
        <w:rPr>
          <w:rFonts w:ascii="Arial" w:hAnsi="Arial" w:cs="Arial"/>
        </w:rPr>
      </w:pPr>
      <w:r w:rsidRPr="002956C6">
        <w:rPr>
          <w:rFonts w:ascii="Arial" w:hAnsi="Arial" w:cs="Arial"/>
        </w:rPr>
        <w:t>From as early</w:t>
      </w:r>
      <w:r w:rsidR="004A3F6E">
        <w:rPr>
          <w:rFonts w:ascii="Arial" w:hAnsi="Arial" w:cs="Arial"/>
        </w:rPr>
        <w:t xml:space="preserve"> as 2007 Council</w:t>
      </w:r>
      <w:r w:rsidRPr="002956C6">
        <w:rPr>
          <w:rFonts w:ascii="Arial" w:hAnsi="Arial" w:cs="Arial"/>
        </w:rPr>
        <w:t xml:space="preserve"> have been talking to the Newcastle community about our finances and</w:t>
      </w:r>
      <w:r>
        <w:rPr>
          <w:rFonts w:ascii="Arial" w:hAnsi="Arial" w:cs="Arial"/>
        </w:rPr>
        <w:t xml:space="preserve"> has sought respected external or independent assessments of </w:t>
      </w:r>
      <w:r w:rsidRPr="002956C6">
        <w:rPr>
          <w:rFonts w:ascii="Arial" w:hAnsi="Arial" w:cs="Arial"/>
        </w:rPr>
        <w:t xml:space="preserve">how we can secure the long term financial sustainability of Council.  </w:t>
      </w:r>
    </w:p>
    <w:p w:rsidR="00EC6F22" w:rsidRDefault="00EC6F22" w:rsidP="00EC6F22">
      <w:pPr>
        <w:pStyle w:val="BodyText"/>
        <w:spacing w:after="0" w:line="240" w:lineRule="auto"/>
        <w:rPr>
          <w:rFonts w:ascii="Arial" w:hAnsi="Arial" w:cs="Arial"/>
        </w:rPr>
      </w:pPr>
    </w:p>
    <w:p w:rsidR="00EC6F22" w:rsidRDefault="00EC6F22" w:rsidP="003A462F">
      <w:pPr>
        <w:pStyle w:val="BodyText"/>
        <w:spacing w:after="0" w:line="240" w:lineRule="auto"/>
        <w:jc w:val="both"/>
        <w:rPr>
          <w:rFonts w:ascii="Arial" w:hAnsi="Arial" w:cs="Arial"/>
        </w:rPr>
      </w:pPr>
      <w:r>
        <w:rPr>
          <w:rFonts w:ascii="Arial" w:hAnsi="Arial" w:cs="Arial"/>
        </w:rPr>
        <w:t xml:space="preserve">The </w:t>
      </w:r>
      <w:r w:rsidRPr="002956C6">
        <w:rPr>
          <w:rFonts w:ascii="Arial" w:hAnsi="Arial" w:cs="Arial"/>
        </w:rPr>
        <w:t>Newcastle Report</w:t>
      </w:r>
      <w:r>
        <w:rPr>
          <w:rFonts w:ascii="Arial" w:hAnsi="Arial" w:cs="Arial"/>
        </w:rPr>
        <w:t xml:space="preserve"> authored by Professor Percy Allen noted the following regarding Councils financial position and projected path (</w:t>
      </w:r>
      <w:r w:rsidRPr="002956C6">
        <w:rPr>
          <w:rFonts w:ascii="Arial" w:hAnsi="Arial" w:cs="Arial"/>
        </w:rPr>
        <w:t>p13</w:t>
      </w:r>
      <w:r w:rsidR="00FD0A62">
        <w:rPr>
          <w:rFonts w:ascii="Arial" w:hAnsi="Arial" w:cs="Arial"/>
        </w:rPr>
        <w:t xml:space="preserve"> – Attachment 13</w:t>
      </w:r>
      <w:r>
        <w:rPr>
          <w:rFonts w:ascii="Arial" w:hAnsi="Arial" w:cs="Arial"/>
        </w:rPr>
        <w:t>).</w:t>
      </w:r>
    </w:p>
    <w:p w:rsidR="00EC6F22" w:rsidRDefault="00EC6F22" w:rsidP="003A462F">
      <w:pPr>
        <w:pStyle w:val="BodyText"/>
        <w:spacing w:after="0" w:line="240" w:lineRule="auto"/>
        <w:jc w:val="both"/>
        <w:rPr>
          <w:rFonts w:ascii="Arial" w:hAnsi="Arial" w:cs="Arial"/>
        </w:rPr>
      </w:pPr>
    </w:p>
    <w:p w:rsidR="00EC6F22" w:rsidRDefault="00EC6F22" w:rsidP="00AE4F08">
      <w:pPr>
        <w:pStyle w:val="BodyText"/>
        <w:numPr>
          <w:ilvl w:val="0"/>
          <w:numId w:val="78"/>
        </w:numPr>
        <w:spacing w:after="0" w:line="240" w:lineRule="auto"/>
        <w:jc w:val="both"/>
        <w:rPr>
          <w:rFonts w:ascii="Arial" w:hAnsi="Arial" w:cs="Arial"/>
        </w:rPr>
      </w:pPr>
      <w:r w:rsidRPr="002956C6">
        <w:rPr>
          <w:rFonts w:ascii="Arial" w:hAnsi="Arial" w:cs="Arial"/>
        </w:rPr>
        <w:t>“Council’s existing spending policy will result in continued slow growth per services per resident and a massive deterioration in public infrastructure that would cost more to fix at a later stage”</w:t>
      </w:r>
      <w:r w:rsidR="003A462F">
        <w:rPr>
          <w:rFonts w:ascii="Arial" w:hAnsi="Arial" w:cs="Arial"/>
        </w:rPr>
        <w:t>.</w:t>
      </w:r>
    </w:p>
    <w:p w:rsidR="00EC6F22" w:rsidRDefault="00EC6F22" w:rsidP="00AE4F08">
      <w:pPr>
        <w:pStyle w:val="BodyText"/>
        <w:numPr>
          <w:ilvl w:val="0"/>
          <w:numId w:val="78"/>
        </w:numPr>
        <w:spacing w:after="0" w:line="240" w:lineRule="auto"/>
        <w:jc w:val="both"/>
        <w:rPr>
          <w:rFonts w:ascii="Arial" w:hAnsi="Arial" w:cs="Arial"/>
        </w:rPr>
      </w:pPr>
      <w:r w:rsidRPr="002956C6">
        <w:rPr>
          <w:rFonts w:ascii="Arial" w:hAnsi="Arial" w:cs="Arial"/>
        </w:rPr>
        <w:t>“Facilities would not keep pace with rising resident, commuter, visitor and business expectations”</w:t>
      </w:r>
      <w:r w:rsidR="003A462F">
        <w:rPr>
          <w:rFonts w:ascii="Arial" w:hAnsi="Arial" w:cs="Arial"/>
        </w:rPr>
        <w:t>.</w:t>
      </w:r>
    </w:p>
    <w:p w:rsidR="00EC6F22" w:rsidRDefault="00EC6F22" w:rsidP="00AE4F08">
      <w:pPr>
        <w:pStyle w:val="BodyText"/>
        <w:numPr>
          <w:ilvl w:val="0"/>
          <w:numId w:val="78"/>
        </w:numPr>
        <w:spacing w:after="0" w:line="240" w:lineRule="auto"/>
        <w:jc w:val="both"/>
        <w:rPr>
          <w:rFonts w:ascii="Arial" w:hAnsi="Arial" w:cs="Arial"/>
        </w:rPr>
      </w:pPr>
      <w:r w:rsidRPr="002956C6">
        <w:rPr>
          <w:rFonts w:ascii="Arial" w:hAnsi="Arial" w:cs="Arial"/>
        </w:rPr>
        <w:t>The next generation would be forced to pick up the tab for the present generation’s neglect”</w:t>
      </w:r>
      <w:r w:rsidR="003A462F">
        <w:rPr>
          <w:rFonts w:ascii="Arial" w:hAnsi="Arial" w:cs="Arial"/>
        </w:rPr>
        <w:t>.</w:t>
      </w:r>
    </w:p>
    <w:p w:rsidR="00EC6F22" w:rsidRDefault="00EC6F22" w:rsidP="00EC6F22">
      <w:pPr>
        <w:pStyle w:val="Default"/>
        <w:jc w:val="both"/>
        <w:rPr>
          <w:sz w:val="22"/>
          <w:szCs w:val="22"/>
        </w:rPr>
      </w:pPr>
    </w:p>
    <w:p w:rsidR="00EC6F22" w:rsidRDefault="00EC6F22" w:rsidP="00EC6F22">
      <w:pPr>
        <w:pStyle w:val="Default"/>
        <w:jc w:val="both"/>
        <w:rPr>
          <w:sz w:val="22"/>
          <w:szCs w:val="22"/>
        </w:rPr>
      </w:pPr>
      <w:r>
        <w:rPr>
          <w:sz w:val="22"/>
          <w:szCs w:val="22"/>
        </w:rPr>
        <w:t xml:space="preserve">More recent external assessments of Council’s financial sustainability remain largely consistent with this initial assessment and those arising in Council’s own IP&amp;R related analysis. </w:t>
      </w:r>
      <w:r w:rsidR="003A462F">
        <w:rPr>
          <w:sz w:val="22"/>
          <w:szCs w:val="22"/>
        </w:rPr>
        <w:t xml:space="preserve"> </w:t>
      </w:r>
      <w:r>
        <w:rPr>
          <w:sz w:val="22"/>
          <w:szCs w:val="22"/>
        </w:rPr>
        <w:t xml:space="preserve">The independent reviews have consistently </w:t>
      </w:r>
      <w:r w:rsidR="004A3F6E">
        <w:rPr>
          <w:sz w:val="22"/>
          <w:szCs w:val="22"/>
        </w:rPr>
        <w:t>reflected</w:t>
      </w:r>
      <w:r>
        <w:rPr>
          <w:sz w:val="22"/>
          <w:szCs w:val="22"/>
        </w:rPr>
        <w:t xml:space="preserve"> the same issues and recommendations, namely:</w:t>
      </w:r>
    </w:p>
    <w:p w:rsidR="00EC6F22" w:rsidRDefault="00EC6F22" w:rsidP="003A462F">
      <w:pPr>
        <w:pStyle w:val="Default"/>
        <w:numPr>
          <w:ilvl w:val="0"/>
          <w:numId w:val="26"/>
        </w:numPr>
        <w:spacing w:before="60"/>
        <w:ind w:left="357" w:hanging="357"/>
        <w:jc w:val="both"/>
        <w:rPr>
          <w:sz w:val="22"/>
          <w:szCs w:val="22"/>
        </w:rPr>
      </w:pPr>
      <w:r>
        <w:rPr>
          <w:sz w:val="22"/>
          <w:szCs w:val="22"/>
        </w:rPr>
        <w:lastRenderedPageBreak/>
        <w:t>Operating position is weak, there is insufficient investment in both maintaining and renewing infrastructure, and projections indicate there are liquidity issues (in effect Council expenditure based on projected revenues was not sustainable.</w:t>
      </w:r>
    </w:p>
    <w:p w:rsidR="00EC6F22" w:rsidRDefault="00EC6F22" w:rsidP="003A462F">
      <w:pPr>
        <w:pStyle w:val="Default"/>
        <w:numPr>
          <w:ilvl w:val="0"/>
          <w:numId w:val="26"/>
        </w:numPr>
        <w:spacing w:before="60"/>
        <w:ind w:left="357" w:hanging="357"/>
        <w:jc w:val="both"/>
        <w:rPr>
          <w:sz w:val="22"/>
          <w:szCs w:val="22"/>
        </w:rPr>
      </w:pPr>
      <w:r>
        <w:rPr>
          <w:sz w:val="22"/>
          <w:szCs w:val="22"/>
        </w:rPr>
        <w:t>Recommendations have focus on Council identifying both options for additional revenue and reduction in expenditure.</w:t>
      </w:r>
    </w:p>
    <w:p w:rsidR="00EC6F22" w:rsidRDefault="00EC6F22" w:rsidP="003A462F">
      <w:pPr>
        <w:pStyle w:val="Default"/>
        <w:numPr>
          <w:ilvl w:val="0"/>
          <w:numId w:val="26"/>
        </w:numPr>
        <w:spacing w:before="60"/>
        <w:ind w:left="357" w:hanging="357"/>
        <w:jc w:val="both"/>
        <w:rPr>
          <w:sz w:val="22"/>
          <w:szCs w:val="22"/>
        </w:rPr>
      </w:pPr>
      <w:r>
        <w:rPr>
          <w:sz w:val="22"/>
          <w:szCs w:val="22"/>
        </w:rPr>
        <w:t>A number of recommendations (TCorp, Financial Advisory Group) recommended against undertaking additional borrowing whilst in a weak financial position as Council will not have the capacity to repay the debt.</w:t>
      </w:r>
    </w:p>
    <w:p w:rsidR="00EC6F22" w:rsidRDefault="00EC6F22" w:rsidP="00EC6F22">
      <w:pPr>
        <w:pStyle w:val="Default"/>
        <w:rPr>
          <w:sz w:val="22"/>
          <w:szCs w:val="22"/>
        </w:rPr>
      </w:pPr>
    </w:p>
    <w:p w:rsidR="00EC6F22" w:rsidRPr="0045668E" w:rsidRDefault="00EC6F22" w:rsidP="00EC6F22">
      <w:pPr>
        <w:pStyle w:val="Default"/>
        <w:rPr>
          <w:sz w:val="22"/>
          <w:szCs w:val="22"/>
        </w:rPr>
      </w:pPr>
      <w:r>
        <w:rPr>
          <w:sz w:val="22"/>
          <w:szCs w:val="22"/>
        </w:rPr>
        <w:t xml:space="preserve">The conclusions of the external assessments are presented in more detail below.  </w:t>
      </w:r>
    </w:p>
    <w:p w:rsidR="00EC6F22" w:rsidRDefault="00EC6F22" w:rsidP="00EC6F22">
      <w:pPr>
        <w:pStyle w:val="Default"/>
        <w:rPr>
          <w:sz w:val="22"/>
          <w:szCs w:val="22"/>
        </w:rPr>
      </w:pPr>
    </w:p>
    <w:p w:rsidR="00EC6F22" w:rsidRDefault="00EC6F22" w:rsidP="00EC6F22">
      <w:pPr>
        <w:pStyle w:val="Default"/>
        <w:rPr>
          <w:b/>
          <w:i/>
          <w:sz w:val="22"/>
          <w:szCs w:val="22"/>
        </w:rPr>
      </w:pPr>
      <w:r w:rsidRPr="00203D31">
        <w:rPr>
          <w:b/>
          <w:i/>
          <w:sz w:val="22"/>
          <w:szCs w:val="22"/>
        </w:rPr>
        <w:t>Treasury Corporations Assessment</w:t>
      </w:r>
    </w:p>
    <w:p w:rsidR="00EC6F22" w:rsidRDefault="00EC6F22" w:rsidP="00EC6F22">
      <w:pPr>
        <w:tabs>
          <w:tab w:val="left" w:pos="1440"/>
        </w:tabs>
        <w:spacing w:after="0" w:line="240" w:lineRule="auto"/>
        <w:jc w:val="both"/>
        <w:rPr>
          <w:rFonts w:ascii="Arial" w:hAnsi="Arial" w:cs="Arial"/>
        </w:rPr>
      </w:pPr>
    </w:p>
    <w:p w:rsidR="00EC6F22" w:rsidRDefault="00EC6F22" w:rsidP="00EC6F22">
      <w:pPr>
        <w:tabs>
          <w:tab w:val="left" w:pos="1440"/>
        </w:tabs>
        <w:spacing w:after="0" w:line="240" w:lineRule="auto"/>
        <w:jc w:val="both"/>
        <w:rPr>
          <w:rFonts w:ascii="Arial" w:hAnsi="Arial" w:cs="Arial"/>
        </w:rPr>
      </w:pPr>
      <w:r w:rsidRPr="000137D9">
        <w:rPr>
          <w:rFonts w:ascii="Arial" w:hAnsi="Arial" w:cs="Arial"/>
        </w:rPr>
        <w:t xml:space="preserve">Treasury Corporation NSW’s (TCorp) </w:t>
      </w:r>
      <w:r w:rsidRPr="000137D9">
        <w:rPr>
          <w:rFonts w:ascii="Arial" w:hAnsi="Arial" w:cs="Arial"/>
          <w:bCs/>
        </w:rPr>
        <w:t xml:space="preserve">Financial Assessment and Benchmarking Report dated 4 October 2012 </w:t>
      </w:r>
      <w:r w:rsidR="000A7D20" w:rsidRPr="000137D9">
        <w:rPr>
          <w:rFonts w:ascii="Arial" w:hAnsi="Arial" w:cs="Arial"/>
          <w:bCs/>
        </w:rPr>
        <w:t>provide</w:t>
      </w:r>
      <w:r w:rsidRPr="000137D9">
        <w:rPr>
          <w:rFonts w:ascii="Arial" w:hAnsi="Arial" w:cs="Arial"/>
          <w:bCs/>
        </w:rPr>
        <w:t xml:space="preserve"> an assessment of </w:t>
      </w:r>
      <w:r>
        <w:rPr>
          <w:rFonts w:ascii="Arial" w:hAnsi="Arial" w:cs="Arial"/>
          <w:bCs/>
        </w:rPr>
        <w:t xml:space="preserve">Council’s </w:t>
      </w:r>
      <w:r w:rsidRPr="000137D9">
        <w:rPr>
          <w:rFonts w:ascii="Arial" w:hAnsi="Arial" w:cs="Arial"/>
          <w:bCs/>
        </w:rPr>
        <w:t xml:space="preserve">financial health.  </w:t>
      </w:r>
      <w:r w:rsidRPr="000137D9">
        <w:rPr>
          <w:rFonts w:ascii="Arial" w:hAnsi="Arial" w:cs="Arial"/>
        </w:rPr>
        <w:t>TCorp compared the Council’s key ratios with other councils in DLG Group 5.  The key observations were:</w:t>
      </w:r>
    </w:p>
    <w:p w:rsidR="00EC6F22" w:rsidRDefault="00EC6F22" w:rsidP="003A462F">
      <w:pPr>
        <w:pStyle w:val="Default"/>
        <w:numPr>
          <w:ilvl w:val="1"/>
          <w:numId w:val="64"/>
        </w:numPr>
        <w:spacing w:before="60"/>
        <w:ind w:left="726" w:hanging="357"/>
        <w:jc w:val="both"/>
        <w:rPr>
          <w:b/>
          <w:sz w:val="22"/>
          <w:szCs w:val="22"/>
        </w:rPr>
      </w:pPr>
      <w:r>
        <w:rPr>
          <w:sz w:val="22"/>
          <w:szCs w:val="22"/>
        </w:rPr>
        <w:t xml:space="preserve">Council’s financial flexibility as indicated by the </w:t>
      </w:r>
      <w:r w:rsidRPr="00CC40D3">
        <w:rPr>
          <w:b/>
          <w:sz w:val="22"/>
          <w:szCs w:val="22"/>
        </w:rPr>
        <w:t>Operating Ratio</w:t>
      </w:r>
      <w:r>
        <w:rPr>
          <w:sz w:val="22"/>
          <w:szCs w:val="22"/>
        </w:rPr>
        <w:t xml:space="preserve"> and Own Source Operating Revenue Ratio is </w:t>
      </w:r>
      <w:r w:rsidRPr="00CC40D3">
        <w:rPr>
          <w:b/>
          <w:sz w:val="22"/>
          <w:szCs w:val="22"/>
        </w:rPr>
        <w:t>generally below the group’s average</w:t>
      </w:r>
      <w:r w:rsidR="003A462F">
        <w:rPr>
          <w:b/>
          <w:sz w:val="22"/>
          <w:szCs w:val="22"/>
        </w:rPr>
        <w:t>.</w:t>
      </w:r>
    </w:p>
    <w:p w:rsidR="00EC6F22" w:rsidRDefault="00EC6F22" w:rsidP="003A462F">
      <w:pPr>
        <w:pStyle w:val="Default"/>
        <w:numPr>
          <w:ilvl w:val="1"/>
          <w:numId w:val="64"/>
        </w:numPr>
        <w:spacing w:before="60"/>
        <w:ind w:left="726" w:hanging="357"/>
        <w:jc w:val="both"/>
        <w:rPr>
          <w:sz w:val="22"/>
          <w:szCs w:val="22"/>
        </w:rPr>
      </w:pPr>
      <w:r>
        <w:rPr>
          <w:sz w:val="22"/>
          <w:szCs w:val="22"/>
        </w:rPr>
        <w:t xml:space="preserve">Council’s DSCR and </w:t>
      </w:r>
      <w:r w:rsidRPr="00CC40D3">
        <w:rPr>
          <w:b/>
          <w:sz w:val="22"/>
          <w:szCs w:val="22"/>
        </w:rPr>
        <w:t>Interest Cover Ratio</w:t>
      </w:r>
      <w:r>
        <w:rPr>
          <w:sz w:val="22"/>
          <w:szCs w:val="22"/>
        </w:rPr>
        <w:t xml:space="preserve"> are </w:t>
      </w:r>
      <w:r w:rsidRPr="00CC40D3">
        <w:rPr>
          <w:b/>
          <w:sz w:val="22"/>
          <w:szCs w:val="22"/>
        </w:rPr>
        <w:t>below the group average</w:t>
      </w:r>
      <w:r>
        <w:rPr>
          <w:sz w:val="22"/>
          <w:szCs w:val="22"/>
        </w:rPr>
        <w:t xml:space="preserve"> and in the medium term Council’s forecast ratios fall marginally to be around benchmark</w:t>
      </w:r>
      <w:r w:rsidR="003A462F">
        <w:rPr>
          <w:sz w:val="22"/>
          <w:szCs w:val="22"/>
        </w:rPr>
        <w:t>.</w:t>
      </w:r>
    </w:p>
    <w:p w:rsidR="00EC6F22" w:rsidRDefault="00EC6F22" w:rsidP="003A462F">
      <w:pPr>
        <w:pStyle w:val="Default"/>
        <w:numPr>
          <w:ilvl w:val="1"/>
          <w:numId w:val="64"/>
        </w:numPr>
        <w:spacing w:before="60"/>
        <w:ind w:left="726" w:hanging="357"/>
        <w:jc w:val="both"/>
        <w:rPr>
          <w:sz w:val="22"/>
          <w:szCs w:val="22"/>
        </w:rPr>
      </w:pPr>
      <w:r>
        <w:rPr>
          <w:sz w:val="22"/>
          <w:szCs w:val="22"/>
        </w:rPr>
        <w:t>Council was in a sound liquidity position which on average is above the group’s average liquidity level</w:t>
      </w:r>
      <w:r w:rsidR="003A462F">
        <w:rPr>
          <w:sz w:val="22"/>
          <w:szCs w:val="22"/>
        </w:rPr>
        <w:t>.</w:t>
      </w:r>
    </w:p>
    <w:p w:rsidR="00EC6F22" w:rsidRDefault="00EC6F22" w:rsidP="003A462F">
      <w:pPr>
        <w:pStyle w:val="Default"/>
        <w:numPr>
          <w:ilvl w:val="1"/>
          <w:numId w:val="64"/>
        </w:numPr>
        <w:spacing w:before="60"/>
        <w:ind w:left="726" w:hanging="357"/>
        <w:jc w:val="both"/>
        <w:rPr>
          <w:sz w:val="22"/>
          <w:szCs w:val="22"/>
        </w:rPr>
      </w:pPr>
      <w:r>
        <w:rPr>
          <w:sz w:val="22"/>
          <w:szCs w:val="22"/>
        </w:rPr>
        <w:t xml:space="preserve">Council’s performance in terms of </w:t>
      </w:r>
      <w:r w:rsidRPr="00CC40D3">
        <w:rPr>
          <w:b/>
          <w:sz w:val="22"/>
          <w:szCs w:val="22"/>
        </w:rPr>
        <w:t>its Building and Infrastructure Asset Renewal Ratio and Infrastructure Backlog</w:t>
      </w:r>
      <w:r>
        <w:rPr>
          <w:sz w:val="22"/>
          <w:szCs w:val="22"/>
        </w:rPr>
        <w:t xml:space="preserve"> are </w:t>
      </w:r>
      <w:r w:rsidRPr="00CC40D3">
        <w:rPr>
          <w:b/>
          <w:sz w:val="22"/>
          <w:szCs w:val="22"/>
        </w:rPr>
        <w:t>well below benchmarks and the group averages</w:t>
      </w:r>
      <w:r>
        <w:rPr>
          <w:b/>
          <w:sz w:val="22"/>
          <w:szCs w:val="22"/>
        </w:rPr>
        <w:t>.</w:t>
      </w:r>
    </w:p>
    <w:p w:rsidR="00EC6F22" w:rsidRDefault="00EC6F22" w:rsidP="00EC6F22">
      <w:pPr>
        <w:pStyle w:val="Default"/>
        <w:rPr>
          <w:sz w:val="22"/>
          <w:szCs w:val="22"/>
        </w:rPr>
      </w:pPr>
    </w:p>
    <w:p w:rsidR="00EC6F22" w:rsidRDefault="00EC6F22" w:rsidP="00EC6F22">
      <w:pPr>
        <w:pStyle w:val="Default"/>
        <w:jc w:val="both"/>
        <w:rPr>
          <w:sz w:val="22"/>
          <w:szCs w:val="22"/>
        </w:rPr>
      </w:pPr>
      <w:r>
        <w:rPr>
          <w:sz w:val="22"/>
          <w:szCs w:val="22"/>
        </w:rPr>
        <w:t>TCorp noted that Council management were aware of the position at the time and the challenges that the Council faces in the medium to long term.  TCorp made</w:t>
      </w:r>
      <w:r w:rsidR="003A462F">
        <w:rPr>
          <w:sz w:val="22"/>
          <w:szCs w:val="22"/>
        </w:rPr>
        <w:t xml:space="preserve"> the following recommendations:</w:t>
      </w:r>
    </w:p>
    <w:p w:rsidR="00EC6F22" w:rsidRDefault="00EC6F22" w:rsidP="003A462F">
      <w:pPr>
        <w:pStyle w:val="Default"/>
        <w:numPr>
          <w:ilvl w:val="1"/>
          <w:numId w:val="64"/>
        </w:numPr>
        <w:spacing w:before="60"/>
        <w:ind w:left="726" w:hanging="357"/>
        <w:jc w:val="both"/>
        <w:rPr>
          <w:b/>
          <w:sz w:val="22"/>
          <w:szCs w:val="22"/>
        </w:rPr>
      </w:pPr>
      <w:r>
        <w:rPr>
          <w:sz w:val="22"/>
          <w:szCs w:val="22"/>
        </w:rPr>
        <w:t xml:space="preserve">The </w:t>
      </w:r>
      <w:r w:rsidRPr="00CC40D3">
        <w:rPr>
          <w:b/>
          <w:sz w:val="22"/>
          <w:szCs w:val="22"/>
        </w:rPr>
        <w:t>current LTFP and capital expenditure program</w:t>
      </w:r>
      <w:r>
        <w:rPr>
          <w:sz w:val="22"/>
          <w:szCs w:val="22"/>
        </w:rPr>
        <w:t xml:space="preserve"> is likely to lead to </w:t>
      </w:r>
      <w:r w:rsidRPr="00CC40D3">
        <w:rPr>
          <w:b/>
          <w:sz w:val="22"/>
          <w:szCs w:val="22"/>
        </w:rPr>
        <w:t>Council becoming illiquid by 2019</w:t>
      </w:r>
      <w:r>
        <w:rPr>
          <w:b/>
          <w:sz w:val="22"/>
          <w:szCs w:val="22"/>
        </w:rPr>
        <w:t>.</w:t>
      </w:r>
    </w:p>
    <w:p w:rsidR="00EC6F22" w:rsidRDefault="00EC6F22" w:rsidP="003A462F">
      <w:pPr>
        <w:pStyle w:val="Default"/>
        <w:numPr>
          <w:ilvl w:val="1"/>
          <w:numId w:val="64"/>
        </w:numPr>
        <w:spacing w:before="60"/>
        <w:ind w:left="726" w:hanging="357"/>
        <w:jc w:val="both"/>
        <w:rPr>
          <w:sz w:val="22"/>
          <w:szCs w:val="22"/>
        </w:rPr>
      </w:pPr>
      <w:r>
        <w:rPr>
          <w:sz w:val="22"/>
          <w:szCs w:val="22"/>
        </w:rPr>
        <w:t xml:space="preserve">A </w:t>
      </w:r>
      <w:r w:rsidRPr="00D949D6">
        <w:rPr>
          <w:b/>
          <w:sz w:val="22"/>
          <w:szCs w:val="22"/>
        </w:rPr>
        <w:t>review of the LTFP</w:t>
      </w:r>
      <w:r>
        <w:rPr>
          <w:sz w:val="22"/>
          <w:szCs w:val="22"/>
        </w:rPr>
        <w:t xml:space="preserve"> assumptions should be undertaken </w:t>
      </w:r>
      <w:r w:rsidRPr="00D949D6">
        <w:rPr>
          <w:b/>
          <w:sz w:val="22"/>
          <w:szCs w:val="22"/>
        </w:rPr>
        <w:t>to</w:t>
      </w:r>
      <w:r>
        <w:rPr>
          <w:sz w:val="22"/>
          <w:szCs w:val="22"/>
        </w:rPr>
        <w:t xml:space="preserve"> </w:t>
      </w:r>
      <w:r w:rsidRPr="00D949D6">
        <w:rPr>
          <w:b/>
          <w:sz w:val="22"/>
          <w:szCs w:val="22"/>
        </w:rPr>
        <w:t>identify a sustainable way forward</w:t>
      </w:r>
      <w:r>
        <w:rPr>
          <w:sz w:val="22"/>
          <w:szCs w:val="22"/>
        </w:rPr>
        <w:t>, whether that be by identifying new revenue sources, revising service levels, or rescheduling capital expenditure and associated borrowings to ensure that all liabilities are able to be met as required.</w:t>
      </w:r>
    </w:p>
    <w:p w:rsidR="00EC6F22" w:rsidRDefault="00EC6F22" w:rsidP="003A462F">
      <w:pPr>
        <w:pStyle w:val="Default"/>
        <w:numPr>
          <w:ilvl w:val="1"/>
          <w:numId w:val="64"/>
        </w:numPr>
        <w:spacing w:before="60"/>
        <w:ind w:left="726" w:hanging="357"/>
        <w:jc w:val="both"/>
        <w:rPr>
          <w:sz w:val="22"/>
          <w:szCs w:val="22"/>
        </w:rPr>
      </w:pPr>
      <w:r>
        <w:rPr>
          <w:sz w:val="22"/>
          <w:szCs w:val="22"/>
        </w:rPr>
        <w:t xml:space="preserve">The </w:t>
      </w:r>
      <w:r w:rsidRPr="00D949D6">
        <w:rPr>
          <w:b/>
          <w:sz w:val="22"/>
          <w:szCs w:val="22"/>
        </w:rPr>
        <w:t>additional borrowings currently scheduled within the LTFP</w:t>
      </w:r>
      <w:r>
        <w:rPr>
          <w:sz w:val="22"/>
          <w:szCs w:val="22"/>
        </w:rPr>
        <w:t xml:space="preserve"> of $92.2m from 2014</w:t>
      </w:r>
      <w:r w:rsidR="003A462F">
        <w:rPr>
          <w:sz w:val="22"/>
          <w:szCs w:val="22"/>
        </w:rPr>
        <w:t xml:space="preserve"> </w:t>
      </w:r>
      <w:r>
        <w:rPr>
          <w:sz w:val="22"/>
          <w:szCs w:val="22"/>
        </w:rPr>
        <w:t>to 2022</w:t>
      </w:r>
      <w:r w:rsidRPr="00D949D6">
        <w:rPr>
          <w:b/>
          <w:sz w:val="22"/>
          <w:szCs w:val="22"/>
        </w:rPr>
        <w:t>, contribute to Council’s potential future liquidity issues</w:t>
      </w:r>
      <w:r>
        <w:rPr>
          <w:sz w:val="22"/>
          <w:szCs w:val="22"/>
        </w:rPr>
        <w:t>.  If the liquidity issues scheduled in 2019 were addressed but the scheduled additional borrowings were still utilised then Council will not be in a position to meet the increasing repayments by 2022.</w:t>
      </w:r>
    </w:p>
    <w:p w:rsidR="00EC6F22" w:rsidRDefault="00EC6F22" w:rsidP="00EC6F22">
      <w:pPr>
        <w:tabs>
          <w:tab w:val="left" w:pos="1440"/>
        </w:tabs>
        <w:spacing w:after="0" w:line="240" w:lineRule="auto"/>
        <w:jc w:val="both"/>
        <w:rPr>
          <w:rFonts w:ascii="Arial" w:hAnsi="Arial" w:cs="Arial"/>
        </w:rPr>
      </w:pPr>
    </w:p>
    <w:p w:rsidR="00EC6F22" w:rsidRDefault="00EC6F22" w:rsidP="00EC6F22">
      <w:pPr>
        <w:tabs>
          <w:tab w:val="left" w:pos="1440"/>
        </w:tabs>
        <w:spacing w:after="0" w:line="240" w:lineRule="auto"/>
        <w:jc w:val="both"/>
        <w:rPr>
          <w:rFonts w:ascii="Arial" w:hAnsi="Arial" w:cs="Arial"/>
          <w:b/>
          <w:i/>
        </w:rPr>
      </w:pPr>
      <w:r>
        <w:rPr>
          <w:rFonts w:ascii="Arial" w:hAnsi="Arial" w:cs="Arial"/>
          <w:b/>
          <w:i/>
        </w:rPr>
        <w:t>Financial Advisory Panel &amp; Fiscal Star</w:t>
      </w:r>
    </w:p>
    <w:p w:rsidR="00EC6F22" w:rsidRDefault="00EC6F22" w:rsidP="00EC6F22">
      <w:pPr>
        <w:tabs>
          <w:tab w:val="left" w:pos="1440"/>
        </w:tabs>
        <w:spacing w:after="0" w:line="240" w:lineRule="auto"/>
        <w:jc w:val="both"/>
        <w:rPr>
          <w:rFonts w:ascii="Arial" w:hAnsi="Arial" w:cs="Arial"/>
        </w:rPr>
      </w:pPr>
    </w:p>
    <w:p w:rsidR="00EC6F22" w:rsidRDefault="00EC6F22" w:rsidP="00EC6F22">
      <w:pPr>
        <w:tabs>
          <w:tab w:val="left" w:pos="1440"/>
        </w:tabs>
        <w:spacing w:after="0" w:line="240" w:lineRule="auto"/>
        <w:jc w:val="both"/>
        <w:rPr>
          <w:rFonts w:ascii="Arial" w:hAnsi="Arial" w:cs="Arial"/>
        </w:rPr>
      </w:pPr>
      <w:r w:rsidRPr="000137D9">
        <w:rPr>
          <w:rFonts w:ascii="Arial" w:hAnsi="Arial" w:cs="Arial"/>
        </w:rPr>
        <w:t>Council’s course of action following TCorp’s review of the LTFP was to undertake a strategic review.  The report produced was called the Integrated Strategic Financial Analysis (ISFA). Based on the ISFA strategies, advice was sought from the Financial Advisory Panel (FAP)</w:t>
      </w:r>
      <w:r w:rsidR="00DA705F">
        <w:rPr>
          <w:rFonts w:ascii="Arial" w:hAnsi="Arial" w:cs="Arial"/>
        </w:rPr>
        <w:t xml:space="preserve"> (Attachment 23)</w:t>
      </w:r>
      <w:r w:rsidRPr="000137D9">
        <w:rPr>
          <w:rFonts w:ascii="Arial" w:hAnsi="Arial" w:cs="Arial"/>
        </w:rPr>
        <w:t xml:space="preserve"> and Fiscal Star (Professor Percy Allen) which confirmed the following:</w:t>
      </w:r>
    </w:p>
    <w:p w:rsidR="00EC6F22" w:rsidRDefault="00EC6F22" w:rsidP="00960299">
      <w:pPr>
        <w:numPr>
          <w:ilvl w:val="0"/>
          <w:numId w:val="27"/>
        </w:numPr>
        <w:tabs>
          <w:tab w:val="clear" w:pos="1077"/>
          <w:tab w:val="num" w:pos="851"/>
        </w:tabs>
        <w:spacing w:after="0" w:line="240" w:lineRule="auto"/>
        <w:ind w:left="851" w:hanging="425"/>
        <w:jc w:val="both"/>
        <w:rPr>
          <w:rFonts w:ascii="Arial" w:hAnsi="Arial" w:cs="Arial"/>
          <w:i/>
        </w:rPr>
      </w:pPr>
      <w:r w:rsidRPr="00C22AC9">
        <w:rPr>
          <w:rFonts w:ascii="Arial" w:hAnsi="Arial" w:cs="Arial"/>
          <w:i/>
        </w:rPr>
        <w:t xml:space="preserve">Council is </w:t>
      </w:r>
      <w:r w:rsidRPr="00C22AC9">
        <w:rPr>
          <w:rFonts w:ascii="Arial" w:hAnsi="Arial" w:cs="Arial"/>
          <w:bCs/>
          <w:i/>
        </w:rPr>
        <w:t>not financially sustainable in the medium to long term</w:t>
      </w:r>
      <w:r>
        <w:rPr>
          <w:rFonts w:ascii="Arial" w:hAnsi="Arial" w:cs="Arial"/>
          <w:bCs/>
          <w:i/>
        </w:rPr>
        <w:t>.</w:t>
      </w:r>
    </w:p>
    <w:p w:rsidR="00EC6F22" w:rsidRDefault="00EC6F22" w:rsidP="00960299">
      <w:pPr>
        <w:numPr>
          <w:ilvl w:val="0"/>
          <w:numId w:val="27"/>
        </w:numPr>
        <w:tabs>
          <w:tab w:val="clear" w:pos="1077"/>
          <w:tab w:val="num" w:pos="851"/>
        </w:tabs>
        <w:spacing w:after="0" w:line="240" w:lineRule="auto"/>
        <w:ind w:left="851" w:hanging="425"/>
        <w:jc w:val="both"/>
        <w:rPr>
          <w:rFonts w:ascii="Arial" w:hAnsi="Arial" w:cs="Arial"/>
          <w:i/>
        </w:rPr>
      </w:pPr>
      <w:r w:rsidRPr="00C22AC9">
        <w:rPr>
          <w:rFonts w:ascii="Arial" w:hAnsi="Arial" w:cs="Arial"/>
          <w:i/>
        </w:rPr>
        <w:t xml:space="preserve">Council </w:t>
      </w:r>
      <w:r w:rsidRPr="00C22AC9">
        <w:rPr>
          <w:rFonts w:ascii="Arial" w:hAnsi="Arial" w:cs="Arial"/>
          <w:bCs/>
          <w:i/>
        </w:rPr>
        <w:t>will become insolvent</w:t>
      </w:r>
      <w:r w:rsidRPr="00C22AC9">
        <w:rPr>
          <w:rFonts w:ascii="Arial" w:hAnsi="Arial" w:cs="Arial"/>
          <w:i/>
        </w:rPr>
        <w:t xml:space="preserve"> as early as 2017 if no corrective action is taken</w:t>
      </w:r>
      <w:r>
        <w:rPr>
          <w:rFonts w:ascii="Arial" w:hAnsi="Arial" w:cs="Arial"/>
          <w:i/>
        </w:rPr>
        <w:t>.</w:t>
      </w:r>
    </w:p>
    <w:p w:rsidR="00EC6F22" w:rsidRDefault="00EC6F22" w:rsidP="00960299">
      <w:pPr>
        <w:numPr>
          <w:ilvl w:val="0"/>
          <w:numId w:val="27"/>
        </w:numPr>
        <w:tabs>
          <w:tab w:val="clear" w:pos="1077"/>
          <w:tab w:val="num" w:pos="851"/>
        </w:tabs>
        <w:spacing w:after="0" w:line="240" w:lineRule="auto"/>
        <w:ind w:left="851" w:hanging="425"/>
        <w:jc w:val="both"/>
        <w:rPr>
          <w:rFonts w:ascii="Arial" w:hAnsi="Arial" w:cs="Arial"/>
          <w:i/>
        </w:rPr>
      </w:pPr>
      <w:r w:rsidRPr="00C22AC9">
        <w:rPr>
          <w:rFonts w:ascii="Arial" w:hAnsi="Arial" w:cs="Arial"/>
          <w:i/>
        </w:rPr>
        <w:t xml:space="preserve">The </w:t>
      </w:r>
      <w:r w:rsidRPr="00C22AC9">
        <w:rPr>
          <w:rFonts w:ascii="Arial" w:hAnsi="Arial" w:cs="Arial"/>
          <w:bCs/>
          <w:i/>
        </w:rPr>
        <w:t>infrastructure backlog is a serious issue</w:t>
      </w:r>
      <w:r w:rsidRPr="00C22AC9">
        <w:rPr>
          <w:rFonts w:ascii="Arial" w:hAnsi="Arial" w:cs="Arial"/>
          <w:i/>
        </w:rPr>
        <w:t xml:space="preserve"> to be addressed</w:t>
      </w:r>
      <w:r>
        <w:rPr>
          <w:rFonts w:ascii="Arial" w:hAnsi="Arial" w:cs="Arial"/>
          <w:i/>
        </w:rPr>
        <w:t>.</w:t>
      </w:r>
    </w:p>
    <w:p w:rsidR="00EC6F22" w:rsidRDefault="00EC6F22" w:rsidP="00960299">
      <w:pPr>
        <w:numPr>
          <w:ilvl w:val="0"/>
          <w:numId w:val="27"/>
        </w:numPr>
        <w:tabs>
          <w:tab w:val="clear" w:pos="1077"/>
          <w:tab w:val="num" w:pos="851"/>
        </w:tabs>
        <w:spacing w:after="0" w:line="240" w:lineRule="auto"/>
        <w:ind w:left="851" w:hanging="425"/>
        <w:jc w:val="both"/>
        <w:rPr>
          <w:rFonts w:ascii="Arial" w:hAnsi="Arial" w:cs="Arial"/>
          <w:i/>
        </w:rPr>
      </w:pPr>
      <w:r w:rsidRPr="00C22AC9">
        <w:rPr>
          <w:rFonts w:ascii="Arial" w:hAnsi="Arial" w:cs="Arial"/>
          <w:i/>
        </w:rPr>
        <w:t>T</w:t>
      </w:r>
      <w:r w:rsidRPr="00C22AC9">
        <w:rPr>
          <w:rFonts w:ascii="Arial" w:hAnsi="Arial" w:cs="Arial"/>
          <w:bCs/>
          <w:i/>
        </w:rPr>
        <w:t>aking on extra debt is a high risk strategy</w:t>
      </w:r>
      <w:r w:rsidRPr="00C22AC9">
        <w:rPr>
          <w:rFonts w:ascii="Arial" w:hAnsi="Arial" w:cs="Arial"/>
          <w:i/>
        </w:rPr>
        <w:t xml:space="preserve"> and should be avoided</w:t>
      </w:r>
      <w:r>
        <w:rPr>
          <w:rFonts w:ascii="Arial" w:hAnsi="Arial" w:cs="Arial"/>
          <w:i/>
        </w:rPr>
        <w:t>.</w:t>
      </w:r>
    </w:p>
    <w:p w:rsidR="00EC6F22" w:rsidRDefault="00EC6F22" w:rsidP="00960299">
      <w:pPr>
        <w:numPr>
          <w:ilvl w:val="0"/>
          <w:numId w:val="27"/>
        </w:numPr>
        <w:tabs>
          <w:tab w:val="clear" w:pos="1077"/>
          <w:tab w:val="num" w:pos="851"/>
        </w:tabs>
        <w:spacing w:after="0" w:line="240" w:lineRule="auto"/>
        <w:ind w:left="851" w:hanging="425"/>
        <w:jc w:val="both"/>
        <w:rPr>
          <w:rFonts w:ascii="Arial" w:hAnsi="Arial" w:cs="Arial"/>
          <w:i/>
        </w:rPr>
      </w:pPr>
      <w:r w:rsidRPr="00C22AC9">
        <w:rPr>
          <w:rFonts w:ascii="Arial" w:hAnsi="Arial" w:cs="Arial"/>
          <w:bCs/>
          <w:i/>
        </w:rPr>
        <w:lastRenderedPageBreak/>
        <w:t>Taking on large scale capital projects should be avoided</w:t>
      </w:r>
      <w:r w:rsidRPr="00C22AC9">
        <w:rPr>
          <w:rFonts w:ascii="Arial" w:hAnsi="Arial" w:cs="Arial"/>
          <w:i/>
        </w:rPr>
        <w:t xml:space="preserve"> (until the solvency and deficit issues are addressed)</w:t>
      </w:r>
      <w:r>
        <w:rPr>
          <w:rFonts w:ascii="Arial" w:hAnsi="Arial" w:cs="Arial"/>
          <w:i/>
        </w:rPr>
        <w:t>.</w:t>
      </w:r>
      <w:r w:rsidRPr="00C22AC9">
        <w:rPr>
          <w:rFonts w:ascii="Arial" w:hAnsi="Arial" w:cs="Arial"/>
          <w:i/>
        </w:rPr>
        <w:t xml:space="preserve"> </w:t>
      </w:r>
    </w:p>
    <w:p w:rsidR="00EC6F22" w:rsidRDefault="00EC6F22" w:rsidP="00960299">
      <w:pPr>
        <w:numPr>
          <w:ilvl w:val="0"/>
          <w:numId w:val="27"/>
        </w:numPr>
        <w:tabs>
          <w:tab w:val="clear" w:pos="1077"/>
          <w:tab w:val="num" w:pos="851"/>
        </w:tabs>
        <w:spacing w:after="0" w:line="240" w:lineRule="auto"/>
        <w:ind w:left="851" w:hanging="425"/>
        <w:jc w:val="both"/>
        <w:rPr>
          <w:rFonts w:ascii="Arial" w:hAnsi="Arial" w:cs="Arial"/>
          <w:bCs/>
          <w:i/>
        </w:rPr>
      </w:pPr>
      <w:r w:rsidRPr="00C22AC9">
        <w:rPr>
          <w:rFonts w:ascii="Arial" w:hAnsi="Arial" w:cs="Arial"/>
          <w:i/>
        </w:rPr>
        <w:t xml:space="preserve">Bringing budgets back into </w:t>
      </w:r>
      <w:r w:rsidRPr="00C22AC9">
        <w:rPr>
          <w:rFonts w:ascii="Arial" w:hAnsi="Arial" w:cs="Arial"/>
          <w:bCs/>
          <w:i/>
        </w:rPr>
        <w:t>surplus is essential</w:t>
      </w:r>
      <w:r>
        <w:rPr>
          <w:rFonts w:ascii="Arial" w:hAnsi="Arial" w:cs="Arial"/>
          <w:bCs/>
          <w:i/>
        </w:rPr>
        <w:t>.</w:t>
      </w:r>
    </w:p>
    <w:p w:rsidR="00EC6F22" w:rsidRDefault="00EC6F22" w:rsidP="00960299">
      <w:pPr>
        <w:numPr>
          <w:ilvl w:val="0"/>
          <w:numId w:val="27"/>
        </w:numPr>
        <w:tabs>
          <w:tab w:val="clear" w:pos="1077"/>
          <w:tab w:val="num" w:pos="851"/>
        </w:tabs>
        <w:spacing w:after="0" w:line="240" w:lineRule="auto"/>
        <w:ind w:left="851" w:hanging="425"/>
        <w:jc w:val="both"/>
        <w:rPr>
          <w:rFonts w:ascii="Arial" w:hAnsi="Arial" w:cs="Arial"/>
          <w:i/>
        </w:rPr>
      </w:pPr>
      <w:r w:rsidRPr="00C22AC9">
        <w:rPr>
          <w:rFonts w:ascii="Arial" w:hAnsi="Arial" w:cs="Arial"/>
          <w:bCs/>
          <w:i/>
        </w:rPr>
        <w:t xml:space="preserve">No one single solution will work </w:t>
      </w:r>
      <w:r w:rsidRPr="00C22AC9">
        <w:rPr>
          <w:rFonts w:ascii="Arial" w:hAnsi="Arial" w:cs="Arial"/>
          <w:i/>
        </w:rPr>
        <w:t>and all solutions will have an impact on the community and services to varying degrees.</w:t>
      </w:r>
    </w:p>
    <w:p w:rsidR="00EC6F22" w:rsidRDefault="00EC6F22" w:rsidP="00960299">
      <w:pPr>
        <w:numPr>
          <w:ilvl w:val="0"/>
          <w:numId w:val="27"/>
        </w:numPr>
        <w:tabs>
          <w:tab w:val="clear" w:pos="1077"/>
          <w:tab w:val="num" w:pos="851"/>
        </w:tabs>
        <w:spacing w:after="0" w:line="240" w:lineRule="auto"/>
        <w:ind w:left="851" w:hanging="425"/>
        <w:jc w:val="both"/>
        <w:rPr>
          <w:rFonts w:ascii="Arial" w:hAnsi="Arial" w:cs="Arial"/>
          <w:i/>
        </w:rPr>
      </w:pPr>
      <w:r w:rsidRPr="00C22AC9">
        <w:rPr>
          <w:rFonts w:ascii="Arial" w:hAnsi="Arial" w:cs="Arial"/>
          <w:bCs/>
          <w:i/>
        </w:rPr>
        <w:t xml:space="preserve">A number of strategic initiatives are required </w:t>
      </w:r>
      <w:r w:rsidRPr="00C22AC9">
        <w:rPr>
          <w:rFonts w:ascii="Arial" w:hAnsi="Arial" w:cs="Arial"/>
          <w:i/>
        </w:rPr>
        <w:t>in order to adequately address the budget issues</w:t>
      </w:r>
      <w:r>
        <w:rPr>
          <w:rFonts w:ascii="Arial" w:hAnsi="Arial" w:cs="Arial"/>
          <w:i/>
        </w:rPr>
        <w:t>.</w:t>
      </w:r>
    </w:p>
    <w:p w:rsidR="00EC6F22" w:rsidRDefault="00EC6F22" w:rsidP="00EC6F22">
      <w:pPr>
        <w:spacing w:after="0" w:line="240" w:lineRule="auto"/>
        <w:jc w:val="both"/>
        <w:rPr>
          <w:rFonts w:ascii="Arial" w:hAnsi="Arial" w:cs="Arial"/>
          <w:b/>
          <w:bCs/>
        </w:rPr>
      </w:pPr>
    </w:p>
    <w:p w:rsidR="00EC6F22" w:rsidRDefault="00EC6F22" w:rsidP="00EC6F22">
      <w:pPr>
        <w:spacing w:after="0" w:line="240" w:lineRule="auto"/>
        <w:jc w:val="both"/>
        <w:rPr>
          <w:rFonts w:ascii="Arial" w:hAnsi="Arial" w:cs="Arial"/>
          <w:b/>
          <w:bCs/>
          <w:i/>
        </w:rPr>
      </w:pPr>
      <w:r w:rsidRPr="000137D9">
        <w:rPr>
          <w:rFonts w:ascii="Arial" w:hAnsi="Arial" w:cs="Arial"/>
          <w:b/>
          <w:bCs/>
          <w:i/>
        </w:rPr>
        <w:t>Audit Committee</w:t>
      </w:r>
    </w:p>
    <w:p w:rsidR="00EC6F22" w:rsidRDefault="00EC6F22" w:rsidP="00EC6F22">
      <w:pPr>
        <w:spacing w:after="0" w:line="240" w:lineRule="auto"/>
        <w:jc w:val="both"/>
        <w:rPr>
          <w:rFonts w:ascii="Arial" w:hAnsi="Arial" w:cs="Arial"/>
          <w:b/>
          <w:bCs/>
        </w:rPr>
      </w:pPr>
    </w:p>
    <w:p w:rsidR="00EC6F22" w:rsidRDefault="00EC6F22" w:rsidP="003A462F">
      <w:pPr>
        <w:spacing w:after="0" w:line="240" w:lineRule="auto"/>
        <w:jc w:val="both"/>
        <w:rPr>
          <w:rFonts w:ascii="Arial" w:hAnsi="Arial" w:cs="Arial"/>
          <w:bCs/>
        </w:rPr>
      </w:pPr>
      <w:r w:rsidRPr="000137D9">
        <w:rPr>
          <w:rFonts w:ascii="Arial" w:hAnsi="Arial" w:cs="Arial"/>
          <w:bCs/>
        </w:rPr>
        <w:t>Advice from the independent members of the Audit Committee also stated:</w:t>
      </w:r>
    </w:p>
    <w:p w:rsidR="00EC6F22" w:rsidRDefault="00EC6F22" w:rsidP="003A462F">
      <w:pPr>
        <w:numPr>
          <w:ilvl w:val="0"/>
          <w:numId w:val="28"/>
        </w:numPr>
        <w:tabs>
          <w:tab w:val="clear" w:pos="1077"/>
          <w:tab w:val="num" w:pos="851"/>
        </w:tabs>
        <w:spacing w:after="0" w:line="240" w:lineRule="auto"/>
        <w:ind w:left="851" w:hanging="425"/>
        <w:jc w:val="both"/>
        <w:rPr>
          <w:rFonts w:ascii="Arial" w:hAnsi="Arial" w:cs="Arial"/>
          <w:i/>
        </w:rPr>
      </w:pPr>
      <w:r w:rsidRPr="00C22AC9">
        <w:rPr>
          <w:rFonts w:ascii="Arial" w:hAnsi="Arial" w:cs="Arial"/>
          <w:i/>
        </w:rPr>
        <w:t xml:space="preserve">Council’s future </w:t>
      </w:r>
      <w:r w:rsidRPr="003F27EA">
        <w:rPr>
          <w:rFonts w:ascii="Arial" w:hAnsi="Arial" w:cs="Arial"/>
          <w:i/>
        </w:rPr>
        <w:t>financial position is deteriorating and unsustainable</w:t>
      </w:r>
      <w:r>
        <w:rPr>
          <w:rFonts w:ascii="Arial" w:hAnsi="Arial" w:cs="Arial"/>
          <w:i/>
        </w:rPr>
        <w:t>.</w:t>
      </w:r>
    </w:p>
    <w:p w:rsidR="00EC6F22" w:rsidRDefault="00EC6F22" w:rsidP="003A462F">
      <w:pPr>
        <w:numPr>
          <w:ilvl w:val="0"/>
          <w:numId w:val="28"/>
        </w:numPr>
        <w:tabs>
          <w:tab w:val="clear" w:pos="1077"/>
          <w:tab w:val="num" w:pos="851"/>
        </w:tabs>
        <w:spacing w:after="0" w:line="240" w:lineRule="auto"/>
        <w:ind w:left="851" w:hanging="425"/>
        <w:jc w:val="both"/>
        <w:rPr>
          <w:rFonts w:ascii="Arial" w:hAnsi="Arial" w:cs="Arial"/>
          <w:i/>
        </w:rPr>
      </w:pPr>
      <w:r w:rsidRPr="00C22AC9">
        <w:rPr>
          <w:rFonts w:ascii="Arial" w:hAnsi="Arial" w:cs="Arial"/>
          <w:i/>
        </w:rPr>
        <w:t xml:space="preserve">This situation requires immediate and </w:t>
      </w:r>
      <w:r w:rsidRPr="003F27EA">
        <w:rPr>
          <w:rFonts w:ascii="Arial" w:hAnsi="Arial" w:cs="Arial"/>
          <w:i/>
        </w:rPr>
        <w:t>decisive action</w:t>
      </w:r>
      <w:r>
        <w:rPr>
          <w:rFonts w:ascii="Arial" w:hAnsi="Arial" w:cs="Arial"/>
          <w:i/>
        </w:rPr>
        <w:t>.</w:t>
      </w:r>
    </w:p>
    <w:p w:rsidR="00EC6F22" w:rsidRDefault="00EC6F22" w:rsidP="003A462F">
      <w:pPr>
        <w:numPr>
          <w:ilvl w:val="0"/>
          <w:numId w:val="28"/>
        </w:numPr>
        <w:tabs>
          <w:tab w:val="clear" w:pos="1077"/>
          <w:tab w:val="num" w:pos="851"/>
        </w:tabs>
        <w:spacing w:after="0" w:line="240" w:lineRule="auto"/>
        <w:ind w:left="851" w:hanging="425"/>
        <w:jc w:val="both"/>
        <w:rPr>
          <w:rFonts w:ascii="Arial" w:hAnsi="Arial" w:cs="Arial"/>
          <w:i/>
        </w:rPr>
      </w:pPr>
      <w:r w:rsidRPr="003F27EA">
        <w:rPr>
          <w:rFonts w:ascii="Arial" w:hAnsi="Arial" w:cs="Arial"/>
          <w:i/>
        </w:rPr>
        <w:t>Decisions must be made based on current, reliable, independently tested information and be free from political influence</w:t>
      </w:r>
      <w:r>
        <w:rPr>
          <w:rFonts w:ascii="Arial" w:hAnsi="Arial" w:cs="Arial"/>
          <w:i/>
        </w:rPr>
        <w:t>.</w:t>
      </w:r>
    </w:p>
    <w:p w:rsidR="00EC6F22" w:rsidRDefault="00EC6F22" w:rsidP="003A462F">
      <w:pPr>
        <w:numPr>
          <w:ilvl w:val="0"/>
          <w:numId w:val="28"/>
        </w:numPr>
        <w:tabs>
          <w:tab w:val="clear" w:pos="1077"/>
          <w:tab w:val="num" w:pos="851"/>
        </w:tabs>
        <w:spacing w:after="0" w:line="240" w:lineRule="auto"/>
        <w:ind w:left="851" w:hanging="425"/>
        <w:jc w:val="both"/>
        <w:rPr>
          <w:rFonts w:ascii="Arial" w:hAnsi="Arial" w:cs="Arial"/>
          <w:i/>
        </w:rPr>
      </w:pPr>
      <w:r w:rsidRPr="003F27EA">
        <w:rPr>
          <w:rFonts w:ascii="Arial" w:hAnsi="Arial" w:cs="Arial"/>
          <w:i/>
        </w:rPr>
        <w:t>Given the risks associated with the assumptions and achievement of proposed sustainability options, the current ‘Recommended Option’ may not be sufficient to avoid the projected ongoing future financial difficulties.</w:t>
      </w:r>
    </w:p>
    <w:p w:rsidR="003A462F" w:rsidRDefault="003A462F" w:rsidP="00EC6F22">
      <w:pPr>
        <w:autoSpaceDE w:val="0"/>
        <w:autoSpaceDN w:val="0"/>
        <w:adjustRightInd w:val="0"/>
        <w:spacing w:after="0" w:line="240" w:lineRule="auto"/>
        <w:rPr>
          <w:rFonts w:ascii="Arial" w:hAnsi="Arial" w:cs="Arial"/>
          <w:b/>
          <w:i/>
          <w:color w:val="000000"/>
          <w:kern w:val="24"/>
        </w:rPr>
      </w:pPr>
    </w:p>
    <w:p w:rsidR="00EC6F22" w:rsidRDefault="00EC6F22" w:rsidP="00EC6F22">
      <w:pPr>
        <w:autoSpaceDE w:val="0"/>
        <w:autoSpaceDN w:val="0"/>
        <w:adjustRightInd w:val="0"/>
        <w:spacing w:after="0" w:line="240" w:lineRule="auto"/>
        <w:rPr>
          <w:rFonts w:ascii="Arial" w:hAnsi="Arial" w:cs="Arial"/>
          <w:b/>
          <w:i/>
          <w:color w:val="000000"/>
          <w:kern w:val="24"/>
        </w:rPr>
      </w:pPr>
      <w:r w:rsidRPr="00203D31">
        <w:rPr>
          <w:rFonts w:ascii="Arial" w:hAnsi="Arial" w:cs="Arial"/>
          <w:b/>
          <w:i/>
          <w:color w:val="000000"/>
          <w:kern w:val="24"/>
        </w:rPr>
        <w:t>Council’s Auditor Assessment</w:t>
      </w:r>
      <w:r>
        <w:rPr>
          <w:rFonts w:ascii="Arial" w:hAnsi="Arial" w:cs="Arial"/>
          <w:b/>
          <w:i/>
          <w:color w:val="000000"/>
          <w:kern w:val="24"/>
        </w:rPr>
        <w:t xml:space="preserve"> (Report to Council 2012/13)</w:t>
      </w:r>
    </w:p>
    <w:p w:rsidR="00EC6F22" w:rsidRDefault="00EC6F22" w:rsidP="00EC6F22">
      <w:pPr>
        <w:autoSpaceDE w:val="0"/>
        <w:autoSpaceDN w:val="0"/>
        <w:adjustRightInd w:val="0"/>
        <w:spacing w:after="0" w:line="240" w:lineRule="auto"/>
        <w:rPr>
          <w:rFonts w:ascii="Arial" w:hAnsi="Arial" w:cs="Arial"/>
          <w:b/>
          <w:color w:val="000000"/>
          <w:kern w:val="24"/>
        </w:rPr>
      </w:pPr>
    </w:p>
    <w:p w:rsidR="00EC6F22" w:rsidRDefault="00EC6F22" w:rsidP="00EC6F22">
      <w:pPr>
        <w:autoSpaceDE w:val="0"/>
        <w:autoSpaceDN w:val="0"/>
        <w:adjustRightInd w:val="0"/>
        <w:spacing w:after="0" w:line="240" w:lineRule="auto"/>
        <w:jc w:val="both"/>
        <w:rPr>
          <w:rFonts w:ascii="Arial" w:hAnsi="Arial" w:cs="Arial"/>
          <w:color w:val="000000"/>
          <w:kern w:val="24"/>
        </w:rPr>
      </w:pPr>
      <w:r w:rsidRPr="000137D9">
        <w:rPr>
          <w:rFonts w:ascii="Arial" w:hAnsi="Arial" w:cs="Arial"/>
          <w:color w:val="000000"/>
          <w:kern w:val="24"/>
        </w:rPr>
        <w:t>In the Council workshop on 19 November 2013 PWC (Council’s Auditor) noted the following regarding the 2012/13 Financial Results:</w:t>
      </w:r>
    </w:p>
    <w:p w:rsidR="00EC6F22" w:rsidRDefault="00EC6F22" w:rsidP="00EC6F22">
      <w:pPr>
        <w:autoSpaceDE w:val="0"/>
        <w:autoSpaceDN w:val="0"/>
        <w:adjustRightInd w:val="0"/>
        <w:spacing w:after="0" w:line="240" w:lineRule="auto"/>
        <w:rPr>
          <w:rFonts w:ascii="Arial" w:hAnsi="Arial" w:cs="Arial"/>
          <w:b/>
          <w:i/>
          <w:color w:val="000000"/>
          <w:kern w:val="24"/>
        </w:rPr>
      </w:pPr>
    </w:p>
    <w:p w:rsidR="00EC6F22" w:rsidRDefault="00EC6F22" w:rsidP="00EC6F22">
      <w:pPr>
        <w:autoSpaceDE w:val="0"/>
        <w:autoSpaceDN w:val="0"/>
        <w:adjustRightInd w:val="0"/>
        <w:spacing w:after="0" w:line="240" w:lineRule="auto"/>
        <w:ind w:left="143"/>
        <w:rPr>
          <w:rFonts w:ascii="Arial" w:hAnsi="Arial" w:cs="Arial"/>
          <w:color w:val="000000"/>
          <w:kern w:val="24"/>
        </w:rPr>
      </w:pPr>
      <w:r w:rsidRPr="000137D9">
        <w:rPr>
          <w:rFonts w:ascii="Arial" w:hAnsi="Arial" w:cs="Arial"/>
          <w:color w:val="000000"/>
          <w:kern w:val="24"/>
        </w:rPr>
        <w:t xml:space="preserve">Operational Performance: </w:t>
      </w:r>
    </w:p>
    <w:p w:rsidR="00EC6F22" w:rsidRDefault="00EC6F22" w:rsidP="00960299">
      <w:pPr>
        <w:pStyle w:val="ListParagraph"/>
        <w:numPr>
          <w:ilvl w:val="0"/>
          <w:numId w:val="65"/>
        </w:numPr>
        <w:autoSpaceDE w:val="0"/>
        <w:autoSpaceDN w:val="0"/>
        <w:adjustRightInd w:val="0"/>
        <w:ind w:left="862" w:hanging="357"/>
        <w:rPr>
          <w:rFonts w:ascii="Arial" w:hAnsi="Arial" w:cs="Arial"/>
          <w:i/>
          <w:color w:val="000000"/>
          <w:kern w:val="24"/>
        </w:rPr>
      </w:pPr>
      <w:r w:rsidRPr="000137D9">
        <w:rPr>
          <w:rFonts w:ascii="Arial" w:hAnsi="Arial" w:cs="Arial"/>
          <w:i/>
          <w:color w:val="000000"/>
          <w:kern w:val="24"/>
        </w:rPr>
        <w:t>Council needed strategies to manage financial stability</w:t>
      </w:r>
      <w:r w:rsidR="003A462F">
        <w:rPr>
          <w:rFonts w:ascii="Arial" w:hAnsi="Arial" w:cs="Arial"/>
          <w:i/>
          <w:color w:val="000000"/>
          <w:kern w:val="24"/>
        </w:rPr>
        <w:t>.</w:t>
      </w:r>
    </w:p>
    <w:p w:rsidR="00EC6F22" w:rsidRDefault="00EC6F22" w:rsidP="00EC6F22">
      <w:pPr>
        <w:autoSpaceDE w:val="0"/>
        <w:autoSpaceDN w:val="0"/>
        <w:adjustRightInd w:val="0"/>
        <w:spacing w:after="0" w:line="240" w:lineRule="auto"/>
        <w:ind w:left="143"/>
        <w:rPr>
          <w:rFonts w:ascii="Arial" w:hAnsi="Arial" w:cs="Arial"/>
          <w:color w:val="000000"/>
          <w:kern w:val="24"/>
        </w:rPr>
      </w:pPr>
      <w:r w:rsidRPr="000137D9">
        <w:rPr>
          <w:rFonts w:ascii="Arial" w:hAnsi="Arial" w:cs="Arial"/>
          <w:bCs/>
          <w:color w:val="000000"/>
          <w:kern w:val="24"/>
        </w:rPr>
        <w:t xml:space="preserve">Asset Management: </w:t>
      </w:r>
    </w:p>
    <w:p w:rsidR="00EC6F22" w:rsidRDefault="00EC6F22" w:rsidP="00960299">
      <w:pPr>
        <w:numPr>
          <w:ilvl w:val="0"/>
          <w:numId w:val="29"/>
        </w:numPr>
        <w:autoSpaceDE w:val="0"/>
        <w:autoSpaceDN w:val="0"/>
        <w:adjustRightInd w:val="0"/>
        <w:spacing w:after="0" w:line="240" w:lineRule="auto"/>
        <w:ind w:left="862" w:hanging="357"/>
        <w:jc w:val="both"/>
        <w:rPr>
          <w:rFonts w:ascii="Arial" w:hAnsi="Arial" w:cs="Arial"/>
          <w:i/>
          <w:color w:val="000000"/>
          <w:kern w:val="24"/>
        </w:rPr>
      </w:pPr>
      <w:r w:rsidRPr="000137D9">
        <w:rPr>
          <w:rFonts w:ascii="Arial" w:hAnsi="Arial" w:cs="Arial"/>
          <w:bCs/>
          <w:i/>
          <w:color w:val="000000"/>
          <w:kern w:val="24"/>
        </w:rPr>
        <w:t>Council required s</w:t>
      </w:r>
      <w:r w:rsidRPr="000137D9">
        <w:rPr>
          <w:rFonts w:ascii="Arial" w:hAnsi="Arial" w:cs="Arial"/>
          <w:i/>
          <w:color w:val="000000"/>
          <w:kern w:val="24"/>
        </w:rPr>
        <w:t xml:space="preserve">trategies and systems for managing the performance of its commercial and infrastructure asset base, including service levels, maintenance, renewal and replacement and future options.  </w:t>
      </w:r>
    </w:p>
    <w:p w:rsidR="00EC6F22" w:rsidRDefault="00EC6F22" w:rsidP="00960299">
      <w:pPr>
        <w:numPr>
          <w:ilvl w:val="0"/>
          <w:numId w:val="29"/>
        </w:numPr>
        <w:autoSpaceDE w:val="0"/>
        <w:autoSpaceDN w:val="0"/>
        <w:adjustRightInd w:val="0"/>
        <w:spacing w:after="0" w:line="240" w:lineRule="auto"/>
        <w:ind w:left="862" w:hanging="357"/>
        <w:rPr>
          <w:rFonts w:ascii="Arial" w:hAnsi="Arial" w:cs="Arial"/>
          <w:i/>
          <w:color w:val="000000"/>
          <w:kern w:val="24"/>
        </w:rPr>
      </w:pPr>
      <w:r w:rsidRPr="000137D9">
        <w:rPr>
          <w:rFonts w:ascii="Arial" w:hAnsi="Arial" w:cs="Arial"/>
          <w:i/>
          <w:color w:val="000000"/>
          <w:kern w:val="24"/>
        </w:rPr>
        <w:t>Required annual maintenance was significantly higher than current annual spend with Building maintenance contributing mostly to the shortfall</w:t>
      </w:r>
      <w:r w:rsidR="003A462F">
        <w:rPr>
          <w:rFonts w:ascii="Arial" w:hAnsi="Arial" w:cs="Arial"/>
          <w:i/>
          <w:color w:val="000000"/>
          <w:kern w:val="24"/>
        </w:rPr>
        <w:t>.</w:t>
      </w:r>
    </w:p>
    <w:p w:rsidR="00EC6F22" w:rsidRDefault="00EC6F22" w:rsidP="00EC6F22">
      <w:pPr>
        <w:spacing w:after="0" w:line="240" w:lineRule="auto"/>
        <w:jc w:val="both"/>
        <w:rPr>
          <w:rFonts w:ascii="Arial" w:hAnsi="Arial" w:cs="Arial"/>
          <w:b/>
          <w:bCs/>
        </w:rPr>
      </w:pPr>
    </w:p>
    <w:p w:rsidR="00EC6F22" w:rsidRDefault="00EC6F22" w:rsidP="00EC6F22">
      <w:pPr>
        <w:spacing w:after="0" w:line="240" w:lineRule="auto"/>
        <w:jc w:val="both"/>
        <w:rPr>
          <w:rFonts w:ascii="Arial" w:hAnsi="Arial" w:cs="Arial"/>
          <w:b/>
          <w:bCs/>
          <w:i/>
        </w:rPr>
      </w:pPr>
      <w:r w:rsidRPr="000137D9">
        <w:rPr>
          <w:rFonts w:ascii="Arial" w:hAnsi="Arial" w:cs="Arial"/>
          <w:b/>
          <w:bCs/>
          <w:i/>
        </w:rPr>
        <w:t xml:space="preserve">Financial Advisory Feedback during </w:t>
      </w:r>
      <w:r>
        <w:rPr>
          <w:rFonts w:ascii="Arial" w:hAnsi="Arial" w:cs="Arial"/>
          <w:b/>
          <w:bCs/>
          <w:i/>
        </w:rPr>
        <w:t xml:space="preserve">Operational Plan 2014/15 </w:t>
      </w:r>
      <w:r w:rsidRPr="000137D9">
        <w:rPr>
          <w:rFonts w:ascii="Arial" w:hAnsi="Arial" w:cs="Arial"/>
          <w:b/>
          <w:bCs/>
          <w:i/>
        </w:rPr>
        <w:t>Exhibition</w:t>
      </w:r>
      <w:r>
        <w:rPr>
          <w:rFonts w:ascii="Arial" w:hAnsi="Arial" w:cs="Arial"/>
          <w:b/>
          <w:bCs/>
          <w:i/>
        </w:rPr>
        <w:t xml:space="preserve"> </w:t>
      </w:r>
      <w:r w:rsidRPr="000137D9">
        <w:rPr>
          <w:rFonts w:ascii="Arial" w:hAnsi="Arial" w:cs="Arial"/>
          <w:b/>
          <w:bCs/>
          <w:i/>
        </w:rPr>
        <w:t xml:space="preserve"> </w:t>
      </w:r>
    </w:p>
    <w:p w:rsidR="00EC6F22" w:rsidRDefault="00EC6F22" w:rsidP="00EC6F22">
      <w:pPr>
        <w:spacing w:after="0" w:line="240" w:lineRule="auto"/>
        <w:jc w:val="both"/>
        <w:rPr>
          <w:rFonts w:ascii="Arial" w:hAnsi="Arial" w:cs="Arial"/>
          <w:b/>
          <w:bCs/>
        </w:rPr>
      </w:pPr>
    </w:p>
    <w:p w:rsidR="00EC6F22" w:rsidRDefault="00EC6F22" w:rsidP="00EC6F22">
      <w:pPr>
        <w:spacing w:after="0" w:line="240" w:lineRule="auto"/>
        <w:jc w:val="both"/>
        <w:rPr>
          <w:rFonts w:ascii="Arial" w:hAnsi="Arial" w:cs="Arial"/>
        </w:rPr>
      </w:pPr>
      <w:r w:rsidRPr="000137D9">
        <w:rPr>
          <w:rFonts w:ascii="Arial" w:hAnsi="Arial" w:cs="Arial"/>
          <w:bCs/>
        </w:rPr>
        <w:t xml:space="preserve">In community sessions held during June 2014 as part of the consultation for the 2014/15 Operational Plan </w:t>
      </w:r>
      <w:r w:rsidRPr="000137D9">
        <w:rPr>
          <w:rFonts w:ascii="Arial" w:hAnsi="Arial" w:cs="Arial"/>
        </w:rPr>
        <w:t>FAP Committee Members provided a progress update.  The following feedback was provided:</w:t>
      </w:r>
    </w:p>
    <w:p w:rsidR="00EC6F22" w:rsidRDefault="00EC6F22" w:rsidP="00EC6F22">
      <w:pPr>
        <w:spacing w:after="0" w:line="240" w:lineRule="auto"/>
        <w:ind w:left="720" w:hanging="295"/>
        <w:jc w:val="both"/>
        <w:rPr>
          <w:rFonts w:ascii="Arial" w:hAnsi="Arial" w:cs="Arial"/>
        </w:rPr>
      </w:pPr>
      <w:r w:rsidRPr="00C22AC9">
        <w:rPr>
          <w:rFonts w:ascii="Arial" w:hAnsi="Arial" w:cs="Arial"/>
          <w:b/>
        </w:rPr>
        <w:t>•</w:t>
      </w:r>
      <w:r w:rsidRPr="00C22AC9">
        <w:rPr>
          <w:rFonts w:ascii="Arial" w:hAnsi="Arial" w:cs="Arial"/>
          <w:b/>
        </w:rPr>
        <w:tab/>
      </w:r>
      <w:r w:rsidRPr="00C22AC9">
        <w:rPr>
          <w:rFonts w:ascii="Arial" w:hAnsi="Arial" w:cs="Arial"/>
        </w:rPr>
        <w:t>Right approach but there is more to be done</w:t>
      </w:r>
      <w:r w:rsidR="003A462F">
        <w:rPr>
          <w:rFonts w:ascii="Arial" w:hAnsi="Arial" w:cs="Arial"/>
        </w:rPr>
        <w:t>.</w:t>
      </w:r>
    </w:p>
    <w:p w:rsidR="00EC6F22" w:rsidRDefault="00EC6F22" w:rsidP="00EC6F22">
      <w:pPr>
        <w:spacing w:after="0" w:line="240" w:lineRule="auto"/>
        <w:ind w:left="720" w:hanging="295"/>
        <w:jc w:val="both"/>
        <w:rPr>
          <w:rFonts w:ascii="Arial" w:hAnsi="Arial" w:cs="Arial"/>
        </w:rPr>
      </w:pPr>
      <w:r w:rsidRPr="00C22AC9">
        <w:rPr>
          <w:rFonts w:ascii="Arial" w:hAnsi="Arial" w:cs="Arial"/>
        </w:rPr>
        <w:t>•</w:t>
      </w:r>
      <w:r w:rsidRPr="00C22AC9">
        <w:rPr>
          <w:rFonts w:ascii="Arial" w:hAnsi="Arial" w:cs="Arial"/>
        </w:rPr>
        <w:tab/>
        <w:t>To become sustainable and return an operating surplus an 8% turnaround is needed</w:t>
      </w:r>
      <w:r>
        <w:rPr>
          <w:rFonts w:ascii="Arial" w:hAnsi="Arial" w:cs="Arial"/>
        </w:rPr>
        <w:t xml:space="preserve"> (in Council’s operating position)</w:t>
      </w:r>
      <w:r w:rsidR="003A462F">
        <w:rPr>
          <w:rFonts w:ascii="Arial" w:hAnsi="Arial" w:cs="Arial"/>
        </w:rPr>
        <w:t>.</w:t>
      </w:r>
    </w:p>
    <w:p w:rsidR="00EC6F22" w:rsidRDefault="00EC6F22" w:rsidP="00EC6F22">
      <w:pPr>
        <w:autoSpaceDE w:val="0"/>
        <w:autoSpaceDN w:val="0"/>
        <w:adjustRightInd w:val="0"/>
        <w:spacing w:after="0" w:line="240" w:lineRule="auto"/>
        <w:rPr>
          <w:rFonts w:ascii="Arial" w:hAnsi="Arial" w:cs="Arial"/>
          <w:b/>
          <w:color w:val="000000"/>
          <w:kern w:val="24"/>
        </w:rPr>
      </w:pPr>
    </w:p>
    <w:p w:rsidR="00EC6F22" w:rsidRDefault="00EC6F22" w:rsidP="00EC6F22">
      <w:pPr>
        <w:autoSpaceDE w:val="0"/>
        <w:autoSpaceDN w:val="0"/>
        <w:adjustRightInd w:val="0"/>
        <w:spacing w:after="0" w:line="240" w:lineRule="auto"/>
        <w:jc w:val="both"/>
        <w:rPr>
          <w:rFonts w:ascii="Arial" w:hAnsi="Arial" w:cs="Arial"/>
          <w:color w:val="000000"/>
          <w:kern w:val="24"/>
        </w:rPr>
      </w:pPr>
      <w:r w:rsidRPr="000137D9">
        <w:rPr>
          <w:rFonts w:ascii="Arial" w:hAnsi="Arial" w:cs="Arial"/>
          <w:color w:val="000000"/>
          <w:kern w:val="24"/>
        </w:rPr>
        <w:t>In the Council workshop on 21 October 2014 PWC (Council’s Auditor) noted the following:</w:t>
      </w:r>
    </w:p>
    <w:p w:rsidR="00EC6F22" w:rsidRDefault="00EC6F22" w:rsidP="00960299">
      <w:pPr>
        <w:pStyle w:val="ListParagraph"/>
        <w:numPr>
          <w:ilvl w:val="0"/>
          <w:numId w:val="30"/>
        </w:numPr>
        <w:ind w:left="850" w:hanging="425"/>
        <w:contextualSpacing w:val="0"/>
        <w:jc w:val="both"/>
        <w:rPr>
          <w:rFonts w:ascii="Arial" w:hAnsi="Arial" w:cs="Arial"/>
          <w:i/>
          <w:szCs w:val="22"/>
        </w:rPr>
      </w:pPr>
      <w:r w:rsidRPr="00C22AC9">
        <w:rPr>
          <w:rFonts w:ascii="Arial" w:hAnsi="Arial" w:cs="Arial"/>
          <w:i/>
          <w:szCs w:val="22"/>
        </w:rPr>
        <w:t>Sustainable Operating Position excluded revenue that could not be applied to Council</w:t>
      </w:r>
      <w:r>
        <w:rPr>
          <w:rFonts w:ascii="Arial" w:hAnsi="Arial" w:cs="Arial"/>
          <w:i/>
          <w:szCs w:val="22"/>
        </w:rPr>
        <w:t>’</w:t>
      </w:r>
      <w:r w:rsidRPr="00C22AC9">
        <w:rPr>
          <w:rFonts w:ascii="Arial" w:hAnsi="Arial" w:cs="Arial"/>
          <w:i/>
          <w:szCs w:val="22"/>
        </w:rPr>
        <w:t>s operating expenses</w:t>
      </w:r>
      <w:r>
        <w:rPr>
          <w:rFonts w:ascii="Arial" w:hAnsi="Arial" w:cs="Arial"/>
          <w:i/>
          <w:szCs w:val="22"/>
        </w:rPr>
        <w:t xml:space="preserve"> was in a deficit position. (Sustainable operating position excludes revenue from associated with </w:t>
      </w:r>
      <w:r w:rsidRPr="00C22AC9">
        <w:rPr>
          <w:rFonts w:ascii="Arial" w:hAnsi="Arial" w:cs="Arial"/>
          <w:i/>
          <w:szCs w:val="22"/>
        </w:rPr>
        <w:t>2012 SRV and one-off gains</w:t>
      </w:r>
      <w:r>
        <w:rPr>
          <w:rFonts w:ascii="Arial" w:hAnsi="Arial" w:cs="Arial"/>
          <w:i/>
          <w:szCs w:val="22"/>
        </w:rPr>
        <w:t>)</w:t>
      </w:r>
      <w:r w:rsidRPr="00C22AC9">
        <w:rPr>
          <w:rFonts w:ascii="Arial" w:hAnsi="Arial" w:cs="Arial"/>
          <w:i/>
          <w:szCs w:val="22"/>
        </w:rPr>
        <w:t xml:space="preserve">.   </w:t>
      </w:r>
    </w:p>
    <w:p w:rsidR="00EC6F22" w:rsidRDefault="00EC6F22" w:rsidP="00EC6F22">
      <w:pPr>
        <w:spacing w:after="0" w:line="240" w:lineRule="auto"/>
        <w:jc w:val="both"/>
        <w:rPr>
          <w:rFonts w:ascii="Arial" w:hAnsi="Arial" w:cs="Arial"/>
          <w:b/>
          <w:bCs/>
        </w:rPr>
      </w:pPr>
    </w:p>
    <w:p w:rsidR="00EC6F22" w:rsidRDefault="00EC6F22" w:rsidP="00EC6F22">
      <w:pPr>
        <w:spacing w:after="0" w:line="240" w:lineRule="auto"/>
        <w:jc w:val="both"/>
        <w:rPr>
          <w:rFonts w:ascii="Arial" w:hAnsi="Arial" w:cs="Arial"/>
          <w:b/>
          <w:bCs/>
          <w:i/>
        </w:rPr>
      </w:pPr>
      <w:r w:rsidRPr="000137D9">
        <w:rPr>
          <w:rFonts w:ascii="Arial" w:hAnsi="Arial" w:cs="Arial"/>
          <w:b/>
          <w:bCs/>
          <w:i/>
        </w:rPr>
        <w:t>Fit for the Future &amp; Comrie Review</w:t>
      </w:r>
    </w:p>
    <w:p w:rsidR="00EC6F22" w:rsidRDefault="00EC6F22" w:rsidP="00EC6F22">
      <w:pPr>
        <w:spacing w:after="0" w:line="240" w:lineRule="auto"/>
        <w:jc w:val="both"/>
        <w:rPr>
          <w:rFonts w:ascii="Arial" w:hAnsi="Arial" w:cs="Arial"/>
          <w:b/>
          <w:bCs/>
        </w:rPr>
      </w:pPr>
    </w:p>
    <w:p w:rsidR="00EC6F22" w:rsidRDefault="00EC6F22" w:rsidP="00EC6F22">
      <w:pPr>
        <w:spacing w:after="0" w:line="240" w:lineRule="auto"/>
        <w:jc w:val="both"/>
        <w:rPr>
          <w:rFonts w:ascii="Arial" w:hAnsi="Arial" w:cs="Arial"/>
          <w:bCs/>
        </w:rPr>
      </w:pPr>
      <w:r w:rsidRPr="000137D9">
        <w:rPr>
          <w:rFonts w:ascii="Arial" w:hAnsi="Arial" w:cs="Arial"/>
          <w:bCs/>
        </w:rPr>
        <w:t xml:space="preserve">Fit for the Future Guidelines and a review titled “Review of TCorp’s Report ‘Financial Sustainability of the NSW Government Sector’ Final Report” dated 3 October 2014 </w:t>
      </w:r>
      <w:r>
        <w:rPr>
          <w:rFonts w:ascii="Arial" w:hAnsi="Arial" w:cs="Arial"/>
          <w:bCs/>
        </w:rPr>
        <w:t xml:space="preserve">undertaken by John Comrie </w:t>
      </w:r>
      <w:r w:rsidRPr="000137D9">
        <w:rPr>
          <w:rFonts w:ascii="Arial" w:hAnsi="Arial" w:cs="Arial"/>
          <w:bCs/>
        </w:rPr>
        <w:t>recommended changes in the assessment of the Financial Health</w:t>
      </w:r>
      <w:r>
        <w:rPr>
          <w:rFonts w:ascii="Arial" w:hAnsi="Arial" w:cs="Arial"/>
          <w:bCs/>
        </w:rPr>
        <w:t>.</w:t>
      </w:r>
    </w:p>
    <w:p w:rsidR="00EC6F22" w:rsidRDefault="00EC6F22" w:rsidP="00EC6F22">
      <w:pPr>
        <w:spacing w:after="0" w:line="240" w:lineRule="auto"/>
        <w:jc w:val="both"/>
        <w:rPr>
          <w:rFonts w:ascii="Arial" w:hAnsi="Arial" w:cs="Arial"/>
          <w:bCs/>
          <w:i/>
        </w:rPr>
      </w:pPr>
      <w:r w:rsidRPr="00C22AC9">
        <w:rPr>
          <w:rFonts w:ascii="Arial" w:hAnsi="Arial" w:cs="Arial"/>
          <w:bCs/>
          <w:i/>
        </w:rPr>
        <w:t xml:space="preserve"> </w:t>
      </w:r>
    </w:p>
    <w:p w:rsidR="00EC6F22" w:rsidRDefault="00EC6F22" w:rsidP="00EC6F22">
      <w:pPr>
        <w:spacing w:after="0" w:line="240" w:lineRule="auto"/>
        <w:jc w:val="both"/>
        <w:rPr>
          <w:rFonts w:ascii="Arial" w:hAnsi="Arial" w:cs="Arial"/>
          <w:b/>
          <w:bCs/>
        </w:rPr>
      </w:pPr>
      <w:r w:rsidRPr="00C22AC9">
        <w:rPr>
          <w:rFonts w:ascii="Arial" w:hAnsi="Arial" w:cs="Arial"/>
          <w:b/>
          <w:bCs/>
        </w:rPr>
        <w:lastRenderedPageBreak/>
        <w:t>Recommendations were:</w:t>
      </w:r>
    </w:p>
    <w:p w:rsidR="00EC6F22" w:rsidRDefault="00EC6F22" w:rsidP="00960299">
      <w:pPr>
        <w:pStyle w:val="ListParagraph"/>
        <w:numPr>
          <w:ilvl w:val="0"/>
          <w:numId w:val="30"/>
        </w:numPr>
        <w:ind w:left="714" w:hanging="357"/>
        <w:contextualSpacing w:val="0"/>
        <w:jc w:val="both"/>
        <w:rPr>
          <w:rFonts w:ascii="Arial" w:hAnsi="Arial" w:cs="Arial"/>
          <w:bCs/>
          <w:i/>
          <w:szCs w:val="22"/>
        </w:rPr>
      </w:pPr>
      <w:r w:rsidRPr="00C22AC9">
        <w:rPr>
          <w:rFonts w:ascii="Arial" w:hAnsi="Arial" w:cs="Arial"/>
          <w:bCs/>
          <w:i/>
          <w:szCs w:val="22"/>
        </w:rPr>
        <w:t>Assess the operating ratio as sustainable above 0% rather than -4%.</w:t>
      </w:r>
    </w:p>
    <w:p w:rsidR="00EC6F22" w:rsidRDefault="00EC6F22" w:rsidP="00960299">
      <w:pPr>
        <w:pStyle w:val="ListParagraph"/>
        <w:numPr>
          <w:ilvl w:val="0"/>
          <w:numId w:val="30"/>
        </w:numPr>
        <w:ind w:left="714" w:hanging="357"/>
        <w:contextualSpacing w:val="0"/>
        <w:jc w:val="both"/>
        <w:rPr>
          <w:rFonts w:ascii="Arial" w:hAnsi="Arial" w:cs="Arial"/>
          <w:bCs/>
          <w:i/>
          <w:szCs w:val="22"/>
        </w:rPr>
      </w:pPr>
      <w:r w:rsidRPr="00C22AC9">
        <w:rPr>
          <w:rFonts w:ascii="Arial" w:hAnsi="Arial" w:cs="Arial"/>
          <w:bCs/>
          <w:i/>
          <w:szCs w:val="22"/>
        </w:rPr>
        <w:t>That</w:t>
      </w:r>
      <w:r>
        <w:rPr>
          <w:rFonts w:ascii="Arial" w:hAnsi="Arial" w:cs="Arial"/>
          <w:bCs/>
          <w:i/>
          <w:szCs w:val="22"/>
        </w:rPr>
        <w:t xml:space="preserve"> c</w:t>
      </w:r>
      <w:r w:rsidRPr="00C22AC9">
        <w:rPr>
          <w:rFonts w:ascii="Arial" w:hAnsi="Arial" w:cs="Arial"/>
          <w:bCs/>
          <w:i/>
          <w:szCs w:val="22"/>
        </w:rPr>
        <w:t>ouncils ideally realise a modest surplus (up to 10%).  Recent briefings on Fit for the Future organised by OLG have supported this view.</w:t>
      </w:r>
    </w:p>
    <w:p w:rsidR="00EC6F22" w:rsidRDefault="00EC6F22" w:rsidP="00960299">
      <w:pPr>
        <w:pStyle w:val="ListParagraph"/>
        <w:numPr>
          <w:ilvl w:val="0"/>
          <w:numId w:val="30"/>
        </w:numPr>
        <w:ind w:left="714" w:hanging="357"/>
        <w:contextualSpacing w:val="0"/>
        <w:jc w:val="both"/>
        <w:rPr>
          <w:rFonts w:ascii="Arial" w:hAnsi="Arial" w:cs="Arial"/>
          <w:bCs/>
          <w:i/>
          <w:szCs w:val="22"/>
        </w:rPr>
      </w:pPr>
      <w:r w:rsidRPr="00C22AC9">
        <w:rPr>
          <w:rFonts w:ascii="Arial" w:hAnsi="Arial" w:cs="Arial"/>
          <w:bCs/>
          <w:i/>
          <w:szCs w:val="22"/>
        </w:rPr>
        <w:t xml:space="preserve">The Operating Ratio </w:t>
      </w:r>
      <w:r w:rsidR="004A3F6E" w:rsidRPr="00C22AC9">
        <w:rPr>
          <w:rFonts w:ascii="Arial" w:hAnsi="Arial" w:cs="Arial"/>
          <w:bCs/>
          <w:i/>
          <w:szCs w:val="22"/>
        </w:rPr>
        <w:t>has</w:t>
      </w:r>
      <w:r w:rsidRPr="00C22AC9">
        <w:rPr>
          <w:rFonts w:ascii="Arial" w:hAnsi="Arial" w:cs="Arial"/>
          <w:bCs/>
          <w:i/>
          <w:szCs w:val="22"/>
        </w:rPr>
        <w:t xml:space="preserve"> a weighting of at least 50% rather than the 17.5% weighting applied by TCorp in the overall assessment.</w:t>
      </w:r>
    </w:p>
    <w:p w:rsidR="00EC6F22" w:rsidRDefault="00EC6F22" w:rsidP="00EC6F22">
      <w:pPr>
        <w:spacing w:after="0" w:line="240" w:lineRule="auto"/>
        <w:jc w:val="both"/>
        <w:rPr>
          <w:rFonts w:ascii="Arial" w:hAnsi="Arial" w:cs="Arial"/>
          <w:bCs/>
          <w:i/>
        </w:rPr>
      </w:pPr>
    </w:p>
    <w:p w:rsidR="00EC6F22" w:rsidRDefault="00EC6F22" w:rsidP="00EC6F22">
      <w:pPr>
        <w:autoSpaceDE w:val="0"/>
        <w:autoSpaceDN w:val="0"/>
        <w:adjustRightInd w:val="0"/>
        <w:spacing w:after="0" w:line="240" w:lineRule="auto"/>
        <w:jc w:val="both"/>
        <w:rPr>
          <w:rFonts w:ascii="Arial" w:hAnsi="Arial" w:cs="Arial"/>
          <w:color w:val="000000"/>
          <w:kern w:val="24"/>
        </w:rPr>
      </w:pPr>
      <w:r w:rsidRPr="00C22AC9">
        <w:rPr>
          <w:rFonts w:ascii="Arial" w:hAnsi="Arial" w:cs="Arial"/>
          <w:color w:val="000000"/>
          <w:kern w:val="24"/>
        </w:rPr>
        <w:t>IP&amp;R documents have extensively referenced these external (and relevant internal) reports and assessments to highlight to the community the financial condition of the Council, what actions are or have been taken and what further action is required.</w:t>
      </w:r>
      <w:r>
        <w:rPr>
          <w:rFonts w:ascii="Arial" w:hAnsi="Arial" w:cs="Arial"/>
          <w:color w:val="000000"/>
          <w:kern w:val="24"/>
        </w:rPr>
        <w:t xml:space="preserve">  </w:t>
      </w:r>
      <w:r w:rsidRPr="00C22AC9">
        <w:rPr>
          <w:rFonts w:ascii="Arial" w:hAnsi="Arial" w:cs="Arial"/>
          <w:color w:val="000000"/>
          <w:kern w:val="24"/>
        </w:rPr>
        <w:t>This includes the following:</w:t>
      </w:r>
    </w:p>
    <w:p w:rsidR="00EC6F22" w:rsidRDefault="00EC6F22" w:rsidP="00960299">
      <w:pPr>
        <w:numPr>
          <w:ilvl w:val="0"/>
          <w:numId w:val="29"/>
        </w:numPr>
        <w:autoSpaceDE w:val="0"/>
        <w:autoSpaceDN w:val="0"/>
        <w:adjustRightInd w:val="0"/>
        <w:spacing w:after="0" w:line="240" w:lineRule="auto"/>
        <w:ind w:left="851" w:hanging="284"/>
        <w:jc w:val="both"/>
        <w:rPr>
          <w:rFonts w:ascii="Arial" w:hAnsi="Arial" w:cs="Arial"/>
          <w:b/>
          <w:bCs/>
          <w:color w:val="000000"/>
          <w:kern w:val="24"/>
        </w:rPr>
      </w:pPr>
      <w:r w:rsidRPr="00C22AC9">
        <w:rPr>
          <w:rFonts w:ascii="Arial" w:hAnsi="Arial" w:cs="Arial"/>
          <w:b/>
          <w:bCs/>
          <w:color w:val="000000"/>
          <w:kern w:val="24"/>
        </w:rPr>
        <w:t>The Long Term Financial Plan (LTFP)</w:t>
      </w:r>
    </w:p>
    <w:p w:rsidR="00EC6F22" w:rsidRDefault="00EC6F22" w:rsidP="00960299">
      <w:pPr>
        <w:numPr>
          <w:ilvl w:val="0"/>
          <w:numId w:val="29"/>
        </w:numPr>
        <w:autoSpaceDE w:val="0"/>
        <w:autoSpaceDN w:val="0"/>
        <w:adjustRightInd w:val="0"/>
        <w:spacing w:after="0" w:line="240" w:lineRule="auto"/>
        <w:ind w:left="1418" w:hanging="284"/>
        <w:jc w:val="both"/>
        <w:rPr>
          <w:rFonts w:ascii="Arial" w:hAnsi="Arial" w:cs="Arial"/>
          <w:color w:val="000000"/>
          <w:kern w:val="24"/>
        </w:rPr>
      </w:pPr>
      <w:r w:rsidRPr="00C22AC9">
        <w:rPr>
          <w:rFonts w:ascii="Arial" w:hAnsi="Arial" w:cs="Arial"/>
          <w:color w:val="000000"/>
          <w:kern w:val="24"/>
        </w:rPr>
        <w:t>Modelled financial projections - based on ISFA and economic assumptions.</w:t>
      </w:r>
    </w:p>
    <w:p w:rsidR="00EC6F22" w:rsidRDefault="00EC6F22" w:rsidP="00960299">
      <w:pPr>
        <w:numPr>
          <w:ilvl w:val="0"/>
          <w:numId w:val="29"/>
        </w:numPr>
        <w:autoSpaceDE w:val="0"/>
        <w:autoSpaceDN w:val="0"/>
        <w:adjustRightInd w:val="0"/>
        <w:spacing w:after="0" w:line="240" w:lineRule="auto"/>
        <w:ind w:left="1418" w:hanging="284"/>
        <w:jc w:val="both"/>
        <w:rPr>
          <w:rFonts w:ascii="Arial" w:hAnsi="Arial" w:cs="Arial"/>
          <w:color w:val="000000"/>
          <w:kern w:val="24"/>
        </w:rPr>
      </w:pPr>
      <w:r w:rsidRPr="00C22AC9">
        <w:rPr>
          <w:rFonts w:ascii="Arial" w:hAnsi="Arial" w:cs="Arial"/>
          <w:color w:val="000000"/>
          <w:kern w:val="24"/>
        </w:rPr>
        <w:t>Identified specific actions such as areas of cost reductions, asset sales (reducing backlog) and revenue actions (including multi-year SRV) to achieve a sustainable outcome</w:t>
      </w:r>
      <w:r>
        <w:rPr>
          <w:rFonts w:ascii="Arial" w:hAnsi="Arial" w:cs="Arial"/>
          <w:color w:val="000000"/>
          <w:kern w:val="24"/>
        </w:rPr>
        <w:t>.</w:t>
      </w:r>
    </w:p>
    <w:p w:rsidR="00EC6F22" w:rsidRDefault="00EC6F22" w:rsidP="00960299">
      <w:pPr>
        <w:numPr>
          <w:ilvl w:val="0"/>
          <w:numId w:val="29"/>
        </w:numPr>
        <w:autoSpaceDE w:val="0"/>
        <w:autoSpaceDN w:val="0"/>
        <w:adjustRightInd w:val="0"/>
        <w:spacing w:after="0" w:line="240" w:lineRule="auto"/>
        <w:ind w:left="851" w:hanging="284"/>
        <w:jc w:val="both"/>
        <w:rPr>
          <w:rFonts w:ascii="Arial" w:hAnsi="Arial" w:cs="Arial"/>
          <w:b/>
          <w:bCs/>
          <w:color w:val="000000"/>
          <w:kern w:val="24"/>
        </w:rPr>
      </w:pPr>
      <w:r w:rsidRPr="00C22AC9">
        <w:rPr>
          <w:rFonts w:ascii="Arial" w:hAnsi="Arial" w:cs="Arial"/>
          <w:b/>
          <w:bCs/>
          <w:color w:val="000000"/>
          <w:kern w:val="24"/>
        </w:rPr>
        <w:t>The 2013-17 Delivery Plan and 2013-14 Operational Plan</w:t>
      </w:r>
    </w:p>
    <w:p w:rsidR="00EC6F22" w:rsidRDefault="00EC6F22" w:rsidP="00960299">
      <w:pPr>
        <w:numPr>
          <w:ilvl w:val="0"/>
          <w:numId w:val="29"/>
        </w:numPr>
        <w:autoSpaceDE w:val="0"/>
        <w:autoSpaceDN w:val="0"/>
        <w:adjustRightInd w:val="0"/>
        <w:spacing w:after="0" w:line="240" w:lineRule="auto"/>
        <w:ind w:left="1418" w:hanging="284"/>
        <w:jc w:val="both"/>
        <w:rPr>
          <w:rFonts w:ascii="Arial" w:hAnsi="Arial" w:cs="Arial"/>
          <w:color w:val="000000"/>
          <w:kern w:val="24"/>
        </w:rPr>
      </w:pPr>
      <w:r w:rsidRPr="00C22AC9">
        <w:rPr>
          <w:rFonts w:ascii="Arial" w:hAnsi="Arial" w:cs="Arial"/>
          <w:b/>
          <w:bCs/>
          <w:color w:val="000000"/>
          <w:kern w:val="24"/>
        </w:rPr>
        <w:t>D</w:t>
      </w:r>
      <w:r w:rsidRPr="00C22AC9">
        <w:rPr>
          <w:rFonts w:ascii="Arial" w:hAnsi="Arial" w:cs="Arial"/>
          <w:color w:val="000000"/>
          <w:kern w:val="24"/>
        </w:rPr>
        <w:t>ocumented a 4 year plan consistent with the LTFP</w:t>
      </w:r>
      <w:r>
        <w:rPr>
          <w:rFonts w:ascii="Arial" w:hAnsi="Arial" w:cs="Arial"/>
          <w:color w:val="000000"/>
          <w:kern w:val="24"/>
        </w:rPr>
        <w:t>.</w:t>
      </w:r>
    </w:p>
    <w:p w:rsidR="00EC6F22" w:rsidRDefault="00EC6F22" w:rsidP="00960299">
      <w:pPr>
        <w:numPr>
          <w:ilvl w:val="0"/>
          <w:numId w:val="29"/>
        </w:numPr>
        <w:autoSpaceDE w:val="0"/>
        <w:autoSpaceDN w:val="0"/>
        <w:adjustRightInd w:val="0"/>
        <w:spacing w:after="0" w:line="240" w:lineRule="auto"/>
        <w:ind w:left="1418" w:hanging="284"/>
        <w:jc w:val="both"/>
        <w:rPr>
          <w:rFonts w:ascii="Arial" w:hAnsi="Arial" w:cs="Arial"/>
          <w:color w:val="000000"/>
          <w:kern w:val="24"/>
        </w:rPr>
      </w:pPr>
      <w:r w:rsidRPr="00C22AC9">
        <w:rPr>
          <w:rFonts w:ascii="Arial" w:hAnsi="Arial" w:cs="Arial"/>
          <w:color w:val="000000"/>
          <w:kern w:val="24"/>
        </w:rPr>
        <w:t>Included goals that supported sustainability</w:t>
      </w:r>
      <w:r>
        <w:rPr>
          <w:rFonts w:ascii="Arial" w:hAnsi="Arial" w:cs="Arial"/>
          <w:color w:val="000000"/>
          <w:kern w:val="24"/>
        </w:rPr>
        <w:t>.</w:t>
      </w:r>
    </w:p>
    <w:p w:rsidR="00EC6F22" w:rsidRDefault="00EC6F22" w:rsidP="00960299">
      <w:pPr>
        <w:numPr>
          <w:ilvl w:val="0"/>
          <w:numId w:val="29"/>
        </w:numPr>
        <w:autoSpaceDE w:val="0"/>
        <w:autoSpaceDN w:val="0"/>
        <w:adjustRightInd w:val="0"/>
        <w:spacing w:after="0" w:line="240" w:lineRule="auto"/>
        <w:ind w:left="851" w:hanging="284"/>
        <w:jc w:val="both"/>
        <w:rPr>
          <w:rFonts w:ascii="Arial" w:hAnsi="Arial" w:cs="Arial"/>
          <w:b/>
          <w:bCs/>
          <w:color w:val="000000"/>
          <w:kern w:val="24"/>
        </w:rPr>
      </w:pPr>
      <w:r w:rsidRPr="00C22AC9">
        <w:rPr>
          <w:rFonts w:ascii="Arial" w:hAnsi="Arial" w:cs="Arial"/>
          <w:b/>
          <w:bCs/>
          <w:color w:val="000000"/>
          <w:kern w:val="24"/>
        </w:rPr>
        <w:t>The LTFP</w:t>
      </w:r>
      <w:r>
        <w:rPr>
          <w:rFonts w:ascii="Arial" w:hAnsi="Arial" w:cs="Arial"/>
          <w:b/>
          <w:bCs/>
          <w:color w:val="000000"/>
          <w:kern w:val="24"/>
        </w:rPr>
        <w:t xml:space="preserve"> 2013-2023</w:t>
      </w:r>
      <w:r w:rsidRPr="00C22AC9">
        <w:rPr>
          <w:rFonts w:ascii="Arial" w:hAnsi="Arial" w:cs="Arial"/>
          <w:b/>
          <w:bCs/>
          <w:color w:val="000000"/>
          <w:kern w:val="24"/>
        </w:rPr>
        <w:t>, 2013-17 Delivery Plan, 2014-15 Operational Plan</w:t>
      </w:r>
    </w:p>
    <w:p w:rsidR="00EC6F22" w:rsidRDefault="00EC6F22" w:rsidP="00960299">
      <w:pPr>
        <w:numPr>
          <w:ilvl w:val="0"/>
          <w:numId w:val="29"/>
        </w:numPr>
        <w:autoSpaceDE w:val="0"/>
        <w:autoSpaceDN w:val="0"/>
        <w:adjustRightInd w:val="0"/>
        <w:spacing w:after="0" w:line="240" w:lineRule="auto"/>
        <w:ind w:left="1418" w:hanging="284"/>
        <w:jc w:val="both"/>
        <w:rPr>
          <w:rFonts w:ascii="Arial" w:hAnsi="Arial" w:cs="Arial"/>
          <w:color w:val="000000"/>
          <w:kern w:val="24"/>
        </w:rPr>
      </w:pPr>
      <w:r w:rsidRPr="00101673">
        <w:rPr>
          <w:rFonts w:ascii="Arial" w:hAnsi="Arial" w:cs="Arial"/>
          <w:bCs/>
          <w:color w:val="000000"/>
          <w:kern w:val="24"/>
        </w:rPr>
        <w:t>D</w:t>
      </w:r>
      <w:r>
        <w:rPr>
          <w:rFonts w:ascii="Arial" w:hAnsi="Arial" w:cs="Arial"/>
          <w:color w:val="000000"/>
          <w:kern w:val="24"/>
        </w:rPr>
        <w:t xml:space="preserve">ocumented a 4 </w:t>
      </w:r>
      <w:r w:rsidRPr="00C22AC9">
        <w:rPr>
          <w:rFonts w:ascii="Arial" w:hAnsi="Arial" w:cs="Arial"/>
          <w:color w:val="000000"/>
          <w:kern w:val="24"/>
        </w:rPr>
        <w:t xml:space="preserve">year plan consistent with the </w:t>
      </w:r>
      <w:r>
        <w:rPr>
          <w:rFonts w:ascii="Arial" w:hAnsi="Arial" w:cs="Arial"/>
          <w:color w:val="000000"/>
          <w:kern w:val="24"/>
        </w:rPr>
        <w:t xml:space="preserve">updated </w:t>
      </w:r>
      <w:r w:rsidRPr="00C22AC9">
        <w:rPr>
          <w:rFonts w:ascii="Arial" w:hAnsi="Arial" w:cs="Arial"/>
          <w:color w:val="000000"/>
          <w:kern w:val="24"/>
        </w:rPr>
        <w:t>LTFP</w:t>
      </w:r>
      <w:r>
        <w:rPr>
          <w:rFonts w:ascii="Arial" w:hAnsi="Arial" w:cs="Arial"/>
          <w:color w:val="000000"/>
          <w:kern w:val="24"/>
        </w:rPr>
        <w:t xml:space="preserve"> including a SRV over five years with per annum increases ranging between 6.5% and 6.8% (Option 2 in the community consultation).</w:t>
      </w:r>
    </w:p>
    <w:p w:rsidR="00EC6F22" w:rsidRDefault="00EC6F22" w:rsidP="00EC6F22">
      <w:pPr>
        <w:pStyle w:val="BodyText"/>
        <w:spacing w:after="0" w:line="240" w:lineRule="auto"/>
        <w:rPr>
          <w:rFonts w:ascii="Arial" w:hAnsi="Arial" w:cs="Arial"/>
        </w:rPr>
      </w:pPr>
    </w:p>
    <w:p w:rsidR="00EC6F22" w:rsidRDefault="00EC6F22" w:rsidP="00960299">
      <w:pPr>
        <w:pStyle w:val="Heading3"/>
        <w:numPr>
          <w:ilvl w:val="2"/>
          <w:numId w:val="43"/>
        </w:numPr>
        <w:spacing w:before="0" w:line="240" w:lineRule="auto"/>
        <w:rPr>
          <w:sz w:val="22"/>
          <w:szCs w:val="22"/>
        </w:rPr>
      </w:pPr>
      <w:r w:rsidRPr="008D2E69">
        <w:rPr>
          <w:sz w:val="22"/>
          <w:szCs w:val="22"/>
        </w:rPr>
        <w:t xml:space="preserve">Impact of the special variation on </w:t>
      </w:r>
      <w:r>
        <w:rPr>
          <w:sz w:val="22"/>
          <w:szCs w:val="22"/>
        </w:rPr>
        <w:t>Council’s</w:t>
      </w:r>
      <w:r w:rsidRPr="008D2E69">
        <w:rPr>
          <w:sz w:val="22"/>
          <w:szCs w:val="22"/>
        </w:rPr>
        <w:t xml:space="preserve"> financial sustainability.</w:t>
      </w:r>
    </w:p>
    <w:p w:rsidR="00EC6F22" w:rsidRDefault="00EC6F22" w:rsidP="00EC6F22">
      <w:pPr>
        <w:spacing w:after="0" w:line="240" w:lineRule="auto"/>
        <w:rPr>
          <w:rFonts w:ascii="Arial" w:hAnsi="Arial" w:cs="Arial"/>
        </w:rPr>
      </w:pPr>
    </w:p>
    <w:p w:rsidR="00EC6F22" w:rsidRDefault="00EC6F22" w:rsidP="00EC6F22">
      <w:pPr>
        <w:spacing w:after="0" w:line="240" w:lineRule="auto"/>
        <w:rPr>
          <w:rFonts w:ascii="Arial" w:hAnsi="Arial" w:cs="Arial"/>
          <w:b/>
        </w:rPr>
      </w:pPr>
      <w:r w:rsidRPr="009B0A06">
        <w:rPr>
          <w:rFonts w:ascii="Arial" w:hAnsi="Arial" w:cs="Arial"/>
          <w:b/>
        </w:rPr>
        <w:t>Description &amp; Assumptions</w:t>
      </w:r>
    </w:p>
    <w:p w:rsidR="00EC6F22" w:rsidRDefault="00EC6F22" w:rsidP="00EC6F22">
      <w:pPr>
        <w:spacing w:after="0" w:line="240" w:lineRule="auto"/>
        <w:rPr>
          <w:rFonts w:ascii="Arial" w:hAnsi="Arial" w:cs="Arial"/>
        </w:rPr>
      </w:pPr>
    </w:p>
    <w:p w:rsidR="00EC6F22" w:rsidRDefault="003A462F" w:rsidP="00EC6F22">
      <w:pPr>
        <w:spacing w:after="0" w:line="240" w:lineRule="auto"/>
        <w:jc w:val="both"/>
        <w:rPr>
          <w:rFonts w:ascii="Arial" w:hAnsi="Arial" w:cs="Arial"/>
        </w:rPr>
      </w:pPr>
      <w:r>
        <w:rPr>
          <w:rFonts w:ascii="Arial" w:hAnsi="Arial" w:cs="Arial"/>
        </w:rPr>
        <w:t>The LTFP 2015-2025 covers five</w:t>
      </w:r>
      <w:r w:rsidR="00EC6F22">
        <w:rPr>
          <w:rFonts w:ascii="Arial" w:hAnsi="Arial" w:cs="Arial"/>
        </w:rPr>
        <w:t xml:space="preserve"> different funding scenarios however Scenario 3 (financial sustainability and revitalisation) was the only scenario which will enable Council to maintain and selectively enhance services to support the revitalisation of the City and reach a position of financial sustainability.  </w:t>
      </w:r>
    </w:p>
    <w:p w:rsidR="00EC6F22" w:rsidRDefault="00EC6F22" w:rsidP="00EC6F22">
      <w:pPr>
        <w:spacing w:after="0" w:line="240" w:lineRule="auto"/>
        <w:jc w:val="both"/>
        <w:rPr>
          <w:rFonts w:ascii="Arial" w:hAnsi="Arial" w:cs="Arial"/>
        </w:rPr>
      </w:pPr>
    </w:p>
    <w:p w:rsidR="00EC6F22" w:rsidRDefault="00EC6F22" w:rsidP="00EC6F22">
      <w:pPr>
        <w:spacing w:after="0" w:line="240" w:lineRule="auto"/>
        <w:jc w:val="both"/>
        <w:rPr>
          <w:rFonts w:ascii="Arial" w:hAnsi="Arial" w:cs="Arial"/>
        </w:rPr>
      </w:pPr>
      <w:r w:rsidRPr="009B0A06">
        <w:rPr>
          <w:rFonts w:ascii="Arial" w:hAnsi="Arial" w:cs="Arial"/>
        </w:rPr>
        <w:t xml:space="preserve">Scenario 3 received strong support </w:t>
      </w:r>
      <w:r>
        <w:rPr>
          <w:rFonts w:ascii="Arial" w:hAnsi="Arial" w:cs="Arial"/>
        </w:rPr>
        <w:t>during the Road to Recovery</w:t>
      </w:r>
      <w:r w:rsidRPr="009B0A06">
        <w:rPr>
          <w:rFonts w:ascii="Arial" w:hAnsi="Arial" w:cs="Arial"/>
        </w:rPr>
        <w:t xml:space="preserve"> community consultation</w:t>
      </w:r>
      <w:r w:rsidRPr="00402DE8">
        <w:rPr>
          <w:rFonts w:ascii="Arial" w:hAnsi="Arial" w:cs="Arial"/>
        </w:rPr>
        <w:t xml:space="preserve"> </w:t>
      </w:r>
      <w:r>
        <w:rPr>
          <w:rFonts w:ascii="Arial" w:hAnsi="Arial" w:cs="Arial"/>
        </w:rPr>
        <w:t xml:space="preserve">and </w:t>
      </w:r>
      <w:r w:rsidRPr="009B0A06">
        <w:rPr>
          <w:rFonts w:ascii="Arial" w:hAnsi="Arial" w:cs="Arial"/>
        </w:rPr>
        <w:t>is the</w:t>
      </w:r>
      <w:r>
        <w:rPr>
          <w:rFonts w:ascii="Arial" w:hAnsi="Arial" w:cs="Arial"/>
        </w:rPr>
        <w:t xml:space="preserve"> funding option that has been endorsed</w:t>
      </w:r>
      <w:r w:rsidRPr="009B0A06">
        <w:rPr>
          <w:rFonts w:ascii="Arial" w:hAnsi="Arial" w:cs="Arial"/>
        </w:rPr>
        <w:t xml:space="preserve"> by </w:t>
      </w:r>
      <w:r>
        <w:rPr>
          <w:rFonts w:ascii="Arial" w:hAnsi="Arial" w:cs="Arial"/>
        </w:rPr>
        <w:t xml:space="preserve">the </w:t>
      </w:r>
      <w:r w:rsidRPr="009B0A06">
        <w:rPr>
          <w:rFonts w:ascii="Arial" w:hAnsi="Arial" w:cs="Arial"/>
        </w:rPr>
        <w:t xml:space="preserve">Councillors. </w:t>
      </w:r>
      <w:r>
        <w:rPr>
          <w:rFonts w:ascii="Arial" w:hAnsi="Arial" w:cs="Arial"/>
        </w:rPr>
        <w:t xml:space="preserve"> </w:t>
      </w:r>
      <w:r w:rsidRPr="009B0A06">
        <w:rPr>
          <w:rFonts w:ascii="Arial" w:hAnsi="Arial" w:cs="Arial"/>
        </w:rPr>
        <w:t>There has been strong support from the community to maintain services</w:t>
      </w:r>
      <w:r>
        <w:rPr>
          <w:rFonts w:ascii="Arial" w:hAnsi="Arial" w:cs="Arial"/>
        </w:rPr>
        <w:t xml:space="preserve"> as a minimum requirement</w:t>
      </w:r>
      <w:r w:rsidRPr="009B0A06">
        <w:rPr>
          <w:rFonts w:ascii="Arial" w:hAnsi="Arial" w:cs="Arial"/>
        </w:rPr>
        <w:t xml:space="preserve"> and significant feedback that certain services be reinstated.</w:t>
      </w:r>
      <w:r>
        <w:rPr>
          <w:rFonts w:ascii="Arial" w:hAnsi="Arial" w:cs="Arial"/>
        </w:rPr>
        <w:t xml:space="preserve">  There has also been increasing community support for service levels to be improved to facilitate the revitalisation of the City.</w:t>
      </w:r>
      <w:r w:rsidRPr="009B0A06">
        <w:rPr>
          <w:rFonts w:ascii="Arial" w:hAnsi="Arial" w:cs="Arial"/>
        </w:rPr>
        <w:t xml:space="preserve">  </w:t>
      </w:r>
    </w:p>
    <w:p w:rsidR="00EC6F22" w:rsidRDefault="00EC6F22" w:rsidP="00EC6F22">
      <w:pPr>
        <w:spacing w:after="0" w:line="240" w:lineRule="auto"/>
        <w:jc w:val="both"/>
        <w:rPr>
          <w:rFonts w:ascii="Arial" w:hAnsi="Arial" w:cs="Arial"/>
        </w:rPr>
      </w:pPr>
    </w:p>
    <w:p w:rsidR="00EC6F22" w:rsidRDefault="00EC6F22" w:rsidP="00EC6F22">
      <w:pPr>
        <w:spacing w:after="0" w:line="240" w:lineRule="auto"/>
        <w:jc w:val="both"/>
        <w:rPr>
          <w:rFonts w:ascii="Arial" w:hAnsi="Arial" w:cs="Arial"/>
        </w:rPr>
      </w:pPr>
      <w:r w:rsidRPr="009B0A06">
        <w:rPr>
          <w:rFonts w:ascii="Arial" w:hAnsi="Arial" w:cs="Arial"/>
        </w:rPr>
        <w:t xml:space="preserve">This </w:t>
      </w:r>
      <w:r>
        <w:rPr>
          <w:rFonts w:ascii="Arial" w:hAnsi="Arial" w:cs="Arial"/>
        </w:rPr>
        <w:t>scenario</w:t>
      </w:r>
      <w:r w:rsidRPr="009B0A06">
        <w:rPr>
          <w:rFonts w:ascii="Arial" w:hAnsi="Arial" w:cs="Arial"/>
        </w:rPr>
        <w:t xml:space="preserve"> involves an 8</w:t>
      </w:r>
      <w:r>
        <w:rPr>
          <w:rFonts w:ascii="Arial" w:hAnsi="Arial" w:cs="Arial"/>
        </w:rPr>
        <w:t>% per annum rate increase over five</w:t>
      </w:r>
      <w:r w:rsidRPr="009B0A06">
        <w:rPr>
          <w:rFonts w:ascii="Arial" w:hAnsi="Arial" w:cs="Arial"/>
        </w:rPr>
        <w:t xml:space="preserve"> years (2015/</w:t>
      </w:r>
      <w:r>
        <w:rPr>
          <w:rFonts w:ascii="Arial" w:hAnsi="Arial" w:cs="Arial"/>
        </w:rPr>
        <w:t>16 to 2019/</w:t>
      </w:r>
      <w:r w:rsidRPr="009B0A06">
        <w:rPr>
          <w:rFonts w:ascii="Arial" w:hAnsi="Arial" w:cs="Arial"/>
        </w:rPr>
        <w:t xml:space="preserve">20).  As </w:t>
      </w:r>
      <w:r>
        <w:rPr>
          <w:rFonts w:ascii="Arial" w:hAnsi="Arial" w:cs="Arial"/>
        </w:rPr>
        <w:t>detailed</w:t>
      </w:r>
      <w:r w:rsidRPr="009B0A06">
        <w:rPr>
          <w:rFonts w:ascii="Arial" w:hAnsi="Arial" w:cs="Arial"/>
        </w:rPr>
        <w:t xml:space="preserve"> in the analysis below the scenario provides the capacity to fully address sustainability and also provide the capacity to enhance </w:t>
      </w:r>
      <w:r>
        <w:rPr>
          <w:rFonts w:ascii="Arial" w:hAnsi="Arial" w:cs="Arial"/>
        </w:rPr>
        <w:t>C</w:t>
      </w:r>
      <w:r w:rsidRPr="009B0A06">
        <w:rPr>
          <w:rFonts w:ascii="Arial" w:hAnsi="Arial" w:cs="Arial"/>
        </w:rPr>
        <w:t>ouncil services</w:t>
      </w:r>
      <w:r>
        <w:rPr>
          <w:rFonts w:ascii="Arial" w:hAnsi="Arial" w:cs="Arial"/>
        </w:rPr>
        <w:t xml:space="preserve"> in response to the community’s desires</w:t>
      </w:r>
      <w:r w:rsidRPr="009B0A06">
        <w:rPr>
          <w:rFonts w:ascii="Arial" w:hAnsi="Arial" w:cs="Arial"/>
        </w:rPr>
        <w:t xml:space="preserve">. </w:t>
      </w:r>
    </w:p>
    <w:p w:rsidR="00EC6F22" w:rsidRDefault="00EC6F22" w:rsidP="00EC6F22">
      <w:pPr>
        <w:spacing w:after="0" w:line="240" w:lineRule="auto"/>
        <w:rPr>
          <w:rFonts w:ascii="Arial" w:hAnsi="Arial" w:cs="Arial"/>
        </w:rPr>
      </w:pPr>
    </w:p>
    <w:p w:rsidR="00EC6F22" w:rsidRDefault="00EC6F22" w:rsidP="00EC6F22">
      <w:pPr>
        <w:spacing w:after="0" w:line="240" w:lineRule="auto"/>
        <w:rPr>
          <w:rFonts w:ascii="Arial" w:hAnsi="Arial" w:cs="Arial"/>
          <w:b/>
        </w:rPr>
      </w:pPr>
      <w:r w:rsidRPr="009B0A06">
        <w:rPr>
          <w:rFonts w:ascii="Arial" w:hAnsi="Arial" w:cs="Arial"/>
          <w:b/>
        </w:rPr>
        <w:t>Analysis</w:t>
      </w:r>
    </w:p>
    <w:p w:rsidR="00EC6F22" w:rsidRDefault="00EC6F22" w:rsidP="00EC6F22">
      <w:pPr>
        <w:spacing w:after="0" w:line="240" w:lineRule="auto"/>
        <w:rPr>
          <w:rFonts w:ascii="Arial" w:hAnsi="Arial" w:cs="Arial"/>
          <w:sz w:val="20"/>
        </w:rPr>
      </w:pPr>
      <w:r w:rsidRPr="00DB4023">
        <w:rPr>
          <w:noProof/>
          <w:lang w:eastAsia="en-AU"/>
        </w:rPr>
        <w:lastRenderedPageBreak/>
        <w:drawing>
          <wp:inline distT="0" distB="0" distL="0" distR="0">
            <wp:extent cx="5688067" cy="3776086"/>
            <wp:effectExtent l="19050" t="0" r="7883"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5696083" cy="3781407"/>
                    </a:xfrm>
                    <a:prstGeom prst="rect">
                      <a:avLst/>
                    </a:prstGeom>
                    <a:noFill/>
                    <a:ln w="9525">
                      <a:noFill/>
                      <a:miter lim="800000"/>
                      <a:headEnd/>
                      <a:tailEnd/>
                    </a:ln>
                  </pic:spPr>
                </pic:pic>
              </a:graphicData>
            </a:graphic>
          </wp:inline>
        </w:drawing>
      </w:r>
    </w:p>
    <w:p w:rsidR="00EC6F22" w:rsidRDefault="00EC6F22" w:rsidP="00EC6F22">
      <w:pPr>
        <w:spacing w:after="0" w:line="240" w:lineRule="auto"/>
        <w:rPr>
          <w:rFonts w:ascii="Arial" w:hAnsi="Arial" w:cs="Arial"/>
          <w:b/>
        </w:rPr>
      </w:pPr>
    </w:p>
    <w:p w:rsidR="00A811E2" w:rsidRDefault="00EC6F22" w:rsidP="00EC6F22">
      <w:pPr>
        <w:jc w:val="both"/>
        <w:rPr>
          <w:rFonts w:ascii="Arial" w:hAnsi="Arial" w:cs="Arial"/>
        </w:rPr>
      </w:pPr>
      <w:r>
        <w:rPr>
          <w:rFonts w:ascii="Arial" w:hAnsi="Arial" w:cs="Arial"/>
        </w:rPr>
        <w:t xml:space="preserve">The LTFP 2015-2025 provides a detailed analysis of </w:t>
      </w:r>
      <w:r w:rsidR="003A462F">
        <w:rPr>
          <w:rFonts w:ascii="Arial" w:hAnsi="Arial" w:cs="Arial"/>
        </w:rPr>
        <w:t>S</w:t>
      </w:r>
      <w:r>
        <w:rPr>
          <w:rFonts w:ascii="Arial" w:hAnsi="Arial" w:cs="Arial"/>
        </w:rPr>
        <w:t xml:space="preserve">cenario 3 (revitalisation p96-102) and a comparison against other scenarios (p103-120).  </w:t>
      </w:r>
      <w:r w:rsidR="00A811E2">
        <w:rPr>
          <w:rFonts w:ascii="Arial" w:hAnsi="Arial" w:cs="Arial"/>
        </w:rPr>
        <w:t>An extract of the analysis is provided below:</w:t>
      </w:r>
    </w:p>
    <w:p w:rsidR="003121EC" w:rsidRPr="009B0A06" w:rsidRDefault="003121EC" w:rsidP="003121EC">
      <w:pPr>
        <w:rPr>
          <w:rFonts w:ascii="Arial" w:hAnsi="Arial" w:cs="Arial"/>
          <w:b/>
        </w:rPr>
      </w:pPr>
      <w:r w:rsidRPr="009B0A06">
        <w:rPr>
          <w:rFonts w:ascii="Arial" w:hAnsi="Arial" w:cs="Arial"/>
          <w:b/>
        </w:rPr>
        <w:t>Operating Position</w:t>
      </w:r>
    </w:p>
    <w:p w:rsidR="003121EC" w:rsidRPr="009B0A06" w:rsidRDefault="003121EC" w:rsidP="00AE4F08">
      <w:pPr>
        <w:pStyle w:val="ListParagraph"/>
        <w:numPr>
          <w:ilvl w:val="0"/>
          <w:numId w:val="101"/>
        </w:numPr>
        <w:spacing w:before="120"/>
        <w:contextualSpacing w:val="0"/>
        <w:jc w:val="both"/>
        <w:rPr>
          <w:rFonts w:ascii="Arial" w:hAnsi="Arial" w:cs="Arial"/>
          <w:szCs w:val="22"/>
        </w:rPr>
      </w:pPr>
      <w:r w:rsidRPr="009B0A06">
        <w:rPr>
          <w:rFonts w:ascii="Arial" w:hAnsi="Arial" w:cs="Arial"/>
          <w:b/>
          <w:bCs/>
          <w:i/>
          <w:iCs/>
          <w:szCs w:val="22"/>
        </w:rPr>
        <w:t xml:space="preserve">Scenario 3 (SRV for sustainability and </w:t>
      </w:r>
      <w:r>
        <w:rPr>
          <w:rFonts w:ascii="Arial" w:hAnsi="Arial" w:cs="Arial"/>
          <w:b/>
          <w:bCs/>
          <w:i/>
          <w:iCs/>
          <w:szCs w:val="22"/>
        </w:rPr>
        <w:t>revitalisation</w:t>
      </w:r>
      <w:r w:rsidRPr="009B0A06">
        <w:rPr>
          <w:rFonts w:ascii="Arial" w:hAnsi="Arial" w:cs="Arial"/>
          <w:b/>
          <w:bCs/>
          <w:i/>
          <w:iCs/>
          <w:szCs w:val="22"/>
        </w:rPr>
        <w:t xml:space="preserve">) </w:t>
      </w:r>
      <w:r w:rsidRPr="009B0A06">
        <w:rPr>
          <w:rFonts w:ascii="Arial" w:hAnsi="Arial" w:cs="Arial"/>
          <w:szCs w:val="22"/>
        </w:rPr>
        <w:t>meets and exceeds the operating ratio benchmark (Fit for the Future and Comrie Report both recommend at least breakeven with the Comrie report recommending a modest surplus would be desirable).  More moderate SRVs would place other ratios at risk and could impact sustainability in the longer term.  If reserves are run down over time investment income reduces impacting the surplus position (Scenario 3 excl</w:t>
      </w:r>
      <w:r>
        <w:rPr>
          <w:rFonts w:ascii="Arial" w:hAnsi="Arial" w:cs="Arial"/>
          <w:szCs w:val="22"/>
        </w:rPr>
        <w:t>uding</w:t>
      </w:r>
      <w:r w:rsidRPr="009B0A06">
        <w:rPr>
          <w:rFonts w:ascii="Arial" w:hAnsi="Arial" w:cs="Arial"/>
          <w:szCs w:val="22"/>
        </w:rPr>
        <w:t xml:space="preserve"> capital funds is in a modest surplus position (which would become a deficit - trending downwards - if reserves are reduced)</w:t>
      </w:r>
      <w:r>
        <w:rPr>
          <w:rFonts w:ascii="Arial" w:hAnsi="Arial" w:cs="Arial"/>
          <w:szCs w:val="22"/>
        </w:rPr>
        <w:t>.</w:t>
      </w:r>
    </w:p>
    <w:p w:rsidR="003121EC" w:rsidRPr="009B0A06" w:rsidRDefault="003121EC" w:rsidP="00AE4F08">
      <w:pPr>
        <w:pStyle w:val="ListParagraph"/>
        <w:numPr>
          <w:ilvl w:val="0"/>
          <w:numId w:val="101"/>
        </w:numPr>
        <w:spacing w:before="120"/>
        <w:contextualSpacing w:val="0"/>
        <w:jc w:val="both"/>
        <w:rPr>
          <w:rFonts w:ascii="Arial" w:hAnsi="Arial" w:cs="Arial"/>
          <w:szCs w:val="22"/>
        </w:rPr>
      </w:pPr>
      <w:r w:rsidRPr="009B0A06">
        <w:rPr>
          <w:rFonts w:ascii="Arial" w:hAnsi="Arial" w:cs="Arial"/>
          <w:b/>
          <w:szCs w:val="22"/>
        </w:rPr>
        <w:t xml:space="preserve">Operating Revenue:  </w:t>
      </w:r>
      <w:r w:rsidRPr="009B0A06">
        <w:rPr>
          <w:rFonts w:ascii="Arial" w:hAnsi="Arial" w:cs="Arial"/>
          <w:szCs w:val="22"/>
        </w:rPr>
        <w:t>This scenario results in materially higher revenue (due to SRV increases).</w:t>
      </w:r>
    </w:p>
    <w:p w:rsidR="003121EC" w:rsidRPr="009B0A06" w:rsidRDefault="003121EC" w:rsidP="00AE4F08">
      <w:pPr>
        <w:pStyle w:val="ListParagraph"/>
        <w:numPr>
          <w:ilvl w:val="0"/>
          <w:numId w:val="101"/>
        </w:numPr>
        <w:spacing w:before="120"/>
        <w:contextualSpacing w:val="0"/>
        <w:jc w:val="both"/>
        <w:rPr>
          <w:rFonts w:ascii="Arial" w:hAnsi="Arial" w:cs="Arial"/>
          <w:szCs w:val="22"/>
        </w:rPr>
      </w:pPr>
      <w:r w:rsidRPr="009B0A06">
        <w:rPr>
          <w:rFonts w:ascii="Arial" w:hAnsi="Arial" w:cs="Arial"/>
          <w:b/>
          <w:szCs w:val="22"/>
        </w:rPr>
        <w:t xml:space="preserve">Operating Expenses. </w:t>
      </w:r>
      <w:r w:rsidRPr="009B0A06">
        <w:rPr>
          <w:rFonts w:ascii="Arial" w:hAnsi="Arial" w:cs="Arial"/>
          <w:szCs w:val="22"/>
        </w:rPr>
        <w:t xml:space="preserve">This scenario </w:t>
      </w:r>
      <w:r>
        <w:rPr>
          <w:rFonts w:ascii="Arial" w:hAnsi="Arial" w:cs="Arial"/>
          <w:szCs w:val="22"/>
        </w:rPr>
        <w:t>ha</w:t>
      </w:r>
      <w:r w:rsidRPr="009B0A06">
        <w:rPr>
          <w:rFonts w:ascii="Arial" w:hAnsi="Arial" w:cs="Arial"/>
          <w:szCs w:val="22"/>
        </w:rPr>
        <w:t xml:space="preserve">s similar expenses to Scenario 1 due to same service level and capital investment.  The only </w:t>
      </w:r>
      <w:r>
        <w:rPr>
          <w:rFonts w:ascii="Arial" w:hAnsi="Arial" w:cs="Arial"/>
          <w:szCs w:val="22"/>
        </w:rPr>
        <w:t>change is Scenario 3 includes a SRV to enable C</w:t>
      </w:r>
      <w:r w:rsidRPr="009B0A06">
        <w:rPr>
          <w:rFonts w:ascii="Arial" w:hAnsi="Arial" w:cs="Arial"/>
          <w:szCs w:val="22"/>
        </w:rPr>
        <w:t>ouncil to be sustainable for all key metrics.</w:t>
      </w:r>
    </w:p>
    <w:p w:rsidR="003121EC" w:rsidRPr="009B0A06" w:rsidRDefault="003121EC" w:rsidP="003121EC">
      <w:pPr>
        <w:rPr>
          <w:rFonts w:ascii="Arial" w:hAnsi="Arial" w:cs="Arial"/>
          <w:b/>
          <w:bCs/>
        </w:rPr>
      </w:pPr>
    </w:p>
    <w:p w:rsidR="003121EC" w:rsidRPr="009B0A06" w:rsidRDefault="003121EC" w:rsidP="003121EC">
      <w:pPr>
        <w:rPr>
          <w:rFonts w:ascii="Arial" w:hAnsi="Arial" w:cs="Arial"/>
        </w:rPr>
      </w:pPr>
      <w:r w:rsidRPr="009B0A06">
        <w:rPr>
          <w:rFonts w:ascii="Arial" w:hAnsi="Arial" w:cs="Arial"/>
          <w:b/>
          <w:bCs/>
        </w:rPr>
        <w:t xml:space="preserve">Equity </w:t>
      </w:r>
    </w:p>
    <w:p w:rsidR="003121EC" w:rsidRPr="009B0A06" w:rsidRDefault="003121EC" w:rsidP="00AE4F08">
      <w:pPr>
        <w:pStyle w:val="ListParagraph"/>
        <w:numPr>
          <w:ilvl w:val="0"/>
          <w:numId w:val="102"/>
        </w:numPr>
        <w:spacing w:before="120"/>
        <w:contextualSpacing w:val="0"/>
        <w:rPr>
          <w:rFonts w:ascii="Arial" w:hAnsi="Arial" w:cs="Arial"/>
          <w:bCs/>
          <w:szCs w:val="22"/>
        </w:rPr>
      </w:pPr>
      <w:r w:rsidRPr="009B0A06">
        <w:rPr>
          <w:rFonts w:ascii="Arial" w:hAnsi="Arial" w:cs="Arial"/>
          <w:bCs/>
          <w:szCs w:val="22"/>
        </w:rPr>
        <w:t>Equity increases due to the combination of an operating surplus and capital grants.</w:t>
      </w:r>
    </w:p>
    <w:p w:rsidR="003121EC" w:rsidRPr="009B0A06" w:rsidRDefault="003121EC" w:rsidP="003A462F">
      <w:pPr>
        <w:spacing w:after="0"/>
        <w:rPr>
          <w:rFonts w:ascii="Arial" w:hAnsi="Arial" w:cs="Arial"/>
          <w:b/>
          <w:bCs/>
        </w:rPr>
      </w:pPr>
    </w:p>
    <w:p w:rsidR="003121EC" w:rsidRPr="009B0A06" w:rsidRDefault="003121EC" w:rsidP="003121EC">
      <w:pPr>
        <w:rPr>
          <w:rFonts w:ascii="Arial" w:hAnsi="Arial" w:cs="Arial"/>
          <w:b/>
          <w:bCs/>
        </w:rPr>
      </w:pPr>
      <w:r w:rsidRPr="009B0A06">
        <w:rPr>
          <w:rFonts w:ascii="Arial" w:hAnsi="Arial" w:cs="Arial"/>
          <w:b/>
          <w:bCs/>
        </w:rPr>
        <w:t>Infrastructure</w:t>
      </w:r>
    </w:p>
    <w:p w:rsidR="003121EC" w:rsidRPr="009B0A06" w:rsidRDefault="003121EC" w:rsidP="00AE4F08">
      <w:pPr>
        <w:pStyle w:val="ListParagraph"/>
        <w:numPr>
          <w:ilvl w:val="0"/>
          <w:numId w:val="99"/>
        </w:numPr>
        <w:spacing w:before="120"/>
        <w:contextualSpacing w:val="0"/>
        <w:jc w:val="both"/>
        <w:rPr>
          <w:rFonts w:ascii="Arial" w:hAnsi="Arial" w:cs="Arial"/>
          <w:szCs w:val="22"/>
        </w:rPr>
      </w:pPr>
      <w:r w:rsidRPr="009B0A06">
        <w:rPr>
          <w:rFonts w:ascii="Arial" w:hAnsi="Arial" w:cs="Arial"/>
          <w:bCs/>
          <w:szCs w:val="22"/>
        </w:rPr>
        <w:lastRenderedPageBreak/>
        <w:t xml:space="preserve">See Scenario 1 for comments on infrastructure related ratios - </w:t>
      </w:r>
      <w:r w:rsidRPr="009B0A06">
        <w:rPr>
          <w:rFonts w:ascii="Arial" w:hAnsi="Arial" w:cs="Arial"/>
          <w:szCs w:val="22"/>
        </w:rPr>
        <w:t xml:space="preserve">All scenarios except 1C </w:t>
      </w:r>
      <w:r>
        <w:rPr>
          <w:rFonts w:ascii="Arial" w:hAnsi="Arial" w:cs="Arial"/>
          <w:szCs w:val="22"/>
        </w:rPr>
        <w:t>generated infrastructure ratios above the sustainable benchmark</w:t>
      </w:r>
      <w:r w:rsidRPr="009B0A06">
        <w:rPr>
          <w:rFonts w:ascii="Arial" w:hAnsi="Arial" w:cs="Arial"/>
          <w:bCs/>
          <w:szCs w:val="22"/>
        </w:rPr>
        <w:t>.  Ratios covered are:</w:t>
      </w:r>
    </w:p>
    <w:p w:rsidR="003121EC" w:rsidRPr="003121EC" w:rsidRDefault="003121EC" w:rsidP="00AE4F08">
      <w:pPr>
        <w:pStyle w:val="ListParagraph"/>
        <w:numPr>
          <w:ilvl w:val="1"/>
          <w:numId w:val="99"/>
        </w:numPr>
        <w:spacing w:before="120"/>
        <w:contextualSpacing w:val="0"/>
        <w:jc w:val="both"/>
        <w:rPr>
          <w:rFonts w:ascii="Arial" w:hAnsi="Arial" w:cs="Arial"/>
          <w:szCs w:val="22"/>
        </w:rPr>
      </w:pPr>
      <w:r w:rsidRPr="003121EC">
        <w:rPr>
          <w:rFonts w:ascii="Arial" w:hAnsi="Arial" w:cs="Arial"/>
          <w:bCs/>
          <w:szCs w:val="22"/>
        </w:rPr>
        <w:t>Asset Backlog &amp; Building &amp; Infra Backlog Ratio</w:t>
      </w:r>
    </w:p>
    <w:p w:rsidR="003121EC" w:rsidRPr="003121EC" w:rsidRDefault="003121EC" w:rsidP="00AE4F08">
      <w:pPr>
        <w:pStyle w:val="ListParagraph"/>
        <w:numPr>
          <w:ilvl w:val="1"/>
          <w:numId w:val="99"/>
        </w:numPr>
        <w:spacing w:before="120"/>
        <w:contextualSpacing w:val="0"/>
        <w:jc w:val="both"/>
        <w:rPr>
          <w:rFonts w:ascii="Arial" w:hAnsi="Arial" w:cs="Arial"/>
          <w:szCs w:val="22"/>
        </w:rPr>
      </w:pPr>
      <w:r w:rsidRPr="003121EC">
        <w:rPr>
          <w:rFonts w:ascii="Arial" w:hAnsi="Arial" w:cs="Arial"/>
          <w:bCs/>
          <w:szCs w:val="22"/>
        </w:rPr>
        <w:t>Asset Maintenance</w:t>
      </w:r>
    </w:p>
    <w:p w:rsidR="003121EC" w:rsidRPr="003121EC" w:rsidRDefault="003121EC" w:rsidP="00AE4F08">
      <w:pPr>
        <w:pStyle w:val="ListParagraph"/>
        <w:numPr>
          <w:ilvl w:val="1"/>
          <w:numId w:val="99"/>
        </w:numPr>
        <w:spacing w:before="120"/>
        <w:contextualSpacing w:val="0"/>
        <w:jc w:val="both"/>
        <w:rPr>
          <w:rFonts w:ascii="Arial" w:hAnsi="Arial" w:cs="Arial"/>
          <w:szCs w:val="22"/>
        </w:rPr>
      </w:pPr>
      <w:r w:rsidRPr="003121EC">
        <w:rPr>
          <w:rFonts w:ascii="Arial" w:hAnsi="Arial" w:cs="Arial"/>
          <w:bCs/>
          <w:szCs w:val="22"/>
        </w:rPr>
        <w:t xml:space="preserve">Building &amp; Infra Renewals Ratio </w:t>
      </w:r>
    </w:p>
    <w:p w:rsidR="003121EC" w:rsidRPr="003121EC" w:rsidRDefault="003121EC" w:rsidP="00AE4F08">
      <w:pPr>
        <w:pStyle w:val="ListParagraph"/>
        <w:numPr>
          <w:ilvl w:val="1"/>
          <w:numId w:val="99"/>
        </w:numPr>
        <w:spacing w:before="120"/>
        <w:contextualSpacing w:val="0"/>
        <w:rPr>
          <w:rFonts w:ascii="Arial" w:hAnsi="Arial" w:cs="Arial"/>
          <w:szCs w:val="22"/>
        </w:rPr>
      </w:pPr>
      <w:r w:rsidRPr="003121EC">
        <w:rPr>
          <w:rFonts w:ascii="Arial" w:hAnsi="Arial" w:cs="Arial"/>
          <w:bCs/>
          <w:szCs w:val="22"/>
        </w:rPr>
        <w:t>Capital Expenditure Ratio.</w:t>
      </w:r>
    </w:p>
    <w:p w:rsidR="003121EC" w:rsidRPr="009B0A06" w:rsidRDefault="003121EC" w:rsidP="00B20705">
      <w:pPr>
        <w:spacing w:after="0"/>
        <w:rPr>
          <w:rFonts w:ascii="Arial" w:hAnsi="Arial" w:cs="Arial"/>
          <w:b/>
          <w:bCs/>
        </w:rPr>
      </w:pPr>
    </w:p>
    <w:p w:rsidR="003121EC" w:rsidRPr="009B0A06" w:rsidRDefault="003121EC" w:rsidP="003121EC">
      <w:pPr>
        <w:rPr>
          <w:rFonts w:ascii="Arial" w:hAnsi="Arial" w:cs="Arial"/>
        </w:rPr>
      </w:pPr>
      <w:r w:rsidRPr="009B0A06">
        <w:rPr>
          <w:rFonts w:ascii="Arial" w:hAnsi="Arial" w:cs="Arial"/>
          <w:b/>
          <w:bCs/>
        </w:rPr>
        <w:t>Borrowing</w:t>
      </w:r>
    </w:p>
    <w:p w:rsidR="003121EC" w:rsidRPr="009B0A06" w:rsidRDefault="003121EC" w:rsidP="00AE4F08">
      <w:pPr>
        <w:pStyle w:val="ListParagraph"/>
        <w:numPr>
          <w:ilvl w:val="0"/>
          <w:numId w:val="103"/>
        </w:numPr>
        <w:spacing w:before="120"/>
        <w:contextualSpacing w:val="0"/>
        <w:jc w:val="both"/>
        <w:rPr>
          <w:rFonts w:ascii="Arial" w:hAnsi="Arial" w:cs="Arial"/>
          <w:szCs w:val="22"/>
        </w:rPr>
      </w:pPr>
      <w:r w:rsidRPr="009B0A06">
        <w:rPr>
          <w:rFonts w:ascii="Arial" w:hAnsi="Arial" w:cs="Arial"/>
          <w:szCs w:val="22"/>
        </w:rPr>
        <w:t>This scenario involves the gradual payback of principal in line with current (like Scenarios 1,</w:t>
      </w:r>
      <w:r>
        <w:rPr>
          <w:rFonts w:ascii="Arial" w:hAnsi="Arial" w:cs="Arial"/>
          <w:szCs w:val="22"/>
        </w:rPr>
        <w:t xml:space="preserve"> </w:t>
      </w:r>
      <w:r w:rsidRPr="009B0A06">
        <w:rPr>
          <w:rFonts w:ascii="Arial" w:hAnsi="Arial" w:cs="Arial"/>
          <w:szCs w:val="22"/>
        </w:rPr>
        <w:t>1C and 2)</w:t>
      </w:r>
      <w:r>
        <w:rPr>
          <w:rFonts w:ascii="Arial" w:hAnsi="Arial" w:cs="Arial"/>
          <w:szCs w:val="22"/>
        </w:rPr>
        <w:t>.</w:t>
      </w:r>
    </w:p>
    <w:p w:rsidR="003121EC" w:rsidRPr="009B0A06" w:rsidRDefault="003121EC" w:rsidP="00AE4F08">
      <w:pPr>
        <w:pStyle w:val="ListParagraph"/>
        <w:numPr>
          <w:ilvl w:val="0"/>
          <w:numId w:val="103"/>
        </w:numPr>
        <w:spacing w:before="120"/>
        <w:contextualSpacing w:val="0"/>
        <w:jc w:val="both"/>
        <w:rPr>
          <w:rFonts w:ascii="Arial" w:hAnsi="Arial" w:cs="Arial"/>
          <w:szCs w:val="22"/>
        </w:rPr>
      </w:pPr>
      <w:r w:rsidRPr="009B0A06">
        <w:rPr>
          <w:rFonts w:ascii="Arial" w:hAnsi="Arial" w:cs="Arial"/>
          <w:b/>
          <w:bCs/>
          <w:szCs w:val="22"/>
        </w:rPr>
        <w:t xml:space="preserve">Interest Cover &amp; Debt Service Ratio </w:t>
      </w:r>
      <w:r w:rsidRPr="009B0A06">
        <w:rPr>
          <w:rFonts w:ascii="Arial" w:hAnsi="Arial" w:cs="Arial"/>
          <w:bCs/>
          <w:szCs w:val="22"/>
        </w:rPr>
        <w:t>therefore remains strong (refer to Scenario 1 for other considerations before borrowing is considered a preferred option)</w:t>
      </w:r>
      <w:r>
        <w:rPr>
          <w:rFonts w:ascii="Arial" w:hAnsi="Arial" w:cs="Arial"/>
          <w:bCs/>
          <w:szCs w:val="22"/>
        </w:rPr>
        <w:t>.</w:t>
      </w:r>
    </w:p>
    <w:p w:rsidR="003121EC" w:rsidRPr="009B0A06" w:rsidRDefault="003121EC" w:rsidP="00B20705">
      <w:pPr>
        <w:spacing w:after="0"/>
        <w:rPr>
          <w:rFonts w:ascii="Arial" w:hAnsi="Arial" w:cs="Arial"/>
          <w:b/>
          <w:bCs/>
        </w:rPr>
      </w:pPr>
    </w:p>
    <w:p w:rsidR="003121EC" w:rsidRPr="009B0A06" w:rsidRDefault="003121EC" w:rsidP="003121EC">
      <w:pPr>
        <w:rPr>
          <w:rFonts w:ascii="Arial" w:hAnsi="Arial" w:cs="Arial"/>
          <w:b/>
          <w:bCs/>
        </w:rPr>
      </w:pPr>
      <w:r w:rsidRPr="009B0A06">
        <w:rPr>
          <w:rFonts w:ascii="Arial" w:hAnsi="Arial" w:cs="Arial"/>
          <w:b/>
          <w:bCs/>
        </w:rPr>
        <w:t>Liquidity</w:t>
      </w:r>
    </w:p>
    <w:p w:rsidR="003121EC" w:rsidRPr="009B0A06" w:rsidRDefault="003121EC" w:rsidP="00AE4F08">
      <w:pPr>
        <w:pStyle w:val="ListParagraph"/>
        <w:numPr>
          <w:ilvl w:val="0"/>
          <w:numId w:val="100"/>
        </w:numPr>
        <w:spacing w:before="120"/>
        <w:contextualSpacing w:val="0"/>
        <w:rPr>
          <w:rFonts w:ascii="Arial" w:hAnsi="Arial" w:cs="Arial"/>
          <w:szCs w:val="22"/>
        </w:rPr>
      </w:pPr>
      <w:r w:rsidRPr="009B0A06">
        <w:rPr>
          <w:rFonts w:ascii="Arial" w:hAnsi="Arial" w:cs="Arial"/>
          <w:b/>
          <w:bCs/>
          <w:szCs w:val="22"/>
        </w:rPr>
        <w:t xml:space="preserve">Unrestricted Current Ratio: </w:t>
      </w:r>
      <w:r w:rsidRPr="009B0A06">
        <w:rPr>
          <w:rFonts w:ascii="Arial" w:hAnsi="Arial" w:cs="Arial"/>
          <w:szCs w:val="22"/>
        </w:rPr>
        <w:t>This scenario maintains liquidity by increasing rev</w:t>
      </w:r>
      <w:r>
        <w:rPr>
          <w:rFonts w:ascii="Arial" w:hAnsi="Arial" w:cs="Arial"/>
          <w:szCs w:val="22"/>
        </w:rPr>
        <w:t>enue via a SRV</w:t>
      </w:r>
      <w:r w:rsidRPr="009B0A06">
        <w:rPr>
          <w:rFonts w:ascii="Arial" w:hAnsi="Arial" w:cs="Arial"/>
          <w:szCs w:val="22"/>
        </w:rPr>
        <w:t>.</w:t>
      </w:r>
    </w:p>
    <w:p w:rsidR="003121EC" w:rsidRPr="009B0A06" w:rsidRDefault="003121EC" w:rsidP="00AE4F08">
      <w:pPr>
        <w:pStyle w:val="ListParagraph"/>
        <w:numPr>
          <w:ilvl w:val="0"/>
          <w:numId w:val="100"/>
        </w:numPr>
        <w:spacing w:before="120"/>
        <w:contextualSpacing w:val="0"/>
        <w:jc w:val="both"/>
        <w:rPr>
          <w:rFonts w:ascii="Arial" w:hAnsi="Arial" w:cs="Arial"/>
          <w:szCs w:val="22"/>
        </w:rPr>
      </w:pPr>
      <w:r w:rsidRPr="009B0A06">
        <w:rPr>
          <w:rFonts w:ascii="Arial" w:hAnsi="Arial" w:cs="Arial"/>
          <w:b/>
          <w:bCs/>
          <w:szCs w:val="22"/>
        </w:rPr>
        <w:t>Cash Expense Cover Ratio</w:t>
      </w:r>
      <w:r w:rsidRPr="009B0A06">
        <w:rPr>
          <w:rFonts w:ascii="Arial" w:hAnsi="Arial" w:cs="Arial"/>
          <w:bCs/>
          <w:szCs w:val="22"/>
        </w:rPr>
        <w:t>: As a result of strong reserves (investments and cash) the cash expense cover ratio is also strong.</w:t>
      </w:r>
    </w:p>
    <w:p w:rsidR="003121EC" w:rsidRPr="009B0A06" w:rsidRDefault="003121EC" w:rsidP="00B20705">
      <w:pPr>
        <w:spacing w:after="0"/>
        <w:rPr>
          <w:rFonts w:ascii="Arial" w:hAnsi="Arial" w:cs="Arial"/>
          <w:b/>
        </w:rPr>
      </w:pPr>
    </w:p>
    <w:p w:rsidR="003121EC" w:rsidRPr="009B0A06" w:rsidRDefault="003121EC" w:rsidP="003121EC">
      <w:pPr>
        <w:rPr>
          <w:rFonts w:ascii="Arial" w:hAnsi="Arial" w:cs="Arial"/>
        </w:rPr>
      </w:pPr>
      <w:r w:rsidRPr="009B0A06">
        <w:rPr>
          <w:rFonts w:ascii="Arial" w:hAnsi="Arial" w:cs="Arial"/>
          <w:b/>
          <w:bCs/>
        </w:rPr>
        <w:t>Reserves</w:t>
      </w:r>
    </w:p>
    <w:p w:rsidR="003121EC" w:rsidRPr="009B0A06" w:rsidRDefault="003121EC" w:rsidP="00AE4F08">
      <w:pPr>
        <w:pStyle w:val="ListParagraph"/>
        <w:numPr>
          <w:ilvl w:val="0"/>
          <w:numId w:val="104"/>
        </w:numPr>
        <w:spacing w:before="120"/>
        <w:contextualSpacing w:val="0"/>
        <w:jc w:val="both"/>
        <w:rPr>
          <w:rFonts w:ascii="Arial" w:hAnsi="Arial" w:cs="Arial"/>
          <w:szCs w:val="22"/>
        </w:rPr>
      </w:pPr>
      <w:r w:rsidRPr="009B0A06">
        <w:rPr>
          <w:rFonts w:ascii="Arial" w:hAnsi="Arial" w:cs="Arial"/>
          <w:szCs w:val="22"/>
        </w:rPr>
        <w:t>Scenario 3 maintains stable reserves.  As a resul</w:t>
      </w:r>
      <w:r>
        <w:rPr>
          <w:rFonts w:ascii="Arial" w:hAnsi="Arial" w:cs="Arial"/>
          <w:szCs w:val="22"/>
        </w:rPr>
        <w:t>t this scenario will result in r</w:t>
      </w:r>
      <w:r w:rsidRPr="009B0A06">
        <w:rPr>
          <w:rFonts w:ascii="Arial" w:hAnsi="Arial" w:cs="Arial"/>
          <w:szCs w:val="22"/>
        </w:rPr>
        <w:t>eserves which will be sufficient to cover externally restricted funding requirements and reserves associated with employee liabilities.</w:t>
      </w:r>
    </w:p>
    <w:p w:rsidR="00B20705" w:rsidRDefault="00B20705" w:rsidP="00B20705">
      <w:pPr>
        <w:spacing w:after="0"/>
        <w:jc w:val="both"/>
        <w:rPr>
          <w:rFonts w:ascii="Arial" w:hAnsi="Arial" w:cs="Arial"/>
          <w:b/>
          <w:bCs/>
        </w:rPr>
      </w:pPr>
    </w:p>
    <w:p w:rsidR="003121EC" w:rsidRPr="00524E2B" w:rsidRDefault="003121EC" w:rsidP="00B20705">
      <w:pPr>
        <w:jc w:val="both"/>
        <w:rPr>
          <w:rFonts w:ascii="Arial" w:hAnsi="Arial" w:cs="Arial"/>
          <w:b/>
          <w:bCs/>
        </w:rPr>
      </w:pPr>
      <w:r w:rsidRPr="00524E2B">
        <w:rPr>
          <w:rFonts w:ascii="Arial" w:hAnsi="Arial" w:cs="Arial"/>
          <w:b/>
          <w:bCs/>
        </w:rPr>
        <w:t>Funding Surplus (Deficit)</w:t>
      </w:r>
    </w:p>
    <w:p w:rsidR="003121EC" w:rsidRPr="00524E2B" w:rsidRDefault="003121EC" w:rsidP="00AE4F08">
      <w:pPr>
        <w:pStyle w:val="ListParagraph"/>
        <w:numPr>
          <w:ilvl w:val="0"/>
          <w:numId w:val="104"/>
        </w:numPr>
        <w:spacing w:before="120"/>
        <w:ind w:left="714" w:hanging="357"/>
        <w:contextualSpacing w:val="0"/>
        <w:jc w:val="both"/>
        <w:rPr>
          <w:rFonts w:ascii="Arial" w:hAnsi="Arial" w:cs="Arial"/>
          <w:b/>
          <w:bCs/>
          <w:szCs w:val="22"/>
        </w:rPr>
      </w:pPr>
      <w:r>
        <w:rPr>
          <w:rFonts w:ascii="Arial" w:hAnsi="Arial" w:cs="Arial"/>
          <w:bCs/>
          <w:szCs w:val="22"/>
        </w:rPr>
        <w:t>Council incurs net fund overflows during the period of addressing the infrastructure backlog.</w:t>
      </w:r>
    </w:p>
    <w:p w:rsidR="00A811E2" w:rsidRDefault="00A811E2" w:rsidP="00B20705">
      <w:pPr>
        <w:spacing w:after="0"/>
        <w:jc w:val="both"/>
        <w:rPr>
          <w:rFonts w:ascii="Arial" w:hAnsi="Arial" w:cs="Arial"/>
        </w:rPr>
      </w:pPr>
    </w:p>
    <w:p w:rsidR="00EC6F22" w:rsidRPr="000F130F" w:rsidRDefault="00EC6F22" w:rsidP="00EC6F22">
      <w:pPr>
        <w:jc w:val="both"/>
        <w:rPr>
          <w:rFonts w:ascii="Arial" w:hAnsi="Arial" w:cs="Arial"/>
        </w:rPr>
      </w:pPr>
      <w:r>
        <w:rPr>
          <w:rFonts w:ascii="Arial" w:hAnsi="Arial" w:cs="Arial"/>
        </w:rPr>
        <w:t xml:space="preserve">A summary of the LTFP 2015-2025 analysis </w:t>
      </w:r>
      <w:r w:rsidR="00B20705">
        <w:rPr>
          <w:rFonts w:ascii="Arial" w:hAnsi="Arial" w:cs="Arial"/>
        </w:rPr>
        <w:t>for S</w:t>
      </w:r>
      <w:r w:rsidR="003121EC">
        <w:rPr>
          <w:rFonts w:ascii="Arial" w:hAnsi="Arial" w:cs="Arial"/>
        </w:rPr>
        <w:t xml:space="preserve">cenario 3 </w:t>
      </w:r>
      <w:r>
        <w:rPr>
          <w:rFonts w:ascii="Arial" w:hAnsi="Arial" w:cs="Arial"/>
        </w:rPr>
        <w:t>is:</w:t>
      </w:r>
    </w:p>
    <w:p w:rsidR="00EC6F22" w:rsidRDefault="00EC6F22" w:rsidP="00AE4F08">
      <w:pPr>
        <w:pStyle w:val="ListParagraph"/>
        <w:numPr>
          <w:ilvl w:val="0"/>
          <w:numId w:val="91"/>
        </w:numPr>
        <w:jc w:val="both"/>
        <w:rPr>
          <w:rFonts w:ascii="Arial" w:hAnsi="Arial" w:cs="Arial"/>
        </w:rPr>
      </w:pPr>
      <w:r>
        <w:rPr>
          <w:rFonts w:ascii="Arial" w:hAnsi="Arial" w:cs="Arial"/>
        </w:rPr>
        <w:t>The building and infrastructure ratio will achieve the target of less than 2% by 2022/23</w:t>
      </w:r>
      <w:r w:rsidR="00B20705">
        <w:rPr>
          <w:rFonts w:ascii="Arial" w:hAnsi="Arial" w:cs="Arial"/>
        </w:rPr>
        <w:t>.</w:t>
      </w:r>
    </w:p>
    <w:p w:rsidR="00EC6F22" w:rsidRDefault="00EC6F22" w:rsidP="00AE4F08">
      <w:pPr>
        <w:pStyle w:val="ListParagraph"/>
        <w:numPr>
          <w:ilvl w:val="0"/>
          <w:numId w:val="91"/>
        </w:numPr>
        <w:jc w:val="both"/>
        <w:rPr>
          <w:rFonts w:ascii="Arial" w:hAnsi="Arial" w:cs="Arial"/>
        </w:rPr>
      </w:pPr>
      <w:r>
        <w:rPr>
          <w:rFonts w:ascii="Arial" w:hAnsi="Arial" w:cs="Arial"/>
        </w:rPr>
        <w:t xml:space="preserve">Council would </w:t>
      </w:r>
      <w:r w:rsidR="000A7D20">
        <w:rPr>
          <w:rFonts w:ascii="Arial" w:hAnsi="Arial" w:cs="Arial"/>
        </w:rPr>
        <w:t>maintain funding</w:t>
      </w:r>
      <w:r>
        <w:rPr>
          <w:rFonts w:ascii="Arial" w:hAnsi="Arial" w:cs="Arial"/>
        </w:rPr>
        <w:t xml:space="preserve"> surpluses from FY18</w:t>
      </w:r>
      <w:r w:rsidR="00B20705">
        <w:rPr>
          <w:rFonts w:ascii="Arial" w:hAnsi="Arial" w:cs="Arial"/>
        </w:rPr>
        <w:t>.</w:t>
      </w:r>
    </w:p>
    <w:p w:rsidR="003121EC" w:rsidRDefault="00EC6F22" w:rsidP="00AE4F08">
      <w:pPr>
        <w:pStyle w:val="ListParagraph"/>
        <w:numPr>
          <w:ilvl w:val="0"/>
          <w:numId w:val="91"/>
        </w:numPr>
        <w:jc w:val="both"/>
        <w:rPr>
          <w:rFonts w:ascii="Arial" w:hAnsi="Arial" w:cs="Arial"/>
        </w:rPr>
      </w:pPr>
      <w:r w:rsidRPr="003121EC">
        <w:rPr>
          <w:rFonts w:ascii="Arial" w:hAnsi="Arial" w:cs="Arial"/>
        </w:rPr>
        <w:t>Reserves diminish gradually but stabilise at sustainable levels by FY23.</w:t>
      </w:r>
    </w:p>
    <w:p w:rsidR="00EC6F22" w:rsidRPr="003121EC" w:rsidRDefault="003121EC" w:rsidP="00AE4F08">
      <w:pPr>
        <w:pStyle w:val="ListParagraph"/>
        <w:numPr>
          <w:ilvl w:val="0"/>
          <w:numId w:val="91"/>
        </w:numPr>
        <w:jc w:val="both"/>
        <w:rPr>
          <w:rFonts w:ascii="Arial" w:hAnsi="Arial" w:cs="Arial"/>
        </w:rPr>
      </w:pPr>
      <w:r w:rsidRPr="003121EC">
        <w:rPr>
          <w:rFonts w:ascii="Arial" w:hAnsi="Arial" w:cs="Arial"/>
        </w:rPr>
        <w:t>T</w:t>
      </w:r>
      <w:r w:rsidR="00EC6F22" w:rsidRPr="003121EC">
        <w:rPr>
          <w:rFonts w:ascii="Arial" w:hAnsi="Arial" w:cs="Arial"/>
        </w:rPr>
        <w:t xml:space="preserve">he SRV under scenario 3 would enable Council to meet all community objectives in a sustainable manner. </w:t>
      </w:r>
    </w:p>
    <w:p w:rsidR="00EC6F22" w:rsidRDefault="00EC6F22" w:rsidP="00EC6F22">
      <w:pPr>
        <w:pStyle w:val="BodyText"/>
        <w:spacing w:after="0" w:line="240" w:lineRule="auto"/>
        <w:rPr>
          <w:rFonts w:ascii="Arial" w:hAnsi="Arial" w:cs="Arial"/>
          <w:b/>
        </w:rPr>
      </w:pPr>
    </w:p>
    <w:p w:rsidR="00EC6F22" w:rsidRDefault="00EC6F22" w:rsidP="00EC6F22">
      <w:pPr>
        <w:pStyle w:val="BodyText"/>
        <w:spacing w:after="0" w:line="240" w:lineRule="auto"/>
        <w:rPr>
          <w:rFonts w:ascii="Arial" w:hAnsi="Arial" w:cs="Arial"/>
          <w:b/>
        </w:rPr>
      </w:pPr>
      <w:r>
        <w:rPr>
          <w:rFonts w:ascii="Arial" w:hAnsi="Arial" w:cs="Arial"/>
          <w:b/>
        </w:rPr>
        <w:t>Sensitivity Scenarios</w:t>
      </w:r>
    </w:p>
    <w:p w:rsidR="00EC6F22" w:rsidRDefault="00EC6F22" w:rsidP="00EC6F22">
      <w:pPr>
        <w:pStyle w:val="BodyText"/>
        <w:spacing w:after="0" w:line="240" w:lineRule="auto"/>
        <w:rPr>
          <w:rFonts w:ascii="Arial" w:hAnsi="Arial" w:cs="Arial"/>
          <w:b/>
        </w:rPr>
      </w:pPr>
    </w:p>
    <w:p w:rsidR="00EC6F22" w:rsidRPr="00EF7E4C" w:rsidRDefault="00EC6F22" w:rsidP="00B20705">
      <w:pPr>
        <w:pStyle w:val="BodyText"/>
        <w:spacing w:after="0" w:line="240" w:lineRule="auto"/>
        <w:jc w:val="both"/>
        <w:rPr>
          <w:rFonts w:ascii="Arial" w:hAnsi="Arial" w:cs="Arial"/>
        </w:rPr>
      </w:pPr>
      <w:r w:rsidRPr="00EF7E4C">
        <w:rPr>
          <w:rFonts w:ascii="Arial" w:hAnsi="Arial" w:cs="Arial"/>
        </w:rPr>
        <w:t xml:space="preserve">Council is required </w:t>
      </w:r>
      <w:r>
        <w:rPr>
          <w:rFonts w:ascii="Arial" w:hAnsi="Arial" w:cs="Arial"/>
        </w:rPr>
        <w:t>to consider alternative scenario</w:t>
      </w:r>
      <w:r w:rsidR="00B20705">
        <w:rPr>
          <w:rFonts w:ascii="Arial" w:hAnsi="Arial" w:cs="Arial"/>
        </w:rPr>
        <w:t>s about revenue and expenditure</w:t>
      </w:r>
      <w:r>
        <w:rPr>
          <w:rFonts w:ascii="Arial" w:hAnsi="Arial" w:cs="Arial"/>
        </w:rPr>
        <w:t xml:space="preserve">.  The LTFP </w:t>
      </w:r>
      <w:r w:rsidR="00F3577E">
        <w:rPr>
          <w:rFonts w:ascii="Arial" w:hAnsi="Arial" w:cs="Arial"/>
        </w:rPr>
        <w:t xml:space="preserve">2015-2025 </w:t>
      </w:r>
      <w:r>
        <w:rPr>
          <w:rFonts w:ascii="Arial" w:hAnsi="Arial" w:cs="Arial"/>
        </w:rPr>
        <w:t>has included sensitivity scenarios on both and an additional scenario covering the pending asset revaluation.</w:t>
      </w:r>
    </w:p>
    <w:p w:rsidR="00EC6F22" w:rsidRDefault="00EC6F22" w:rsidP="00EC6F22">
      <w:pPr>
        <w:spacing w:after="0" w:line="240" w:lineRule="auto"/>
        <w:ind w:left="709"/>
        <w:rPr>
          <w:rFonts w:ascii="Arial" w:hAnsi="Arial" w:cs="Arial"/>
        </w:rPr>
      </w:pPr>
      <w:bookmarkStart w:id="23" w:name="_Toc411176405"/>
    </w:p>
    <w:p w:rsidR="00EC6F22" w:rsidRDefault="00EC6F22" w:rsidP="00EC6F22">
      <w:pPr>
        <w:spacing w:after="0" w:line="240" w:lineRule="auto"/>
        <w:jc w:val="both"/>
        <w:rPr>
          <w:rFonts w:ascii="Arial" w:hAnsi="Arial" w:cs="Arial"/>
        </w:rPr>
      </w:pPr>
      <w:r w:rsidRPr="009B0A06">
        <w:rPr>
          <w:rFonts w:ascii="Arial" w:hAnsi="Arial" w:cs="Arial"/>
        </w:rPr>
        <w:t xml:space="preserve">The LTFP </w:t>
      </w:r>
      <w:r w:rsidR="00F3577E">
        <w:rPr>
          <w:rFonts w:ascii="Arial" w:hAnsi="Arial" w:cs="Arial"/>
        </w:rPr>
        <w:t xml:space="preserve">2015-2025 </w:t>
      </w:r>
      <w:r w:rsidRPr="009B0A06">
        <w:rPr>
          <w:rFonts w:ascii="Arial" w:hAnsi="Arial" w:cs="Arial"/>
        </w:rPr>
        <w:t>contains a number of assumptions based on various sources such as legislation, inflation, current service provisions and wage markets.</w:t>
      </w:r>
      <w:r w:rsidR="00B20705">
        <w:rPr>
          <w:rFonts w:ascii="Arial" w:hAnsi="Arial" w:cs="Arial"/>
        </w:rPr>
        <w:t xml:space="preserve"> </w:t>
      </w:r>
      <w:r w:rsidRPr="009B0A06">
        <w:rPr>
          <w:rFonts w:ascii="Arial" w:hAnsi="Arial" w:cs="Arial"/>
        </w:rPr>
        <w:t xml:space="preserve"> Variations in such </w:t>
      </w:r>
      <w:r w:rsidRPr="009B0A06">
        <w:rPr>
          <w:rFonts w:ascii="Arial" w:hAnsi="Arial" w:cs="Arial"/>
        </w:rPr>
        <w:lastRenderedPageBreak/>
        <w:t>assumptions during the life of the plan may have significant impacts on the forecast results of the plan and forecast position of Council.</w:t>
      </w:r>
    </w:p>
    <w:p w:rsidR="00EC6F22" w:rsidRDefault="00EC6F22" w:rsidP="00EC6F22">
      <w:pPr>
        <w:spacing w:after="0" w:line="240" w:lineRule="auto"/>
        <w:jc w:val="both"/>
        <w:rPr>
          <w:rFonts w:ascii="Arial" w:hAnsi="Arial" w:cs="Arial"/>
        </w:rPr>
      </w:pPr>
      <w:r w:rsidRPr="009B0A06">
        <w:rPr>
          <w:rFonts w:ascii="Arial" w:hAnsi="Arial" w:cs="Arial"/>
        </w:rPr>
        <w:t xml:space="preserve"> </w:t>
      </w:r>
    </w:p>
    <w:p w:rsidR="00EC6F22" w:rsidRDefault="00EC6F22" w:rsidP="00EC6F22">
      <w:pPr>
        <w:spacing w:after="0" w:line="240" w:lineRule="auto"/>
        <w:jc w:val="both"/>
        <w:rPr>
          <w:rFonts w:ascii="Arial" w:hAnsi="Arial" w:cs="Arial"/>
        </w:rPr>
      </w:pPr>
      <w:r>
        <w:rPr>
          <w:rFonts w:ascii="Arial" w:hAnsi="Arial" w:cs="Arial"/>
        </w:rPr>
        <w:t>Sensitivity s</w:t>
      </w:r>
      <w:r w:rsidRPr="009B0A06">
        <w:rPr>
          <w:rFonts w:ascii="Arial" w:hAnsi="Arial" w:cs="Arial"/>
        </w:rPr>
        <w:t xml:space="preserve">cenarios selected below have been applied to </w:t>
      </w:r>
      <w:r>
        <w:rPr>
          <w:rFonts w:ascii="Arial" w:hAnsi="Arial" w:cs="Arial"/>
        </w:rPr>
        <w:t xml:space="preserve">Scenario 3 in the LTFP </w:t>
      </w:r>
      <w:r w:rsidR="00F3577E">
        <w:rPr>
          <w:rFonts w:ascii="Arial" w:hAnsi="Arial" w:cs="Arial"/>
        </w:rPr>
        <w:t xml:space="preserve">2015-2025 </w:t>
      </w:r>
      <w:r>
        <w:rPr>
          <w:rFonts w:ascii="Arial" w:hAnsi="Arial" w:cs="Arial"/>
        </w:rPr>
        <w:t>as that is the scenario</w:t>
      </w:r>
      <w:r w:rsidR="00F3577E">
        <w:rPr>
          <w:rFonts w:ascii="Arial" w:hAnsi="Arial" w:cs="Arial"/>
        </w:rPr>
        <w:t xml:space="preserve"> that has been endorsed by Council</w:t>
      </w:r>
      <w:r>
        <w:rPr>
          <w:rFonts w:ascii="Arial" w:hAnsi="Arial" w:cs="Arial"/>
        </w:rPr>
        <w:t>.</w:t>
      </w:r>
      <w:r w:rsidRPr="009B0A06">
        <w:rPr>
          <w:rFonts w:ascii="Arial" w:hAnsi="Arial" w:cs="Arial"/>
        </w:rPr>
        <w:t xml:space="preserve">  </w:t>
      </w:r>
      <w:r>
        <w:rPr>
          <w:rFonts w:ascii="Arial" w:hAnsi="Arial" w:cs="Arial"/>
        </w:rPr>
        <w:t xml:space="preserve">The LTFP </w:t>
      </w:r>
      <w:r w:rsidR="00F3577E">
        <w:rPr>
          <w:rFonts w:ascii="Arial" w:hAnsi="Arial" w:cs="Arial"/>
        </w:rPr>
        <w:t xml:space="preserve">2015-2025 </w:t>
      </w:r>
      <w:r>
        <w:rPr>
          <w:rFonts w:ascii="Arial" w:hAnsi="Arial" w:cs="Arial"/>
        </w:rPr>
        <w:t>covers these scenarios in detail (p122-128).</w:t>
      </w:r>
    </w:p>
    <w:p w:rsidR="00EC6F22" w:rsidRDefault="00EC6F22" w:rsidP="00EC6F22">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1526"/>
        <w:gridCol w:w="2268"/>
        <w:gridCol w:w="2268"/>
        <w:gridCol w:w="2692"/>
      </w:tblGrid>
      <w:tr w:rsidR="00EC6F22" w:rsidRPr="009E2023" w:rsidTr="00E66EC2">
        <w:tc>
          <w:tcPr>
            <w:tcW w:w="1526" w:type="dxa"/>
          </w:tcPr>
          <w:p w:rsidR="00EC6F22" w:rsidRDefault="00EC6F22" w:rsidP="00E66EC2">
            <w:pPr>
              <w:spacing w:after="0" w:line="240" w:lineRule="auto"/>
              <w:jc w:val="center"/>
              <w:rPr>
                <w:rFonts w:ascii="Arial" w:hAnsi="Arial" w:cs="Arial"/>
                <w:b/>
              </w:rPr>
            </w:pPr>
            <w:r w:rsidRPr="00304EBD">
              <w:rPr>
                <w:rFonts w:ascii="Arial" w:hAnsi="Arial" w:cs="Arial"/>
                <w:b/>
              </w:rPr>
              <w:t>Sensitivity Scenario</w:t>
            </w:r>
          </w:p>
        </w:tc>
        <w:tc>
          <w:tcPr>
            <w:tcW w:w="2268" w:type="dxa"/>
          </w:tcPr>
          <w:p w:rsidR="00EC6F22" w:rsidRDefault="00EC6F22" w:rsidP="00E66EC2">
            <w:pPr>
              <w:spacing w:after="0" w:line="240" w:lineRule="auto"/>
              <w:jc w:val="center"/>
              <w:rPr>
                <w:rFonts w:ascii="Arial" w:hAnsi="Arial" w:cs="Arial"/>
                <w:b/>
              </w:rPr>
            </w:pPr>
            <w:r w:rsidRPr="00304EBD">
              <w:rPr>
                <w:rFonts w:ascii="Arial" w:hAnsi="Arial" w:cs="Arial"/>
                <w:b/>
              </w:rPr>
              <w:t>Description</w:t>
            </w:r>
          </w:p>
        </w:tc>
        <w:tc>
          <w:tcPr>
            <w:tcW w:w="2268" w:type="dxa"/>
          </w:tcPr>
          <w:p w:rsidR="00EC6F22" w:rsidRDefault="00EC6F22" w:rsidP="00E66EC2">
            <w:pPr>
              <w:spacing w:after="0" w:line="240" w:lineRule="auto"/>
              <w:jc w:val="center"/>
              <w:rPr>
                <w:rFonts w:ascii="Arial" w:hAnsi="Arial" w:cs="Arial"/>
                <w:b/>
              </w:rPr>
            </w:pPr>
            <w:r w:rsidRPr="00304EBD">
              <w:rPr>
                <w:rFonts w:ascii="Arial" w:hAnsi="Arial" w:cs="Arial"/>
                <w:b/>
              </w:rPr>
              <w:t>Rationale for Inclusion</w:t>
            </w:r>
          </w:p>
        </w:tc>
        <w:tc>
          <w:tcPr>
            <w:tcW w:w="2692" w:type="dxa"/>
          </w:tcPr>
          <w:p w:rsidR="00EC6F22" w:rsidRPr="00304EBD" w:rsidRDefault="00EC6F22" w:rsidP="00E66EC2">
            <w:pPr>
              <w:spacing w:after="0" w:line="240" w:lineRule="auto"/>
              <w:jc w:val="center"/>
              <w:rPr>
                <w:rFonts w:ascii="Arial" w:hAnsi="Arial" w:cs="Arial"/>
                <w:b/>
              </w:rPr>
            </w:pPr>
            <w:r>
              <w:rPr>
                <w:rFonts w:ascii="Arial" w:hAnsi="Arial" w:cs="Arial"/>
                <w:b/>
              </w:rPr>
              <w:t>Outcome</w:t>
            </w:r>
          </w:p>
        </w:tc>
      </w:tr>
      <w:tr w:rsidR="00EC6F22" w:rsidRPr="009E2023" w:rsidTr="00E66EC2">
        <w:tc>
          <w:tcPr>
            <w:tcW w:w="1526" w:type="dxa"/>
          </w:tcPr>
          <w:p w:rsidR="00EC6F22" w:rsidRDefault="00EC6F22" w:rsidP="00E66EC2">
            <w:pPr>
              <w:spacing w:after="0" w:line="240" w:lineRule="auto"/>
              <w:rPr>
                <w:rFonts w:ascii="Arial" w:hAnsi="Arial" w:cs="Arial"/>
                <w:sz w:val="20"/>
                <w:szCs w:val="20"/>
              </w:rPr>
            </w:pPr>
            <w:r w:rsidRPr="00EF7E4C">
              <w:rPr>
                <w:rFonts w:ascii="Arial" w:hAnsi="Arial" w:cs="Arial"/>
                <w:sz w:val="20"/>
                <w:szCs w:val="20"/>
              </w:rPr>
              <w:t>Sensitivity 1 - Lower than anticipated Rate increase</w:t>
            </w:r>
          </w:p>
        </w:tc>
        <w:tc>
          <w:tcPr>
            <w:tcW w:w="2268" w:type="dxa"/>
          </w:tcPr>
          <w:p w:rsidR="00EC6F22" w:rsidRDefault="00EC6F22" w:rsidP="00E66EC2">
            <w:pPr>
              <w:spacing w:after="0" w:line="240" w:lineRule="auto"/>
              <w:jc w:val="both"/>
              <w:rPr>
                <w:rFonts w:ascii="Arial" w:eastAsia="Times New Roman" w:hAnsi="Arial" w:cs="Arial"/>
                <w:sz w:val="20"/>
                <w:szCs w:val="20"/>
              </w:rPr>
            </w:pPr>
            <w:r w:rsidRPr="00EF7E4C">
              <w:rPr>
                <w:rFonts w:ascii="Arial" w:hAnsi="Arial" w:cs="Arial"/>
                <w:sz w:val="20"/>
                <w:szCs w:val="20"/>
              </w:rPr>
              <w:t xml:space="preserve">IPART might determine that Council should not receive the full rate increase this scenario will indicate the impact of a rate decision of 7% rather than 8% per annum over the five years. </w:t>
            </w:r>
          </w:p>
        </w:tc>
        <w:tc>
          <w:tcPr>
            <w:tcW w:w="2268" w:type="dxa"/>
          </w:tcPr>
          <w:p w:rsidR="00EC6F22" w:rsidRDefault="00EC6F22" w:rsidP="00E66EC2">
            <w:pPr>
              <w:spacing w:after="0" w:line="240" w:lineRule="auto"/>
              <w:jc w:val="both"/>
              <w:rPr>
                <w:rFonts w:ascii="Arial" w:eastAsia="Times New Roman" w:hAnsi="Arial" w:cs="Arial"/>
                <w:sz w:val="20"/>
                <w:szCs w:val="20"/>
              </w:rPr>
            </w:pPr>
            <w:r w:rsidRPr="00EF7E4C">
              <w:rPr>
                <w:rFonts w:ascii="Arial" w:hAnsi="Arial" w:cs="Arial"/>
                <w:sz w:val="20"/>
                <w:szCs w:val="20"/>
              </w:rPr>
              <w:t>IPART has full discretion to provide a rate or duration of rate increases that differs from the rate and duration in the application.</w:t>
            </w:r>
          </w:p>
        </w:tc>
        <w:tc>
          <w:tcPr>
            <w:tcW w:w="2692" w:type="dxa"/>
          </w:tcPr>
          <w:p w:rsidR="00EC6F22" w:rsidRPr="00EF7E4C" w:rsidRDefault="00EC6F22" w:rsidP="00E66EC2">
            <w:pPr>
              <w:spacing w:after="0" w:line="240" w:lineRule="auto"/>
              <w:jc w:val="both"/>
              <w:rPr>
                <w:rFonts w:ascii="Arial" w:hAnsi="Arial" w:cs="Arial"/>
                <w:sz w:val="20"/>
                <w:szCs w:val="20"/>
              </w:rPr>
            </w:pPr>
            <w:r>
              <w:rPr>
                <w:rFonts w:ascii="Arial" w:hAnsi="Arial" w:cs="Arial"/>
                <w:sz w:val="20"/>
                <w:szCs w:val="20"/>
              </w:rPr>
              <w:t>This would result in a healthy operating surplus becoming more modest with persistent funding annual deficits. Reserves would therefore diminish to unsustainable levels.  Reserves would continue to decline.  Council would need to moderate the revitalisation program.</w:t>
            </w:r>
          </w:p>
        </w:tc>
      </w:tr>
      <w:tr w:rsidR="00EC6F22" w:rsidRPr="009E2023" w:rsidTr="00E66EC2">
        <w:tc>
          <w:tcPr>
            <w:tcW w:w="1526" w:type="dxa"/>
          </w:tcPr>
          <w:p w:rsidR="00EC6F22" w:rsidRDefault="00EC6F22" w:rsidP="00E66EC2">
            <w:pPr>
              <w:spacing w:after="0" w:line="240" w:lineRule="auto"/>
              <w:jc w:val="both"/>
              <w:rPr>
                <w:rFonts w:ascii="Arial" w:eastAsia="Times New Roman" w:hAnsi="Arial" w:cs="Arial"/>
                <w:sz w:val="20"/>
                <w:szCs w:val="20"/>
              </w:rPr>
            </w:pPr>
            <w:r w:rsidRPr="00EF7E4C">
              <w:rPr>
                <w:rFonts w:ascii="Arial" w:hAnsi="Arial" w:cs="Arial"/>
                <w:sz w:val="20"/>
                <w:szCs w:val="20"/>
              </w:rPr>
              <w:t>Sensitivity 2 – Change in accounting treatment of asset renewal</w:t>
            </w:r>
          </w:p>
        </w:tc>
        <w:tc>
          <w:tcPr>
            <w:tcW w:w="2268" w:type="dxa"/>
          </w:tcPr>
          <w:p w:rsidR="00EC6F22" w:rsidRDefault="00EC6F22" w:rsidP="00E66EC2">
            <w:pPr>
              <w:spacing w:after="0" w:line="240" w:lineRule="auto"/>
              <w:jc w:val="both"/>
              <w:rPr>
                <w:rFonts w:ascii="Arial" w:eastAsia="Times New Roman" w:hAnsi="Arial" w:cs="Arial"/>
                <w:sz w:val="20"/>
                <w:szCs w:val="20"/>
              </w:rPr>
            </w:pPr>
            <w:r w:rsidRPr="00EF7E4C">
              <w:rPr>
                <w:rFonts w:ascii="Arial" w:hAnsi="Arial" w:cs="Arial"/>
                <w:sz w:val="20"/>
                <w:szCs w:val="20"/>
              </w:rPr>
              <w:t xml:space="preserve">Council’s current asset revaluation exercise includes the assessment of what is the appropriate mix of capitalisation and expensing of asset renewal costs.  An increase in the proportion expensed is a possible outcome. </w:t>
            </w:r>
          </w:p>
        </w:tc>
        <w:tc>
          <w:tcPr>
            <w:tcW w:w="2268" w:type="dxa"/>
          </w:tcPr>
          <w:p w:rsidR="00EC6F22" w:rsidRDefault="00EC6F22" w:rsidP="00E66EC2">
            <w:pPr>
              <w:spacing w:after="0" w:line="240" w:lineRule="auto"/>
              <w:jc w:val="both"/>
              <w:rPr>
                <w:rFonts w:ascii="Arial" w:eastAsia="Times New Roman" w:hAnsi="Arial" w:cs="Arial"/>
                <w:sz w:val="20"/>
                <w:szCs w:val="20"/>
              </w:rPr>
            </w:pPr>
            <w:r w:rsidRPr="00EF7E4C">
              <w:rPr>
                <w:rFonts w:ascii="Arial" w:hAnsi="Arial" w:cs="Arial"/>
                <w:sz w:val="20"/>
                <w:szCs w:val="20"/>
              </w:rPr>
              <w:t xml:space="preserve">Due to the change in accounting treatment being a possible outcome and the movements in asset values, depreciation etc would be significant it is prudent to model the impact of such a change.  </w:t>
            </w:r>
          </w:p>
        </w:tc>
        <w:tc>
          <w:tcPr>
            <w:tcW w:w="2692" w:type="dxa"/>
          </w:tcPr>
          <w:p w:rsidR="00EC6F22" w:rsidRPr="00EF7E4C" w:rsidRDefault="00EC6F22" w:rsidP="00E66EC2">
            <w:pPr>
              <w:spacing w:after="0" w:line="240" w:lineRule="auto"/>
              <w:jc w:val="both"/>
              <w:rPr>
                <w:rFonts w:ascii="Arial" w:hAnsi="Arial" w:cs="Arial"/>
                <w:sz w:val="20"/>
                <w:szCs w:val="20"/>
              </w:rPr>
            </w:pPr>
            <w:r>
              <w:rPr>
                <w:rFonts w:ascii="Arial" w:hAnsi="Arial" w:cs="Arial"/>
                <w:sz w:val="20"/>
                <w:szCs w:val="20"/>
              </w:rPr>
              <w:t>Moderate impact to operating position, with no impact to funding position.</w:t>
            </w:r>
          </w:p>
        </w:tc>
      </w:tr>
      <w:tr w:rsidR="00EC6F22" w:rsidRPr="009E2023" w:rsidTr="00E66EC2">
        <w:tc>
          <w:tcPr>
            <w:tcW w:w="1526" w:type="dxa"/>
          </w:tcPr>
          <w:p w:rsidR="00EC6F22" w:rsidRDefault="00EC6F22" w:rsidP="00E66EC2">
            <w:pPr>
              <w:spacing w:after="0" w:line="240" w:lineRule="auto"/>
              <w:rPr>
                <w:rFonts w:ascii="Arial" w:eastAsia="Times New Roman" w:hAnsi="Arial" w:cs="Arial"/>
                <w:sz w:val="20"/>
                <w:szCs w:val="20"/>
              </w:rPr>
            </w:pPr>
            <w:r w:rsidRPr="00EF7E4C">
              <w:rPr>
                <w:rFonts w:ascii="Arial" w:hAnsi="Arial" w:cs="Arial"/>
                <w:sz w:val="20"/>
                <w:szCs w:val="20"/>
              </w:rPr>
              <w:t>Sensitivity 3 - Increase M&amp;C &amp; Labour costs</w:t>
            </w:r>
          </w:p>
        </w:tc>
        <w:tc>
          <w:tcPr>
            <w:tcW w:w="2268" w:type="dxa"/>
          </w:tcPr>
          <w:p w:rsidR="00EC6F22" w:rsidRDefault="00EC6F22" w:rsidP="00E66EC2">
            <w:pPr>
              <w:spacing w:after="0" w:line="240" w:lineRule="auto"/>
              <w:jc w:val="both"/>
              <w:rPr>
                <w:rFonts w:ascii="Arial" w:eastAsia="Times New Roman" w:hAnsi="Arial" w:cs="Arial"/>
                <w:sz w:val="20"/>
                <w:szCs w:val="20"/>
              </w:rPr>
            </w:pPr>
            <w:r w:rsidRPr="00EF7E4C">
              <w:rPr>
                <w:rFonts w:ascii="Arial" w:hAnsi="Arial" w:cs="Arial"/>
                <w:sz w:val="20"/>
                <w:szCs w:val="20"/>
              </w:rPr>
              <w:t>The current inflation environment is benign however the recent significant devaluation in the $A</w:t>
            </w:r>
            <w:r>
              <w:rPr>
                <w:rFonts w:ascii="Arial" w:hAnsi="Arial" w:cs="Arial"/>
                <w:sz w:val="20"/>
                <w:szCs w:val="20"/>
              </w:rPr>
              <w:t xml:space="preserve"> </w:t>
            </w:r>
            <w:r w:rsidRPr="00EF7E4C">
              <w:rPr>
                <w:rFonts w:ascii="Arial" w:hAnsi="Arial" w:cs="Arial"/>
                <w:sz w:val="20"/>
                <w:szCs w:val="20"/>
              </w:rPr>
              <w:t>and expansionary interest rate settings could result in inflationary pressures arising at some stage within the 10 year projection of the LTFP.</w:t>
            </w:r>
          </w:p>
        </w:tc>
        <w:tc>
          <w:tcPr>
            <w:tcW w:w="2268" w:type="dxa"/>
          </w:tcPr>
          <w:p w:rsidR="00EC6F22" w:rsidRDefault="00EC6F22" w:rsidP="00E66EC2">
            <w:pPr>
              <w:spacing w:after="0" w:line="240" w:lineRule="auto"/>
              <w:jc w:val="both"/>
              <w:rPr>
                <w:rFonts w:ascii="Arial" w:eastAsia="Times New Roman" w:hAnsi="Arial" w:cs="Arial"/>
                <w:sz w:val="20"/>
                <w:szCs w:val="20"/>
              </w:rPr>
            </w:pPr>
            <w:r w:rsidRPr="00EF7E4C">
              <w:rPr>
                <w:rFonts w:ascii="Arial" w:hAnsi="Arial" w:cs="Arial"/>
                <w:sz w:val="20"/>
                <w:szCs w:val="20"/>
              </w:rPr>
              <w:t xml:space="preserve">An SRV over 2015/16 to 2019/20 will result in council being at some financial risk if inflationary pressures do surface as the SRV will not be adjusted for a different inflationary outcome. This scenario assesses the impact of inflation exceeding model assumptions.   </w:t>
            </w:r>
          </w:p>
        </w:tc>
        <w:tc>
          <w:tcPr>
            <w:tcW w:w="2692" w:type="dxa"/>
          </w:tcPr>
          <w:p w:rsidR="00EC6F22" w:rsidRDefault="00EC6F22" w:rsidP="00E66EC2">
            <w:pPr>
              <w:spacing w:after="0" w:line="240" w:lineRule="auto"/>
              <w:jc w:val="both"/>
              <w:rPr>
                <w:rFonts w:ascii="Arial" w:hAnsi="Arial" w:cs="Arial"/>
                <w:sz w:val="20"/>
                <w:szCs w:val="20"/>
              </w:rPr>
            </w:pPr>
            <w:r>
              <w:rPr>
                <w:rFonts w:ascii="Arial" w:hAnsi="Arial" w:cs="Arial"/>
                <w:sz w:val="20"/>
                <w:szCs w:val="20"/>
              </w:rPr>
              <w:t>Similar outcome to Sensitivity 1 but the outcome is slightly worse.</w:t>
            </w:r>
          </w:p>
          <w:p w:rsidR="00EC6F22" w:rsidRDefault="00EC6F22" w:rsidP="00E66EC2">
            <w:pPr>
              <w:spacing w:after="0" w:line="240" w:lineRule="auto"/>
              <w:jc w:val="both"/>
              <w:rPr>
                <w:rFonts w:ascii="Arial" w:hAnsi="Arial" w:cs="Arial"/>
                <w:sz w:val="20"/>
                <w:szCs w:val="20"/>
              </w:rPr>
            </w:pPr>
            <w:r>
              <w:rPr>
                <w:rFonts w:ascii="Arial" w:hAnsi="Arial" w:cs="Arial"/>
                <w:sz w:val="20"/>
                <w:szCs w:val="20"/>
              </w:rPr>
              <w:t>The scenario would also require the revitalisation program to be moderated to remain sustainable.</w:t>
            </w:r>
          </w:p>
          <w:p w:rsidR="00EC6F22" w:rsidRPr="00EF7E4C" w:rsidRDefault="00EC6F22" w:rsidP="00E66EC2">
            <w:pPr>
              <w:spacing w:after="0" w:line="240" w:lineRule="auto"/>
              <w:jc w:val="both"/>
              <w:rPr>
                <w:rFonts w:ascii="Arial" w:hAnsi="Arial" w:cs="Arial"/>
                <w:sz w:val="20"/>
                <w:szCs w:val="20"/>
              </w:rPr>
            </w:pPr>
          </w:p>
        </w:tc>
      </w:tr>
    </w:tbl>
    <w:p w:rsidR="00EC6F22" w:rsidRDefault="00EC6F22" w:rsidP="00EC6F22">
      <w:pPr>
        <w:spacing w:after="0" w:line="240" w:lineRule="auto"/>
        <w:rPr>
          <w:rFonts w:ascii="Arial" w:hAnsi="Arial" w:cs="Arial"/>
          <w:highlight w:val="cyan"/>
        </w:rPr>
      </w:pPr>
    </w:p>
    <w:bookmarkEnd w:id="23"/>
    <w:p w:rsidR="00EC6F22" w:rsidRDefault="00EC6F22" w:rsidP="00EC6F22">
      <w:pPr>
        <w:pStyle w:val="TOC2"/>
        <w:spacing w:before="0" w:line="240" w:lineRule="auto"/>
        <w:ind w:left="0" w:firstLine="0"/>
        <w:rPr>
          <w:rFonts w:cs="Arial"/>
          <w:b/>
          <w:noProof/>
          <w:color w:val="00408A"/>
          <w:sz w:val="22"/>
          <w:szCs w:val="22"/>
        </w:rPr>
      </w:pPr>
      <w:r w:rsidRPr="00C23FCC">
        <w:rPr>
          <w:rFonts w:cs="Arial"/>
          <w:b/>
          <w:noProof/>
          <w:color w:val="00408A"/>
          <w:sz w:val="22"/>
          <w:szCs w:val="22"/>
        </w:rPr>
        <w:br w:type="column"/>
      </w:r>
      <w:r w:rsidRPr="00C23FCC">
        <w:rPr>
          <w:rFonts w:cs="Arial"/>
          <w:b/>
          <w:noProof/>
          <w:color w:val="00408A"/>
          <w:sz w:val="22"/>
          <w:szCs w:val="22"/>
        </w:rPr>
        <w:lastRenderedPageBreak/>
        <w:t>3.</w:t>
      </w:r>
      <w:r w:rsidRPr="00387424">
        <w:rPr>
          <w:rFonts w:cs="Arial"/>
          <w:b/>
          <w:noProof/>
          <w:color w:val="00408A"/>
          <w:sz w:val="22"/>
          <w:szCs w:val="22"/>
        </w:rPr>
        <w:t>3</w:t>
      </w:r>
      <w:r w:rsidRPr="00A37C5B">
        <w:rPr>
          <w:rFonts w:cs="Arial"/>
          <w:b/>
          <w:noProof/>
          <w:color w:val="00408A"/>
          <w:sz w:val="22"/>
          <w:szCs w:val="22"/>
        </w:rPr>
        <w:t xml:space="preserve"> Financial indicators</w:t>
      </w:r>
    </w:p>
    <w:p w:rsidR="00EC6F22" w:rsidRDefault="00EC6F22" w:rsidP="00EC6F22">
      <w:pPr>
        <w:spacing w:after="0" w:line="240" w:lineRule="auto"/>
        <w:jc w:val="both"/>
        <w:rPr>
          <w:rFonts w:ascii="Arial" w:hAnsi="Arial" w:cs="Arial"/>
        </w:rPr>
      </w:pPr>
    </w:p>
    <w:p w:rsidR="00EC6F22" w:rsidRPr="009B0A06" w:rsidRDefault="00EC6F22" w:rsidP="00EC6F22">
      <w:pPr>
        <w:spacing w:after="0" w:line="240" w:lineRule="auto"/>
        <w:jc w:val="both"/>
        <w:rPr>
          <w:rFonts w:ascii="Arial" w:hAnsi="Arial" w:cs="Arial"/>
        </w:rPr>
      </w:pPr>
      <w:r w:rsidRPr="009B0A06">
        <w:rPr>
          <w:rFonts w:ascii="Arial" w:hAnsi="Arial" w:cs="Arial"/>
        </w:rPr>
        <w:t xml:space="preserve">Council has </w:t>
      </w:r>
      <w:r>
        <w:rPr>
          <w:rFonts w:ascii="Arial" w:hAnsi="Arial" w:cs="Arial"/>
        </w:rPr>
        <w:t>undertaken detailed financial analysis based on</w:t>
      </w:r>
      <w:r w:rsidRPr="009B0A06">
        <w:rPr>
          <w:rFonts w:ascii="Arial" w:hAnsi="Arial" w:cs="Arial"/>
        </w:rPr>
        <w:t xml:space="preserve"> </w:t>
      </w:r>
      <w:r>
        <w:rPr>
          <w:rFonts w:ascii="Arial" w:hAnsi="Arial" w:cs="Arial"/>
        </w:rPr>
        <w:t>five different</w:t>
      </w:r>
      <w:r w:rsidRPr="009B0A06">
        <w:rPr>
          <w:rFonts w:ascii="Arial" w:hAnsi="Arial" w:cs="Arial"/>
        </w:rPr>
        <w:t xml:space="preserve"> scenarios</w:t>
      </w:r>
      <w:r>
        <w:rPr>
          <w:rFonts w:ascii="Arial" w:hAnsi="Arial" w:cs="Arial"/>
        </w:rPr>
        <w:t>.  From these three potential funding options were selected for inclusion in the Road to Recovery</w:t>
      </w:r>
      <w:r w:rsidRPr="009B0A06">
        <w:rPr>
          <w:rFonts w:ascii="Arial" w:hAnsi="Arial" w:cs="Arial"/>
        </w:rPr>
        <w:t xml:space="preserve"> community consultation</w:t>
      </w:r>
      <w:r>
        <w:rPr>
          <w:rFonts w:ascii="Arial" w:hAnsi="Arial" w:cs="Arial"/>
        </w:rPr>
        <w:t xml:space="preserve"> program</w:t>
      </w:r>
      <w:r w:rsidRPr="009B0A06">
        <w:rPr>
          <w:rFonts w:ascii="Arial" w:hAnsi="Arial" w:cs="Arial"/>
        </w:rPr>
        <w:t xml:space="preserve">.  These </w:t>
      </w:r>
      <w:r>
        <w:rPr>
          <w:rFonts w:ascii="Arial" w:hAnsi="Arial" w:cs="Arial"/>
        </w:rPr>
        <w:t>options were:</w:t>
      </w:r>
    </w:p>
    <w:p w:rsidR="00EC6F22" w:rsidRPr="009B0A06" w:rsidRDefault="00EC6F22" w:rsidP="00960299">
      <w:pPr>
        <w:pStyle w:val="ListParagraph"/>
        <w:numPr>
          <w:ilvl w:val="0"/>
          <w:numId w:val="25"/>
        </w:numPr>
        <w:ind w:left="763"/>
        <w:contextualSpacing w:val="0"/>
        <w:jc w:val="both"/>
        <w:rPr>
          <w:rFonts w:ascii="Arial" w:hAnsi="Arial" w:cs="Arial"/>
          <w:szCs w:val="22"/>
        </w:rPr>
      </w:pPr>
      <w:r>
        <w:rPr>
          <w:rFonts w:ascii="Arial" w:hAnsi="Arial" w:cs="Arial"/>
          <w:szCs w:val="22"/>
        </w:rPr>
        <w:t>Option 1 (business-</w:t>
      </w:r>
      <w:r w:rsidRPr="009B0A06">
        <w:rPr>
          <w:rFonts w:ascii="Arial" w:hAnsi="Arial" w:cs="Arial"/>
          <w:szCs w:val="22"/>
        </w:rPr>
        <w:t>as</w:t>
      </w:r>
      <w:r>
        <w:rPr>
          <w:rFonts w:ascii="Arial" w:hAnsi="Arial" w:cs="Arial"/>
          <w:szCs w:val="22"/>
        </w:rPr>
        <w:t>-</w:t>
      </w:r>
      <w:r w:rsidRPr="009B0A06">
        <w:rPr>
          <w:rFonts w:ascii="Arial" w:hAnsi="Arial" w:cs="Arial"/>
          <w:szCs w:val="22"/>
        </w:rPr>
        <w:t>usual</w:t>
      </w:r>
      <w:r>
        <w:rPr>
          <w:rFonts w:ascii="Arial" w:hAnsi="Arial" w:cs="Arial"/>
          <w:szCs w:val="22"/>
        </w:rPr>
        <w:t xml:space="preserve"> and</w:t>
      </w:r>
      <w:r w:rsidRPr="009B0A06">
        <w:rPr>
          <w:rFonts w:ascii="Arial" w:hAnsi="Arial" w:cs="Arial"/>
          <w:szCs w:val="22"/>
        </w:rPr>
        <w:t xml:space="preserve"> </w:t>
      </w:r>
      <w:r>
        <w:rPr>
          <w:rFonts w:ascii="Arial" w:hAnsi="Arial" w:cs="Arial"/>
          <w:szCs w:val="22"/>
        </w:rPr>
        <w:t>b</w:t>
      </w:r>
      <w:r w:rsidRPr="009B0A06">
        <w:rPr>
          <w:rFonts w:ascii="Arial" w:hAnsi="Arial" w:cs="Arial"/>
          <w:szCs w:val="22"/>
        </w:rPr>
        <w:t>ase case).  Reflected as Scenario 1 in the LTFP</w:t>
      </w:r>
      <w:r>
        <w:rPr>
          <w:rFonts w:ascii="Arial" w:hAnsi="Arial" w:cs="Arial"/>
          <w:szCs w:val="22"/>
        </w:rPr>
        <w:t xml:space="preserve"> 2015-2025</w:t>
      </w:r>
      <w:r w:rsidRPr="009B0A06">
        <w:rPr>
          <w:rFonts w:ascii="Arial" w:hAnsi="Arial" w:cs="Arial"/>
          <w:szCs w:val="22"/>
        </w:rPr>
        <w:t>.</w:t>
      </w:r>
    </w:p>
    <w:p w:rsidR="00EC6F22" w:rsidRPr="009B0A06" w:rsidRDefault="00EC6F22" w:rsidP="00960299">
      <w:pPr>
        <w:pStyle w:val="ListParagraph"/>
        <w:numPr>
          <w:ilvl w:val="0"/>
          <w:numId w:val="25"/>
        </w:numPr>
        <w:ind w:left="763"/>
        <w:contextualSpacing w:val="0"/>
        <w:jc w:val="both"/>
        <w:rPr>
          <w:rFonts w:ascii="Arial" w:hAnsi="Arial" w:cs="Arial"/>
          <w:szCs w:val="22"/>
        </w:rPr>
      </w:pPr>
      <w:r w:rsidRPr="009B0A06">
        <w:rPr>
          <w:rFonts w:ascii="Arial" w:hAnsi="Arial" w:cs="Arial"/>
          <w:szCs w:val="22"/>
        </w:rPr>
        <w:t>Option 2 (financial sustainability).  Reflected as Scenario 2 in the LTFP</w:t>
      </w:r>
      <w:r>
        <w:rPr>
          <w:rFonts w:ascii="Arial" w:hAnsi="Arial" w:cs="Arial"/>
          <w:szCs w:val="22"/>
        </w:rPr>
        <w:t xml:space="preserve"> 2015-2025</w:t>
      </w:r>
      <w:r w:rsidRPr="009B0A06">
        <w:rPr>
          <w:rFonts w:ascii="Arial" w:hAnsi="Arial" w:cs="Arial"/>
          <w:szCs w:val="22"/>
        </w:rPr>
        <w:t>.</w:t>
      </w:r>
    </w:p>
    <w:p w:rsidR="00EC6F22" w:rsidRPr="009B0A06" w:rsidRDefault="00EC6F22" w:rsidP="00960299">
      <w:pPr>
        <w:pStyle w:val="ListParagraph"/>
        <w:numPr>
          <w:ilvl w:val="0"/>
          <w:numId w:val="25"/>
        </w:numPr>
        <w:ind w:left="763"/>
        <w:contextualSpacing w:val="0"/>
        <w:jc w:val="both"/>
        <w:rPr>
          <w:rFonts w:ascii="Arial" w:hAnsi="Arial" w:cs="Arial"/>
          <w:szCs w:val="22"/>
        </w:rPr>
      </w:pPr>
      <w:r w:rsidRPr="009B0A06">
        <w:rPr>
          <w:rFonts w:ascii="Arial" w:hAnsi="Arial" w:cs="Arial"/>
          <w:szCs w:val="22"/>
        </w:rPr>
        <w:t xml:space="preserve">Option 3 (financial sustainability and </w:t>
      </w:r>
      <w:r>
        <w:rPr>
          <w:rFonts w:ascii="Arial" w:hAnsi="Arial" w:cs="Arial"/>
          <w:szCs w:val="22"/>
        </w:rPr>
        <w:t>revitalisation</w:t>
      </w:r>
      <w:r w:rsidRPr="009B0A06">
        <w:rPr>
          <w:rFonts w:ascii="Arial" w:hAnsi="Arial" w:cs="Arial"/>
          <w:szCs w:val="22"/>
        </w:rPr>
        <w:t xml:space="preserve">). </w:t>
      </w:r>
      <w:r>
        <w:rPr>
          <w:rFonts w:ascii="Arial" w:hAnsi="Arial" w:cs="Arial"/>
          <w:szCs w:val="22"/>
        </w:rPr>
        <w:t xml:space="preserve"> </w:t>
      </w:r>
      <w:r w:rsidRPr="009B0A06">
        <w:rPr>
          <w:rFonts w:ascii="Arial" w:hAnsi="Arial" w:cs="Arial"/>
          <w:szCs w:val="22"/>
        </w:rPr>
        <w:t>Reflected a</w:t>
      </w:r>
      <w:r>
        <w:rPr>
          <w:rFonts w:ascii="Arial" w:hAnsi="Arial" w:cs="Arial"/>
          <w:szCs w:val="22"/>
        </w:rPr>
        <w:t>s</w:t>
      </w:r>
      <w:r w:rsidRPr="009B0A06">
        <w:rPr>
          <w:rFonts w:ascii="Arial" w:hAnsi="Arial" w:cs="Arial"/>
          <w:szCs w:val="22"/>
        </w:rPr>
        <w:t xml:space="preserve"> Scenario 3 in the LTFP</w:t>
      </w:r>
      <w:r>
        <w:rPr>
          <w:rFonts w:ascii="Arial" w:hAnsi="Arial" w:cs="Arial"/>
          <w:szCs w:val="22"/>
        </w:rPr>
        <w:t xml:space="preserve"> 2015-2025</w:t>
      </w:r>
      <w:r w:rsidRPr="009B0A06">
        <w:rPr>
          <w:rFonts w:ascii="Arial" w:hAnsi="Arial" w:cs="Arial"/>
          <w:szCs w:val="22"/>
        </w:rPr>
        <w:t>.</w:t>
      </w:r>
    </w:p>
    <w:p w:rsidR="00B20705" w:rsidRDefault="00B20705" w:rsidP="00EC6F22">
      <w:pPr>
        <w:spacing w:after="0" w:line="240" w:lineRule="auto"/>
        <w:ind w:left="50"/>
        <w:jc w:val="both"/>
        <w:rPr>
          <w:rFonts w:ascii="Arial" w:hAnsi="Arial" w:cs="Arial"/>
        </w:rPr>
      </w:pPr>
    </w:p>
    <w:p w:rsidR="00EC6F22" w:rsidRPr="009B0A06" w:rsidRDefault="00EC6F22" w:rsidP="00EC6F22">
      <w:pPr>
        <w:spacing w:after="0" w:line="240" w:lineRule="auto"/>
        <w:ind w:left="50"/>
        <w:jc w:val="both"/>
        <w:rPr>
          <w:rFonts w:ascii="Arial" w:hAnsi="Arial" w:cs="Arial"/>
        </w:rPr>
      </w:pPr>
      <w:r w:rsidRPr="009B0A06">
        <w:rPr>
          <w:rFonts w:ascii="Arial" w:hAnsi="Arial" w:cs="Arial"/>
        </w:rPr>
        <w:t xml:space="preserve">Other scenarios were assessed by Council and not </w:t>
      </w:r>
      <w:r>
        <w:rPr>
          <w:rFonts w:ascii="Arial" w:hAnsi="Arial" w:cs="Arial"/>
        </w:rPr>
        <w:t>presented to the</w:t>
      </w:r>
      <w:r w:rsidRPr="009B0A06">
        <w:rPr>
          <w:rFonts w:ascii="Arial" w:hAnsi="Arial" w:cs="Arial"/>
        </w:rPr>
        <w:t xml:space="preserve"> </w:t>
      </w:r>
      <w:r>
        <w:rPr>
          <w:rFonts w:ascii="Arial" w:hAnsi="Arial" w:cs="Arial"/>
        </w:rPr>
        <w:t>c</w:t>
      </w:r>
      <w:r w:rsidRPr="009B0A06">
        <w:rPr>
          <w:rFonts w:ascii="Arial" w:hAnsi="Arial" w:cs="Arial"/>
        </w:rPr>
        <w:t xml:space="preserve">ommunity </w:t>
      </w:r>
      <w:r>
        <w:rPr>
          <w:rFonts w:ascii="Arial" w:hAnsi="Arial" w:cs="Arial"/>
        </w:rPr>
        <w:t>for c</w:t>
      </w:r>
      <w:r w:rsidRPr="009B0A06">
        <w:rPr>
          <w:rFonts w:ascii="Arial" w:hAnsi="Arial" w:cs="Arial"/>
        </w:rPr>
        <w:t xml:space="preserve">onsultation as they were sub-optimal to the other scenarios provided.  </w:t>
      </w:r>
    </w:p>
    <w:p w:rsidR="00EC6F22" w:rsidRPr="009B0A06" w:rsidRDefault="00EC6F22" w:rsidP="00960299">
      <w:pPr>
        <w:pStyle w:val="ListParagraph"/>
        <w:numPr>
          <w:ilvl w:val="0"/>
          <w:numId w:val="75"/>
        </w:numPr>
        <w:ind w:left="763"/>
        <w:contextualSpacing w:val="0"/>
        <w:jc w:val="both"/>
        <w:rPr>
          <w:rFonts w:ascii="Arial" w:hAnsi="Arial" w:cs="Arial"/>
          <w:szCs w:val="22"/>
        </w:rPr>
      </w:pPr>
      <w:r w:rsidRPr="009B0A06">
        <w:rPr>
          <w:rFonts w:ascii="Arial" w:hAnsi="Arial" w:cs="Arial"/>
          <w:szCs w:val="22"/>
        </w:rPr>
        <w:t>Scenario 1B (borrowing)</w:t>
      </w:r>
      <w:r>
        <w:rPr>
          <w:rFonts w:ascii="Arial" w:hAnsi="Arial" w:cs="Arial"/>
          <w:szCs w:val="22"/>
        </w:rPr>
        <w:t>.</w:t>
      </w:r>
    </w:p>
    <w:p w:rsidR="00EC6F22" w:rsidRPr="009B0A06" w:rsidRDefault="00EC6F22" w:rsidP="00960299">
      <w:pPr>
        <w:pStyle w:val="ListParagraph"/>
        <w:numPr>
          <w:ilvl w:val="0"/>
          <w:numId w:val="75"/>
        </w:numPr>
        <w:ind w:left="763"/>
        <w:contextualSpacing w:val="0"/>
        <w:jc w:val="both"/>
        <w:rPr>
          <w:rFonts w:ascii="Arial" w:hAnsi="Arial" w:cs="Arial"/>
          <w:szCs w:val="22"/>
        </w:rPr>
      </w:pPr>
      <w:r w:rsidRPr="009B0A06">
        <w:rPr>
          <w:rFonts w:ascii="Arial" w:hAnsi="Arial" w:cs="Arial"/>
          <w:szCs w:val="22"/>
        </w:rPr>
        <w:t>Scenario 1C (lower services and capital investment)</w:t>
      </w:r>
      <w:r>
        <w:rPr>
          <w:rFonts w:ascii="Arial" w:hAnsi="Arial" w:cs="Arial"/>
          <w:szCs w:val="22"/>
        </w:rPr>
        <w:t>.</w:t>
      </w:r>
    </w:p>
    <w:p w:rsidR="00B20705" w:rsidRDefault="00B20705" w:rsidP="00EC6F22">
      <w:pPr>
        <w:spacing w:after="0" w:line="240" w:lineRule="auto"/>
        <w:ind w:left="50"/>
        <w:jc w:val="both"/>
        <w:rPr>
          <w:rFonts w:ascii="Arial" w:hAnsi="Arial" w:cs="Arial"/>
        </w:rPr>
      </w:pPr>
    </w:p>
    <w:p w:rsidR="00EC6F22" w:rsidRPr="009B0A06" w:rsidRDefault="00EC6F22" w:rsidP="00EC6F22">
      <w:pPr>
        <w:spacing w:after="0" w:line="240" w:lineRule="auto"/>
        <w:ind w:left="50"/>
        <w:jc w:val="both"/>
        <w:rPr>
          <w:rFonts w:ascii="Arial" w:hAnsi="Arial" w:cs="Arial"/>
        </w:rPr>
      </w:pPr>
      <w:r w:rsidRPr="009B0A06">
        <w:rPr>
          <w:rFonts w:ascii="Arial" w:hAnsi="Arial" w:cs="Arial"/>
        </w:rPr>
        <w:t>Al</w:t>
      </w:r>
      <w:r>
        <w:rPr>
          <w:rFonts w:ascii="Arial" w:hAnsi="Arial" w:cs="Arial"/>
        </w:rPr>
        <w:t>l</w:t>
      </w:r>
      <w:r w:rsidRPr="009B0A06">
        <w:rPr>
          <w:rFonts w:ascii="Arial" w:hAnsi="Arial" w:cs="Arial"/>
        </w:rPr>
        <w:t xml:space="preserve"> scenarios are assessed b</w:t>
      </w:r>
      <w:r>
        <w:rPr>
          <w:rFonts w:ascii="Arial" w:hAnsi="Arial" w:cs="Arial"/>
        </w:rPr>
        <w:t>elow against TCorp sustainability benchmark r</w:t>
      </w:r>
      <w:r w:rsidRPr="009B0A06">
        <w:rPr>
          <w:rFonts w:ascii="Arial" w:hAnsi="Arial" w:cs="Arial"/>
        </w:rPr>
        <w:t xml:space="preserve">atios.  The Broad Liability Ratio referenced in the </w:t>
      </w:r>
      <w:r>
        <w:rPr>
          <w:rFonts w:ascii="Arial" w:hAnsi="Arial" w:cs="Arial"/>
        </w:rPr>
        <w:t xml:space="preserve">IPART </w:t>
      </w:r>
      <w:r w:rsidRPr="009B0A06">
        <w:rPr>
          <w:rFonts w:ascii="Arial" w:hAnsi="Arial" w:cs="Arial"/>
        </w:rPr>
        <w:t>SRV Application template is also included and Council has included further analysis where this assists in the scenario assessment.</w:t>
      </w:r>
    </w:p>
    <w:p w:rsidR="00EC6F22" w:rsidRPr="009B0A06" w:rsidRDefault="00EC6F22" w:rsidP="00EC6F22">
      <w:pPr>
        <w:spacing w:after="0" w:line="240" w:lineRule="auto"/>
        <w:ind w:left="50"/>
        <w:jc w:val="both"/>
        <w:rPr>
          <w:rFonts w:ascii="Arial" w:hAnsi="Arial" w:cs="Arial"/>
        </w:rPr>
      </w:pPr>
    </w:p>
    <w:p w:rsidR="00EC6F22" w:rsidRPr="009B0A06" w:rsidRDefault="00EC6F22" w:rsidP="00EC6F22">
      <w:pPr>
        <w:spacing w:after="0" w:line="240" w:lineRule="auto"/>
        <w:ind w:left="50"/>
        <w:jc w:val="both"/>
        <w:rPr>
          <w:rFonts w:ascii="Arial" w:hAnsi="Arial" w:cs="Arial"/>
        </w:rPr>
      </w:pPr>
      <w:r w:rsidRPr="009B0A06">
        <w:rPr>
          <w:rFonts w:ascii="Arial" w:hAnsi="Arial" w:cs="Arial"/>
        </w:rPr>
        <w:t>Further background on each scenario is provided below:</w:t>
      </w:r>
    </w:p>
    <w:p w:rsidR="00EC6F22" w:rsidRPr="009B0A06" w:rsidRDefault="00EC6F22" w:rsidP="00EC6F22">
      <w:pPr>
        <w:spacing w:after="0" w:line="240" w:lineRule="auto"/>
        <w:rPr>
          <w:rFonts w:ascii="Arial" w:hAnsi="Arial" w:cs="Arial"/>
        </w:rPr>
      </w:pPr>
    </w:p>
    <w:tbl>
      <w:tblPr>
        <w:tblStyle w:val="TableGrid"/>
        <w:tblW w:w="0" w:type="auto"/>
        <w:tblLook w:val="04A0" w:firstRow="1" w:lastRow="0" w:firstColumn="1" w:lastColumn="0" w:noHBand="0" w:noVBand="1"/>
      </w:tblPr>
      <w:tblGrid>
        <w:gridCol w:w="1647"/>
        <w:gridCol w:w="2644"/>
        <w:gridCol w:w="4951"/>
      </w:tblGrid>
      <w:tr w:rsidR="00EC6F22" w:rsidRPr="009B0A06" w:rsidTr="00B20705">
        <w:trPr>
          <w:tblHeader/>
        </w:trPr>
        <w:tc>
          <w:tcPr>
            <w:tcW w:w="1410" w:type="dxa"/>
            <w:shd w:val="clear" w:color="auto" w:fill="D9D9D9" w:themeFill="background1" w:themeFillShade="D9"/>
          </w:tcPr>
          <w:p w:rsidR="00EC6F22" w:rsidRPr="009B0A06" w:rsidRDefault="00EC6F22" w:rsidP="00B20705">
            <w:pPr>
              <w:spacing w:before="60" w:after="60" w:line="240" w:lineRule="auto"/>
              <w:jc w:val="both"/>
              <w:rPr>
                <w:rFonts w:ascii="Arial" w:hAnsi="Arial" w:cs="Arial"/>
                <w:b/>
              </w:rPr>
            </w:pPr>
            <w:r w:rsidRPr="009B0A06">
              <w:rPr>
                <w:rFonts w:ascii="Arial" w:hAnsi="Arial" w:cs="Arial"/>
                <w:b/>
              </w:rPr>
              <w:t>Scenario</w:t>
            </w:r>
          </w:p>
        </w:tc>
        <w:tc>
          <w:tcPr>
            <w:tcW w:w="2809" w:type="dxa"/>
            <w:shd w:val="clear" w:color="auto" w:fill="D9D9D9" w:themeFill="background1" w:themeFillShade="D9"/>
          </w:tcPr>
          <w:p w:rsidR="00EC6F22" w:rsidRPr="009B0A06" w:rsidRDefault="00EC6F22" w:rsidP="00B20705">
            <w:pPr>
              <w:tabs>
                <w:tab w:val="right" w:pos="2428"/>
              </w:tabs>
              <w:spacing w:before="60" w:after="60" w:line="240" w:lineRule="auto"/>
              <w:jc w:val="both"/>
              <w:rPr>
                <w:rFonts w:ascii="Arial" w:hAnsi="Arial" w:cs="Arial"/>
                <w:b/>
              </w:rPr>
            </w:pPr>
            <w:r w:rsidRPr="009B0A06">
              <w:rPr>
                <w:rFonts w:ascii="Arial" w:hAnsi="Arial" w:cs="Arial"/>
                <w:b/>
              </w:rPr>
              <w:t>Description</w:t>
            </w:r>
            <w:r w:rsidR="00B20705">
              <w:rPr>
                <w:rFonts w:ascii="Arial" w:hAnsi="Arial" w:cs="Arial"/>
                <w:b/>
              </w:rPr>
              <w:tab/>
            </w:r>
          </w:p>
        </w:tc>
        <w:tc>
          <w:tcPr>
            <w:tcW w:w="5357" w:type="dxa"/>
            <w:shd w:val="clear" w:color="auto" w:fill="D9D9D9" w:themeFill="background1" w:themeFillShade="D9"/>
          </w:tcPr>
          <w:p w:rsidR="00EC6F22" w:rsidRPr="009B0A06" w:rsidRDefault="00EC6F22" w:rsidP="00B20705">
            <w:pPr>
              <w:spacing w:before="60" w:after="60" w:line="240" w:lineRule="auto"/>
              <w:jc w:val="both"/>
              <w:rPr>
                <w:rFonts w:ascii="Arial" w:hAnsi="Arial" w:cs="Arial"/>
                <w:b/>
              </w:rPr>
            </w:pPr>
            <w:r w:rsidRPr="009B0A06">
              <w:rPr>
                <w:rFonts w:ascii="Arial" w:hAnsi="Arial" w:cs="Arial"/>
                <w:b/>
              </w:rPr>
              <w:t>Inputs and Assumptions</w:t>
            </w:r>
          </w:p>
        </w:tc>
      </w:tr>
      <w:tr w:rsidR="00EC6F22" w:rsidRPr="009B0A06" w:rsidTr="00E66EC2">
        <w:tc>
          <w:tcPr>
            <w:tcW w:w="1410" w:type="dxa"/>
          </w:tcPr>
          <w:p w:rsidR="00EC6F22" w:rsidRPr="00F3642D" w:rsidRDefault="00EC6F22" w:rsidP="00B20705">
            <w:pPr>
              <w:spacing w:before="60" w:after="60" w:line="240" w:lineRule="auto"/>
              <w:jc w:val="both"/>
              <w:rPr>
                <w:rFonts w:ascii="Arial" w:hAnsi="Arial" w:cs="Arial"/>
                <w:b/>
              </w:rPr>
            </w:pPr>
            <w:r w:rsidRPr="00F3642D">
              <w:rPr>
                <w:rFonts w:ascii="Arial" w:hAnsi="Arial" w:cs="Arial"/>
                <w:b/>
              </w:rPr>
              <w:t>Scenario 1</w:t>
            </w:r>
          </w:p>
          <w:p w:rsidR="00EC6F22" w:rsidRPr="009B0A06" w:rsidRDefault="00EC6F22" w:rsidP="00B20705">
            <w:pPr>
              <w:spacing w:before="60" w:after="60" w:line="240" w:lineRule="auto"/>
              <w:jc w:val="both"/>
              <w:rPr>
                <w:rFonts w:ascii="Arial" w:hAnsi="Arial" w:cs="Arial"/>
              </w:rPr>
            </w:pPr>
            <w:r w:rsidRPr="00F3642D">
              <w:rPr>
                <w:rFonts w:ascii="Arial" w:hAnsi="Arial" w:cs="Arial"/>
                <w:b/>
              </w:rPr>
              <w:t>Base case</w:t>
            </w:r>
          </w:p>
        </w:tc>
        <w:tc>
          <w:tcPr>
            <w:tcW w:w="2809" w:type="dxa"/>
          </w:tcPr>
          <w:p w:rsidR="00EC6F22" w:rsidRPr="009B0A06" w:rsidRDefault="00EC6F22" w:rsidP="00B20705">
            <w:pPr>
              <w:spacing w:before="60" w:after="60" w:line="240" w:lineRule="auto"/>
              <w:jc w:val="both"/>
              <w:rPr>
                <w:rFonts w:ascii="Arial" w:hAnsi="Arial" w:cs="Arial"/>
              </w:rPr>
            </w:pPr>
            <w:r w:rsidRPr="009B0A06">
              <w:rPr>
                <w:rFonts w:ascii="Arial" w:hAnsi="Arial" w:cs="Arial"/>
              </w:rPr>
              <w:t>This scenario is business</w:t>
            </w:r>
            <w:r>
              <w:rPr>
                <w:rFonts w:ascii="Arial" w:hAnsi="Arial" w:cs="Arial"/>
              </w:rPr>
              <w:t>-</w:t>
            </w:r>
            <w:r w:rsidRPr="009B0A06">
              <w:rPr>
                <w:rFonts w:ascii="Arial" w:hAnsi="Arial" w:cs="Arial"/>
              </w:rPr>
              <w:t>as</w:t>
            </w:r>
            <w:r>
              <w:rPr>
                <w:rFonts w:ascii="Arial" w:hAnsi="Arial" w:cs="Arial"/>
              </w:rPr>
              <w:t>-</w:t>
            </w:r>
            <w:r w:rsidRPr="009B0A06">
              <w:rPr>
                <w:rFonts w:ascii="Arial" w:hAnsi="Arial" w:cs="Arial"/>
              </w:rPr>
              <w:t xml:space="preserve">usual.  Maintaining current service levels and seeking to meet all goals reflected in the Delivery program and other IP&amp;R documents. </w:t>
            </w:r>
          </w:p>
        </w:tc>
        <w:tc>
          <w:tcPr>
            <w:tcW w:w="5357" w:type="dxa"/>
          </w:tcPr>
          <w:p w:rsidR="00EC6F22" w:rsidRPr="009B0A06" w:rsidRDefault="00EC6F22" w:rsidP="00B20705">
            <w:pPr>
              <w:pStyle w:val="ListParagraph"/>
              <w:numPr>
                <w:ilvl w:val="0"/>
                <w:numId w:val="22"/>
              </w:numPr>
              <w:spacing w:before="60" w:after="60"/>
              <w:ind w:left="459" w:hanging="425"/>
              <w:contextualSpacing w:val="0"/>
              <w:jc w:val="both"/>
              <w:rPr>
                <w:rFonts w:ascii="Arial" w:hAnsi="Arial" w:cs="Arial"/>
                <w:szCs w:val="22"/>
              </w:rPr>
            </w:pPr>
            <w:r w:rsidRPr="009B0A06">
              <w:rPr>
                <w:rFonts w:ascii="Arial" w:hAnsi="Arial" w:cs="Arial"/>
                <w:szCs w:val="22"/>
              </w:rPr>
              <w:t>The following inputs and assumptions apply across all scenarios unless specifically varied</w:t>
            </w:r>
            <w:r>
              <w:rPr>
                <w:rFonts w:ascii="Arial" w:hAnsi="Arial" w:cs="Arial"/>
                <w:szCs w:val="22"/>
              </w:rPr>
              <w:t>.</w:t>
            </w:r>
          </w:p>
          <w:p w:rsidR="00EC6F22" w:rsidRPr="009B0A06" w:rsidRDefault="00EC6F22" w:rsidP="00B20705">
            <w:pPr>
              <w:spacing w:before="60" w:after="60" w:line="240" w:lineRule="auto"/>
              <w:ind w:left="34"/>
              <w:jc w:val="both"/>
              <w:rPr>
                <w:rFonts w:ascii="Arial" w:hAnsi="Arial" w:cs="Arial"/>
                <w:b/>
              </w:rPr>
            </w:pPr>
            <w:r w:rsidRPr="009B0A06">
              <w:rPr>
                <w:rFonts w:ascii="Arial" w:hAnsi="Arial" w:cs="Arial"/>
                <w:b/>
              </w:rPr>
              <w:t>Revenue</w:t>
            </w:r>
          </w:p>
          <w:p w:rsidR="00EC6F22" w:rsidRPr="009B0A06" w:rsidRDefault="00EC6F22" w:rsidP="00B20705">
            <w:pPr>
              <w:pStyle w:val="ListParagraph"/>
              <w:numPr>
                <w:ilvl w:val="0"/>
                <w:numId w:val="22"/>
              </w:numPr>
              <w:spacing w:before="60" w:after="60"/>
              <w:ind w:left="459" w:hanging="425"/>
              <w:contextualSpacing w:val="0"/>
              <w:jc w:val="both"/>
              <w:rPr>
                <w:rFonts w:ascii="Arial" w:hAnsi="Arial" w:cs="Arial"/>
                <w:szCs w:val="22"/>
              </w:rPr>
            </w:pPr>
            <w:r w:rsidRPr="009B0A06">
              <w:rPr>
                <w:rFonts w:ascii="Arial" w:hAnsi="Arial" w:cs="Arial"/>
                <w:szCs w:val="22"/>
              </w:rPr>
              <w:t xml:space="preserve">Rate </w:t>
            </w:r>
            <w:r>
              <w:rPr>
                <w:rFonts w:ascii="Arial" w:hAnsi="Arial" w:cs="Arial"/>
                <w:szCs w:val="22"/>
              </w:rPr>
              <w:t>peg</w:t>
            </w:r>
            <w:r w:rsidRPr="009B0A06">
              <w:rPr>
                <w:rFonts w:ascii="Arial" w:hAnsi="Arial" w:cs="Arial"/>
                <w:szCs w:val="22"/>
              </w:rPr>
              <w:t xml:space="preserve"> is </w:t>
            </w:r>
            <w:r>
              <w:rPr>
                <w:rFonts w:ascii="Arial" w:hAnsi="Arial" w:cs="Arial"/>
                <w:szCs w:val="22"/>
              </w:rPr>
              <w:t>2.4</w:t>
            </w:r>
            <w:r w:rsidRPr="009B0A06">
              <w:rPr>
                <w:rFonts w:ascii="Arial" w:hAnsi="Arial" w:cs="Arial"/>
                <w:szCs w:val="22"/>
              </w:rPr>
              <w:t>% for 2015/16 and 3% for all subsequent years</w:t>
            </w:r>
            <w:r>
              <w:rPr>
                <w:rFonts w:ascii="Arial" w:hAnsi="Arial" w:cs="Arial"/>
                <w:szCs w:val="22"/>
              </w:rPr>
              <w:t>.</w:t>
            </w:r>
          </w:p>
          <w:p w:rsidR="00EC6F22" w:rsidRPr="009B0A06" w:rsidRDefault="00EC6F22" w:rsidP="00B20705">
            <w:pPr>
              <w:spacing w:before="60" w:after="60" w:line="240" w:lineRule="auto"/>
              <w:jc w:val="both"/>
              <w:rPr>
                <w:rFonts w:ascii="Arial" w:hAnsi="Arial" w:cs="Arial"/>
                <w:b/>
              </w:rPr>
            </w:pPr>
            <w:r w:rsidRPr="009B0A06">
              <w:rPr>
                <w:rFonts w:ascii="Arial" w:hAnsi="Arial" w:cs="Arial"/>
                <w:b/>
              </w:rPr>
              <w:t>Expense</w:t>
            </w:r>
          </w:p>
          <w:p w:rsidR="00EC6F22" w:rsidRPr="009B0A06" w:rsidRDefault="00EC6F22" w:rsidP="00B20705">
            <w:pPr>
              <w:pStyle w:val="ListParagraph"/>
              <w:numPr>
                <w:ilvl w:val="0"/>
                <w:numId w:val="22"/>
              </w:numPr>
              <w:spacing w:before="60" w:after="60"/>
              <w:ind w:left="459" w:hanging="425"/>
              <w:contextualSpacing w:val="0"/>
              <w:jc w:val="both"/>
              <w:rPr>
                <w:rFonts w:ascii="Arial" w:hAnsi="Arial" w:cs="Arial"/>
                <w:szCs w:val="22"/>
              </w:rPr>
            </w:pPr>
            <w:r w:rsidRPr="009B0A06">
              <w:rPr>
                <w:rFonts w:ascii="Arial" w:hAnsi="Arial" w:cs="Arial"/>
                <w:szCs w:val="22"/>
              </w:rPr>
              <w:t>CPI is assumed to be at the mid-point in the RBA target range (2.5% within the 2% to 3% band)</w:t>
            </w:r>
            <w:r>
              <w:rPr>
                <w:rFonts w:ascii="Arial" w:hAnsi="Arial" w:cs="Arial"/>
                <w:szCs w:val="22"/>
              </w:rPr>
              <w:t>.</w:t>
            </w:r>
          </w:p>
          <w:p w:rsidR="00EC6F22" w:rsidRPr="009B0A06" w:rsidRDefault="00EC6F22" w:rsidP="00B20705">
            <w:pPr>
              <w:pStyle w:val="ListParagraph"/>
              <w:numPr>
                <w:ilvl w:val="0"/>
                <w:numId w:val="22"/>
              </w:numPr>
              <w:spacing w:before="60" w:after="60"/>
              <w:ind w:left="459" w:hanging="425"/>
              <w:contextualSpacing w:val="0"/>
              <w:jc w:val="both"/>
              <w:rPr>
                <w:rFonts w:ascii="Arial" w:hAnsi="Arial" w:cs="Arial"/>
                <w:szCs w:val="22"/>
              </w:rPr>
            </w:pPr>
            <w:r w:rsidRPr="009B0A06">
              <w:rPr>
                <w:rFonts w:ascii="Arial" w:hAnsi="Arial" w:cs="Arial"/>
                <w:szCs w:val="22"/>
              </w:rPr>
              <w:t>The LTFP has relied on Strategic Asset Management inputs for sustainable asset maintenance (utilising a 10 year horizon – in line with the time horizon of the LTFP</w:t>
            </w:r>
            <w:r>
              <w:rPr>
                <w:rFonts w:ascii="Arial" w:hAnsi="Arial" w:cs="Arial"/>
                <w:szCs w:val="22"/>
              </w:rPr>
              <w:t>.</w:t>
            </w:r>
          </w:p>
          <w:p w:rsidR="00EC6F22" w:rsidRPr="009B0A06" w:rsidRDefault="00EC6F22" w:rsidP="00B20705">
            <w:pPr>
              <w:spacing w:before="60" w:after="60" w:line="240" w:lineRule="auto"/>
              <w:ind w:left="34"/>
              <w:jc w:val="both"/>
              <w:rPr>
                <w:rFonts w:ascii="Arial" w:hAnsi="Arial" w:cs="Arial"/>
                <w:b/>
              </w:rPr>
            </w:pPr>
            <w:r w:rsidRPr="009B0A06">
              <w:rPr>
                <w:rFonts w:ascii="Arial" w:hAnsi="Arial" w:cs="Arial"/>
                <w:b/>
              </w:rPr>
              <w:t>Asset related</w:t>
            </w:r>
          </w:p>
          <w:p w:rsidR="00EC6F22" w:rsidRPr="009B0A06" w:rsidRDefault="00EC6F22" w:rsidP="00B20705">
            <w:pPr>
              <w:pStyle w:val="ListParagraph"/>
              <w:numPr>
                <w:ilvl w:val="0"/>
                <w:numId w:val="22"/>
              </w:numPr>
              <w:spacing w:before="60" w:after="60"/>
              <w:ind w:left="459" w:hanging="425"/>
              <w:contextualSpacing w:val="0"/>
              <w:jc w:val="both"/>
              <w:rPr>
                <w:rFonts w:ascii="Arial" w:hAnsi="Arial" w:cs="Arial"/>
                <w:szCs w:val="22"/>
              </w:rPr>
            </w:pPr>
            <w:r w:rsidRPr="009B0A06">
              <w:rPr>
                <w:rFonts w:ascii="Arial" w:hAnsi="Arial" w:cs="Arial"/>
                <w:szCs w:val="22"/>
              </w:rPr>
              <w:t>Infrastructure Backlog is sourced from 2013/14 Financial Statements</w:t>
            </w:r>
            <w:r>
              <w:rPr>
                <w:rFonts w:ascii="Arial" w:hAnsi="Arial" w:cs="Arial"/>
                <w:szCs w:val="22"/>
              </w:rPr>
              <w:t>.</w:t>
            </w:r>
          </w:p>
          <w:p w:rsidR="00EC6F22" w:rsidRPr="009B0A06" w:rsidRDefault="00EC6F22" w:rsidP="00B20705">
            <w:pPr>
              <w:pStyle w:val="ListParagraph"/>
              <w:numPr>
                <w:ilvl w:val="0"/>
                <w:numId w:val="22"/>
              </w:numPr>
              <w:spacing w:before="60" w:after="60"/>
              <w:ind w:left="459" w:hanging="425"/>
              <w:contextualSpacing w:val="0"/>
              <w:jc w:val="both"/>
              <w:rPr>
                <w:rFonts w:ascii="Arial" w:hAnsi="Arial" w:cs="Arial"/>
                <w:szCs w:val="22"/>
              </w:rPr>
            </w:pPr>
            <w:r w:rsidRPr="009B0A06">
              <w:rPr>
                <w:rFonts w:ascii="Arial" w:hAnsi="Arial" w:cs="Arial"/>
                <w:szCs w:val="22"/>
              </w:rPr>
              <w:t>Sustainable Asset Renewal is also sourced from the</w:t>
            </w:r>
            <w:r>
              <w:rPr>
                <w:rFonts w:ascii="Arial" w:hAnsi="Arial" w:cs="Arial"/>
                <w:szCs w:val="22"/>
              </w:rPr>
              <w:t xml:space="preserve"> SAMP</w:t>
            </w:r>
            <w:r w:rsidRPr="009B0A06">
              <w:rPr>
                <w:rFonts w:ascii="Arial" w:hAnsi="Arial" w:cs="Arial"/>
                <w:szCs w:val="22"/>
              </w:rPr>
              <w:t xml:space="preserve"> and also is based on a 10 year horizon.</w:t>
            </w:r>
          </w:p>
        </w:tc>
      </w:tr>
      <w:tr w:rsidR="00EC6F22" w:rsidRPr="009B0A06" w:rsidTr="00E66EC2">
        <w:tc>
          <w:tcPr>
            <w:tcW w:w="1410" w:type="dxa"/>
          </w:tcPr>
          <w:p w:rsidR="00EC6F22" w:rsidRPr="00F3642D" w:rsidRDefault="00EC6F22" w:rsidP="00B20705">
            <w:pPr>
              <w:spacing w:before="60" w:after="60" w:line="240" w:lineRule="auto"/>
              <w:jc w:val="both"/>
              <w:rPr>
                <w:rFonts w:ascii="Arial" w:hAnsi="Arial" w:cs="Arial"/>
                <w:b/>
              </w:rPr>
            </w:pPr>
            <w:r w:rsidRPr="00F3642D">
              <w:rPr>
                <w:rFonts w:ascii="Arial" w:hAnsi="Arial" w:cs="Arial"/>
                <w:b/>
              </w:rPr>
              <w:t>Scenario 1B</w:t>
            </w:r>
          </w:p>
          <w:p w:rsidR="00EC6F22" w:rsidRPr="009B0A06" w:rsidRDefault="00EC6F22" w:rsidP="00B20705">
            <w:pPr>
              <w:spacing w:before="60" w:after="60" w:line="240" w:lineRule="auto"/>
              <w:jc w:val="both"/>
              <w:rPr>
                <w:rFonts w:ascii="Arial" w:hAnsi="Arial" w:cs="Arial"/>
              </w:rPr>
            </w:pPr>
            <w:r w:rsidRPr="00F3642D">
              <w:rPr>
                <w:rFonts w:ascii="Arial" w:hAnsi="Arial" w:cs="Arial"/>
                <w:b/>
              </w:rPr>
              <w:t>Borrowing</w:t>
            </w:r>
          </w:p>
        </w:tc>
        <w:tc>
          <w:tcPr>
            <w:tcW w:w="2809" w:type="dxa"/>
          </w:tcPr>
          <w:p w:rsidR="00EC6F22" w:rsidRPr="009B0A06" w:rsidRDefault="00EC6F22" w:rsidP="00B20705">
            <w:pPr>
              <w:spacing w:before="60" w:after="60" w:line="240" w:lineRule="auto"/>
              <w:jc w:val="both"/>
              <w:rPr>
                <w:rFonts w:ascii="Arial" w:hAnsi="Arial" w:cs="Arial"/>
              </w:rPr>
            </w:pPr>
            <w:r w:rsidRPr="009B0A06">
              <w:rPr>
                <w:rFonts w:ascii="Arial" w:hAnsi="Arial" w:cs="Arial"/>
              </w:rPr>
              <w:t>This scenario is the same as Scenario 1 except borrowing will be utilised to address funding shortfalls.</w:t>
            </w:r>
          </w:p>
        </w:tc>
        <w:tc>
          <w:tcPr>
            <w:tcW w:w="5357" w:type="dxa"/>
          </w:tcPr>
          <w:p w:rsidR="00EC6F22" w:rsidRPr="009B0A06" w:rsidRDefault="00EC6F22" w:rsidP="00B20705">
            <w:pPr>
              <w:pStyle w:val="ListParagraph"/>
              <w:numPr>
                <w:ilvl w:val="0"/>
                <w:numId w:val="21"/>
              </w:numPr>
              <w:spacing w:before="60" w:after="60"/>
              <w:ind w:left="318" w:hanging="284"/>
              <w:contextualSpacing w:val="0"/>
              <w:jc w:val="both"/>
              <w:rPr>
                <w:rFonts w:ascii="Arial" w:hAnsi="Arial" w:cs="Arial"/>
                <w:szCs w:val="22"/>
              </w:rPr>
            </w:pPr>
            <w:r w:rsidRPr="009B0A06">
              <w:rPr>
                <w:rFonts w:ascii="Arial" w:hAnsi="Arial" w:cs="Arial"/>
                <w:szCs w:val="22"/>
              </w:rPr>
              <w:t xml:space="preserve">Additional </w:t>
            </w:r>
            <w:r w:rsidRPr="009B0A06">
              <w:rPr>
                <w:rFonts w:ascii="Arial" w:hAnsi="Arial" w:cs="Arial"/>
                <w:b/>
                <w:szCs w:val="22"/>
              </w:rPr>
              <w:t>$20m borrowing</w:t>
            </w:r>
            <w:r w:rsidRPr="009B0A06">
              <w:rPr>
                <w:rFonts w:ascii="Arial" w:hAnsi="Arial" w:cs="Arial"/>
                <w:szCs w:val="22"/>
              </w:rPr>
              <w:t xml:space="preserve"> per annum from FY18 to FY23.  Total borrowing of $120m.</w:t>
            </w:r>
          </w:p>
        </w:tc>
      </w:tr>
      <w:tr w:rsidR="00EC6F22" w:rsidRPr="009B0A06" w:rsidTr="00E66EC2">
        <w:tc>
          <w:tcPr>
            <w:tcW w:w="1410" w:type="dxa"/>
          </w:tcPr>
          <w:p w:rsidR="00EC6F22" w:rsidRPr="00F3642D" w:rsidRDefault="00EC6F22" w:rsidP="00B20705">
            <w:pPr>
              <w:spacing w:before="60" w:after="60" w:line="240" w:lineRule="auto"/>
              <w:jc w:val="both"/>
              <w:rPr>
                <w:rFonts w:ascii="Arial" w:hAnsi="Arial" w:cs="Arial"/>
                <w:b/>
              </w:rPr>
            </w:pPr>
            <w:r w:rsidRPr="00F3642D">
              <w:rPr>
                <w:rFonts w:ascii="Arial" w:hAnsi="Arial" w:cs="Arial"/>
                <w:b/>
              </w:rPr>
              <w:t>Scenario 1</w:t>
            </w:r>
            <w:r>
              <w:rPr>
                <w:rFonts w:ascii="Arial" w:hAnsi="Arial" w:cs="Arial"/>
                <w:b/>
              </w:rPr>
              <w:t>C</w:t>
            </w:r>
          </w:p>
          <w:p w:rsidR="00EC6F22" w:rsidRPr="009B0A06" w:rsidRDefault="00EC6F22" w:rsidP="00B20705">
            <w:pPr>
              <w:spacing w:before="60" w:after="60" w:line="240" w:lineRule="auto"/>
              <w:jc w:val="both"/>
              <w:rPr>
                <w:rFonts w:ascii="Arial" w:hAnsi="Arial" w:cs="Arial"/>
              </w:rPr>
            </w:pPr>
            <w:r w:rsidRPr="00F3642D">
              <w:rPr>
                <w:rFonts w:ascii="Arial" w:hAnsi="Arial" w:cs="Arial"/>
                <w:b/>
              </w:rPr>
              <w:t xml:space="preserve">Lower </w:t>
            </w:r>
            <w:r w:rsidRPr="00F3642D">
              <w:rPr>
                <w:rFonts w:ascii="Arial" w:hAnsi="Arial" w:cs="Arial"/>
                <w:b/>
              </w:rPr>
              <w:lastRenderedPageBreak/>
              <w:t>Service &amp; Capital Works</w:t>
            </w:r>
          </w:p>
        </w:tc>
        <w:tc>
          <w:tcPr>
            <w:tcW w:w="2809" w:type="dxa"/>
          </w:tcPr>
          <w:p w:rsidR="00EC6F22" w:rsidRPr="009B0A06" w:rsidRDefault="00EC6F22" w:rsidP="00B20705">
            <w:pPr>
              <w:spacing w:before="60" w:after="60" w:line="240" w:lineRule="auto"/>
              <w:jc w:val="both"/>
              <w:rPr>
                <w:rFonts w:ascii="Arial" w:hAnsi="Arial" w:cs="Arial"/>
              </w:rPr>
            </w:pPr>
            <w:r w:rsidRPr="009B0A06">
              <w:rPr>
                <w:rFonts w:ascii="Arial" w:hAnsi="Arial" w:cs="Arial"/>
              </w:rPr>
              <w:lastRenderedPageBreak/>
              <w:t xml:space="preserve">This scenario is the same as Scenario 1 </w:t>
            </w:r>
            <w:r w:rsidRPr="009B0A06">
              <w:rPr>
                <w:rFonts w:ascii="Arial" w:hAnsi="Arial" w:cs="Arial"/>
              </w:rPr>
              <w:lastRenderedPageBreak/>
              <w:t>except operating deficits and funding shortfall of that scenario are addressed by reducing services and capital works.</w:t>
            </w:r>
          </w:p>
        </w:tc>
        <w:tc>
          <w:tcPr>
            <w:tcW w:w="5357" w:type="dxa"/>
          </w:tcPr>
          <w:p w:rsidR="00EC6F22" w:rsidRPr="009B0A06" w:rsidRDefault="00EC6F22" w:rsidP="00B20705">
            <w:pPr>
              <w:pStyle w:val="ListParagraph"/>
              <w:numPr>
                <w:ilvl w:val="0"/>
                <w:numId w:val="21"/>
              </w:numPr>
              <w:spacing w:before="60" w:after="60"/>
              <w:ind w:left="318" w:hanging="284"/>
              <w:contextualSpacing w:val="0"/>
              <w:jc w:val="both"/>
              <w:rPr>
                <w:rFonts w:ascii="Arial" w:hAnsi="Arial" w:cs="Arial"/>
                <w:szCs w:val="22"/>
              </w:rPr>
            </w:pPr>
            <w:r w:rsidRPr="009B0A06">
              <w:rPr>
                <w:rFonts w:ascii="Arial" w:hAnsi="Arial" w:cs="Arial"/>
                <w:szCs w:val="22"/>
              </w:rPr>
              <w:lastRenderedPageBreak/>
              <w:t xml:space="preserve">Less Services - Lower Employee Costs by </w:t>
            </w:r>
            <w:r>
              <w:rPr>
                <w:rFonts w:ascii="Arial" w:hAnsi="Arial" w:cs="Arial"/>
                <w:b/>
                <w:szCs w:val="22"/>
              </w:rPr>
              <w:t>4</w:t>
            </w:r>
            <w:r w:rsidRPr="009B0A06">
              <w:rPr>
                <w:rFonts w:ascii="Arial" w:hAnsi="Arial" w:cs="Arial"/>
                <w:b/>
                <w:szCs w:val="22"/>
              </w:rPr>
              <w:t>%</w:t>
            </w:r>
            <w:r>
              <w:rPr>
                <w:rFonts w:ascii="Arial" w:hAnsi="Arial" w:cs="Arial"/>
                <w:b/>
                <w:szCs w:val="22"/>
              </w:rPr>
              <w:t>.</w:t>
            </w:r>
          </w:p>
          <w:p w:rsidR="00EC6F22" w:rsidRPr="009B0A06" w:rsidRDefault="00EC6F22" w:rsidP="00B20705">
            <w:pPr>
              <w:pStyle w:val="ListParagraph"/>
              <w:numPr>
                <w:ilvl w:val="0"/>
                <w:numId w:val="21"/>
              </w:numPr>
              <w:spacing w:before="60" w:after="60"/>
              <w:ind w:left="318" w:hanging="284"/>
              <w:contextualSpacing w:val="0"/>
              <w:jc w:val="both"/>
              <w:rPr>
                <w:rFonts w:ascii="Arial" w:hAnsi="Arial" w:cs="Arial"/>
                <w:szCs w:val="22"/>
              </w:rPr>
            </w:pPr>
            <w:r w:rsidRPr="009B0A06">
              <w:rPr>
                <w:rFonts w:ascii="Arial" w:hAnsi="Arial" w:cs="Arial"/>
                <w:szCs w:val="22"/>
              </w:rPr>
              <w:lastRenderedPageBreak/>
              <w:t xml:space="preserve">Less Services - Lower M&amp;C Costs by </w:t>
            </w:r>
            <w:r>
              <w:rPr>
                <w:rFonts w:ascii="Arial" w:hAnsi="Arial" w:cs="Arial"/>
                <w:szCs w:val="22"/>
              </w:rPr>
              <w:t>4</w:t>
            </w:r>
            <w:r w:rsidRPr="009B0A06">
              <w:rPr>
                <w:rFonts w:ascii="Arial" w:hAnsi="Arial" w:cs="Arial"/>
                <w:b/>
                <w:szCs w:val="22"/>
              </w:rPr>
              <w:t>%</w:t>
            </w:r>
            <w:r>
              <w:rPr>
                <w:rFonts w:ascii="Arial" w:hAnsi="Arial" w:cs="Arial"/>
                <w:b/>
                <w:szCs w:val="22"/>
              </w:rPr>
              <w:t>.</w:t>
            </w:r>
          </w:p>
          <w:p w:rsidR="00EC6F22" w:rsidRDefault="00EC6F22" w:rsidP="00B20705">
            <w:pPr>
              <w:pStyle w:val="ListParagraph"/>
              <w:numPr>
                <w:ilvl w:val="0"/>
                <w:numId w:val="21"/>
              </w:numPr>
              <w:spacing w:before="60" w:after="60"/>
              <w:ind w:left="318" w:hanging="284"/>
              <w:contextualSpacing w:val="0"/>
              <w:jc w:val="both"/>
              <w:rPr>
                <w:rFonts w:ascii="Arial" w:hAnsi="Arial" w:cs="Arial"/>
                <w:szCs w:val="22"/>
              </w:rPr>
            </w:pPr>
            <w:r>
              <w:rPr>
                <w:rFonts w:ascii="Arial" w:hAnsi="Arial" w:cs="Arial"/>
                <w:szCs w:val="22"/>
              </w:rPr>
              <w:t>Lower maintenance by 15% (similar to 2013/14 ratio).</w:t>
            </w:r>
          </w:p>
          <w:p w:rsidR="00EC6F22" w:rsidRPr="009B0A06" w:rsidRDefault="00EC6F22" w:rsidP="00B20705">
            <w:pPr>
              <w:pStyle w:val="ListParagraph"/>
              <w:numPr>
                <w:ilvl w:val="0"/>
                <w:numId w:val="21"/>
              </w:numPr>
              <w:spacing w:before="60" w:after="60"/>
              <w:ind w:left="318" w:hanging="284"/>
              <w:contextualSpacing w:val="0"/>
              <w:jc w:val="both"/>
              <w:rPr>
                <w:rFonts w:ascii="Arial" w:hAnsi="Arial" w:cs="Arial"/>
                <w:szCs w:val="22"/>
              </w:rPr>
            </w:pPr>
            <w:r w:rsidRPr="009B0A06">
              <w:rPr>
                <w:rFonts w:ascii="Arial" w:hAnsi="Arial" w:cs="Arial"/>
                <w:szCs w:val="22"/>
              </w:rPr>
              <w:t xml:space="preserve">Less Capital Works - Asset Renewal – reduced by </w:t>
            </w:r>
            <w:r>
              <w:rPr>
                <w:rFonts w:ascii="Arial" w:hAnsi="Arial" w:cs="Arial"/>
                <w:b/>
                <w:szCs w:val="22"/>
              </w:rPr>
              <w:t>$5m p</w:t>
            </w:r>
            <w:r w:rsidRPr="009B0A06">
              <w:rPr>
                <w:rFonts w:ascii="Arial" w:hAnsi="Arial" w:cs="Arial"/>
                <w:b/>
                <w:szCs w:val="22"/>
              </w:rPr>
              <w:t>a</w:t>
            </w:r>
            <w:r w:rsidRPr="009B0A06">
              <w:rPr>
                <w:rFonts w:ascii="Arial" w:hAnsi="Arial" w:cs="Arial"/>
                <w:szCs w:val="22"/>
              </w:rPr>
              <w:t xml:space="preserve"> for FY18, FY19 and $10m pa up to FY23</w:t>
            </w:r>
            <w:r>
              <w:rPr>
                <w:rFonts w:ascii="Arial" w:hAnsi="Arial" w:cs="Arial"/>
                <w:szCs w:val="22"/>
              </w:rPr>
              <w:t>.</w:t>
            </w:r>
          </w:p>
          <w:p w:rsidR="00EC6F22" w:rsidRPr="0041172E" w:rsidRDefault="00EC6F22" w:rsidP="00B20705">
            <w:pPr>
              <w:pStyle w:val="ListParagraph"/>
              <w:numPr>
                <w:ilvl w:val="0"/>
                <w:numId w:val="21"/>
              </w:numPr>
              <w:spacing w:before="60" w:after="60"/>
              <w:ind w:left="276" w:hanging="284"/>
              <w:contextualSpacing w:val="0"/>
              <w:jc w:val="both"/>
              <w:rPr>
                <w:rFonts w:ascii="Arial" w:hAnsi="Arial" w:cs="Arial"/>
                <w:szCs w:val="22"/>
              </w:rPr>
            </w:pPr>
            <w:r w:rsidRPr="0041172E">
              <w:rPr>
                <w:rFonts w:ascii="Arial" w:hAnsi="Arial" w:cs="Arial"/>
                <w:szCs w:val="22"/>
              </w:rPr>
              <w:t xml:space="preserve">Less Capital Works – Corporate – reduced by </w:t>
            </w:r>
            <w:r w:rsidRPr="0041172E">
              <w:rPr>
                <w:rFonts w:ascii="Arial" w:hAnsi="Arial" w:cs="Arial"/>
                <w:b/>
                <w:szCs w:val="22"/>
              </w:rPr>
              <w:t>$2m pa</w:t>
            </w:r>
            <w:r w:rsidRPr="0041172E">
              <w:rPr>
                <w:rFonts w:ascii="Arial" w:hAnsi="Arial" w:cs="Arial"/>
                <w:szCs w:val="22"/>
              </w:rPr>
              <w:t xml:space="preserve"> from FY16 to FY23. </w:t>
            </w:r>
          </w:p>
        </w:tc>
      </w:tr>
      <w:tr w:rsidR="00EC6F22" w:rsidRPr="009B0A06" w:rsidTr="00E66EC2">
        <w:tc>
          <w:tcPr>
            <w:tcW w:w="1410" w:type="dxa"/>
          </w:tcPr>
          <w:p w:rsidR="00EC6F22" w:rsidRPr="00F3642D" w:rsidRDefault="00EC6F22" w:rsidP="00B20705">
            <w:pPr>
              <w:spacing w:before="60" w:after="60" w:line="240" w:lineRule="auto"/>
              <w:jc w:val="both"/>
              <w:rPr>
                <w:rFonts w:ascii="Arial" w:hAnsi="Arial" w:cs="Arial"/>
                <w:b/>
              </w:rPr>
            </w:pPr>
            <w:r w:rsidRPr="00F3642D">
              <w:rPr>
                <w:rFonts w:ascii="Arial" w:hAnsi="Arial" w:cs="Arial"/>
                <w:b/>
              </w:rPr>
              <w:lastRenderedPageBreak/>
              <w:t>Scenario 2</w:t>
            </w:r>
          </w:p>
          <w:p w:rsidR="00EC6F22" w:rsidRPr="009B0A06" w:rsidRDefault="00EC6F22" w:rsidP="00B20705">
            <w:pPr>
              <w:spacing w:before="60" w:after="60" w:line="240" w:lineRule="auto"/>
              <w:jc w:val="both"/>
              <w:rPr>
                <w:rFonts w:ascii="Arial" w:hAnsi="Arial" w:cs="Arial"/>
              </w:rPr>
            </w:pPr>
            <w:r w:rsidRPr="00F3642D">
              <w:rPr>
                <w:rFonts w:ascii="Arial" w:hAnsi="Arial" w:cs="Arial"/>
                <w:b/>
              </w:rPr>
              <w:t>Financial Sustainability</w:t>
            </w:r>
          </w:p>
        </w:tc>
        <w:tc>
          <w:tcPr>
            <w:tcW w:w="2809" w:type="dxa"/>
          </w:tcPr>
          <w:p w:rsidR="00EC6F22" w:rsidRPr="009B0A06" w:rsidRDefault="00EC6F22" w:rsidP="00B20705">
            <w:pPr>
              <w:spacing w:before="60" w:after="60" w:line="240" w:lineRule="auto"/>
              <w:jc w:val="both"/>
              <w:rPr>
                <w:rFonts w:ascii="Arial" w:hAnsi="Arial" w:cs="Arial"/>
              </w:rPr>
            </w:pPr>
            <w:r w:rsidRPr="009B0A06">
              <w:rPr>
                <w:rFonts w:ascii="Arial" w:hAnsi="Arial" w:cs="Arial"/>
              </w:rPr>
              <w:t>Scenario 2 seeks to realise the objectives of the base case by seeking a SRV to address the operating deficit and funding shortfall.</w:t>
            </w:r>
          </w:p>
        </w:tc>
        <w:tc>
          <w:tcPr>
            <w:tcW w:w="5357" w:type="dxa"/>
          </w:tcPr>
          <w:p w:rsidR="00EC6F22" w:rsidRPr="009B0A06" w:rsidRDefault="00EC6F22" w:rsidP="00B20705">
            <w:pPr>
              <w:pStyle w:val="ListParagraph"/>
              <w:numPr>
                <w:ilvl w:val="0"/>
                <w:numId w:val="24"/>
              </w:numPr>
              <w:spacing w:before="60" w:after="60"/>
              <w:contextualSpacing w:val="0"/>
              <w:jc w:val="both"/>
              <w:rPr>
                <w:rFonts w:ascii="Arial" w:hAnsi="Arial" w:cs="Arial"/>
                <w:szCs w:val="22"/>
              </w:rPr>
            </w:pPr>
            <w:r>
              <w:rPr>
                <w:rFonts w:ascii="Arial" w:hAnsi="Arial" w:cs="Arial"/>
                <w:szCs w:val="22"/>
              </w:rPr>
              <w:t>Proposed SRV across five</w:t>
            </w:r>
            <w:r w:rsidRPr="009B0A06">
              <w:rPr>
                <w:rFonts w:ascii="Arial" w:hAnsi="Arial" w:cs="Arial"/>
                <w:szCs w:val="22"/>
              </w:rPr>
              <w:t xml:space="preserve"> years with the following rate</w:t>
            </w:r>
            <w:r>
              <w:rPr>
                <w:rFonts w:ascii="Arial" w:hAnsi="Arial" w:cs="Arial"/>
                <w:szCs w:val="22"/>
              </w:rPr>
              <w:t xml:space="preserve"> increases:  2015/16 and</w:t>
            </w:r>
            <w:r w:rsidRPr="009B0A06">
              <w:rPr>
                <w:rFonts w:ascii="Arial" w:hAnsi="Arial" w:cs="Arial"/>
                <w:szCs w:val="22"/>
              </w:rPr>
              <w:t xml:space="preserve"> 2016/17 of </w:t>
            </w:r>
            <w:r w:rsidRPr="009B0A06">
              <w:rPr>
                <w:rFonts w:ascii="Arial" w:hAnsi="Arial" w:cs="Arial"/>
                <w:b/>
                <w:szCs w:val="22"/>
              </w:rPr>
              <w:t>6.8%,</w:t>
            </w:r>
            <w:r w:rsidRPr="009B0A06">
              <w:rPr>
                <w:rFonts w:ascii="Arial" w:hAnsi="Arial" w:cs="Arial"/>
                <w:szCs w:val="22"/>
              </w:rPr>
              <w:t xml:space="preserve"> 2017/18 of </w:t>
            </w:r>
            <w:r w:rsidRPr="009B0A06">
              <w:rPr>
                <w:rFonts w:ascii="Arial" w:hAnsi="Arial" w:cs="Arial"/>
                <w:b/>
                <w:szCs w:val="22"/>
              </w:rPr>
              <w:t>6.6%</w:t>
            </w:r>
            <w:r>
              <w:rPr>
                <w:rFonts w:ascii="Arial" w:hAnsi="Arial" w:cs="Arial"/>
                <w:szCs w:val="22"/>
              </w:rPr>
              <w:t xml:space="preserve"> and 2018/19 and</w:t>
            </w:r>
            <w:r w:rsidRPr="009B0A06">
              <w:rPr>
                <w:rFonts w:ascii="Arial" w:hAnsi="Arial" w:cs="Arial"/>
                <w:szCs w:val="22"/>
              </w:rPr>
              <w:t xml:space="preserve"> 2019/20 of </w:t>
            </w:r>
            <w:r w:rsidRPr="009B0A06">
              <w:rPr>
                <w:rFonts w:ascii="Arial" w:hAnsi="Arial" w:cs="Arial"/>
                <w:b/>
                <w:szCs w:val="22"/>
              </w:rPr>
              <w:t>6.5%.</w:t>
            </w:r>
          </w:p>
        </w:tc>
      </w:tr>
      <w:tr w:rsidR="00EC6F22" w:rsidRPr="009B0A06" w:rsidTr="00E66EC2">
        <w:tc>
          <w:tcPr>
            <w:tcW w:w="1410" w:type="dxa"/>
          </w:tcPr>
          <w:p w:rsidR="00EC6F22" w:rsidRPr="00F3642D" w:rsidRDefault="00EC6F22" w:rsidP="00B20705">
            <w:pPr>
              <w:spacing w:before="60" w:after="60" w:line="240" w:lineRule="auto"/>
              <w:jc w:val="both"/>
              <w:rPr>
                <w:rFonts w:ascii="Arial" w:hAnsi="Arial" w:cs="Arial"/>
                <w:b/>
              </w:rPr>
            </w:pPr>
            <w:r w:rsidRPr="00F3642D">
              <w:rPr>
                <w:rFonts w:ascii="Arial" w:hAnsi="Arial" w:cs="Arial"/>
                <w:b/>
              </w:rPr>
              <w:t>Scenario 3</w:t>
            </w:r>
          </w:p>
          <w:p w:rsidR="00EC6F22" w:rsidRPr="009B0A06" w:rsidRDefault="00EC6F22" w:rsidP="00B20705">
            <w:pPr>
              <w:spacing w:before="60" w:after="60" w:line="240" w:lineRule="auto"/>
              <w:jc w:val="both"/>
              <w:rPr>
                <w:rFonts w:ascii="Arial" w:hAnsi="Arial" w:cs="Arial"/>
              </w:rPr>
            </w:pPr>
            <w:r w:rsidRPr="00F3642D">
              <w:rPr>
                <w:rFonts w:ascii="Arial" w:hAnsi="Arial" w:cs="Arial"/>
                <w:b/>
              </w:rPr>
              <w:t>Financial Sustainability &amp; revitalisation</w:t>
            </w:r>
          </w:p>
        </w:tc>
        <w:tc>
          <w:tcPr>
            <w:tcW w:w="2809" w:type="dxa"/>
          </w:tcPr>
          <w:p w:rsidR="00EC6F22" w:rsidRPr="009B0A06" w:rsidRDefault="00EC6F22" w:rsidP="00B20705">
            <w:pPr>
              <w:spacing w:before="60" w:after="60" w:line="240" w:lineRule="auto"/>
              <w:jc w:val="both"/>
              <w:rPr>
                <w:rFonts w:ascii="Arial" w:hAnsi="Arial" w:cs="Arial"/>
              </w:rPr>
            </w:pPr>
            <w:r w:rsidRPr="009B0A06">
              <w:rPr>
                <w:rFonts w:ascii="Arial" w:hAnsi="Arial" w:cs="Arial"/>
              </w:rPr>
              <w:t>Scenario 3 incorporates the objectives of scenario 2 however a</w:t>
            </w:r>
            <w:r>
              <w:rPr>
                <w:rFonts w:ascii="Arial" w:hAnsi="Arial" w:cs="Arial"/>
              </w:rPr>
              <w:t>lso seeks to improve or expand C</w:t>
            </w:r>
            <w:r w:rsidRPr="009B0A06">
              <w:rPr>
                <w:rFonts w:ascii="Arial" w:hAnsi="Arial" w:cs="Arial"/>
              </w:rPr>
              <w:t>ouncil services in line with community expectations</w:t>
            </w:r>
            <w:r>
              <w:rPr>
                <w:rFonts w:ascii="Arial" w:hAnsi="Arial" w:cs="Arial"/>
              </w:rPr>
              <w:t xml:space="preserve"> to support the revitalisation of the City</w:t>
            </w:r>
            <w:r w:rsidRPr="009B0A06">
              <w:rPr>
                <w:rFonts w:ascii="Arial" w:hAnsi="Arial" w:cs="Arial"/>
              </w:rPr>
              <w:t xml:space="preserve">. </w:t>
            </w:r>
          </w:p>
        </w:tc>
        <w:tc>
          <w:tcPr>
            <w:tcW w:w="5357" w:type="dxa"/>
          </w:tcPr>
          <w:p w:rsidR="00EC6F22" w:rsidRPr="009B0A06" w:rsidRDefault="00EC6F22" w:rsidP="00B20705">
            <w:pPr>
              <w:pStyle w:val="ListParagraph"/>
              <w:numPr>
                <w:ilvl w:val="0"/>
                <w:numId w:val="23"/>
              </w:numPr>
              <w:spacing w:before="60" w:after="60"/>
              <w:contextualSpacing w:val="0"/>
              <w:jc w:val="both"/>
              <w:rPr>
                <w:rFonts w:ascii="Arial" w:hAnsi="Arial" w:cs="Arial"/>
                <w:szCs w:val="22"/>
              </w:rPr>
            </w:pPr>
            <w:r>
              <w:rPr>
                <w:rFonts w:ascii="Arial" w:hAnsi="Arial" w:cs="Arial"/>
                <w:szCs w:val="22"/>
              </w:rPr>
              <w:t xml:space="preserve">Proposed </w:t>
            </w:r>
            <w:r w:rsidRPr="009B0A06">
              <w:rPr>
                <w:rFonts w:ascii="Arial" w:hAnsi="Arial" w:cs="Arial"/>
                <w:szCs w:val="22"/>
              </w:rPr>
              <w:t xml:space="preserve">SRV across </w:t>
            </w:r>
            <w:r>
              <w:rPr>
                <w:rFonts w:ascii="Arial" w:hAnsi="Arial" w:cs="Arial"/>
                <w:szCs w:val="22"/>
              </w:rPr>
              <w:t>five</w:t>
            </w:r>
            <w:r w:rsidRPr="009B0A06">
              <w:rPr>
                <w:rFonts w:ascii="Arial" w:hAnsi="Arial" w:cs="Arial"/>
                <w:szCs w:val="22"/>
              </w:rPr>
              <w:t xml:space="preserve"> years with the following rate</w:t>
            </w:r>
            <w:r>
              <w:rPr>
                <w:rFonts w:ascii="Arial" w:hAnsi="Arial" w:cs="Arial"/>
                <w:szCs w:val="22"/>
              </w:rPr>
              <w:t xml:space="preserve"> increase</w:t>
            </w:r>
            <w:r w:rsidRPr="009B0A06">
              <w:rPr>
                <w:rFonts w:ascii="Arial" w:hAnsi="Arial" w:cs="Arial"/>
                <w:szCs w:val="22"/>
              </w:rPr>
              <w:t xml:space="preserve">s from 2015/16 to 2019/20 of </w:t>
            </w:r>
            <w:r w:rsidRPr="009B0A06">
              <w:rPr>
                <w:rFonts w:ascii="Arial" w:hAnsi="Arial" w:cs="Arial"/>
                <w:b/>
                <w:szCs w:val="22"/>
              </w:rPr>
              <w:t>8%</w:t>
            </w:r>
            <w:r>
              <w:rPr>
                <w:rFonts w:ascii="Arial" w:hAnsi="Arial" w:cs="Arial"/>
                <w:b/>
                <w:szCs w:val="22"/>
              </w:rPr>
              <w:t>.</w:t>
            </w:r>
          </w:p>
          <w:p w:rsidR="00EC6F22" w:rsidRPr="009B0A06" w:rsidRDefault="00EC6F22" w:rsidP="00B20705">
            <w:pPr>
              <w:pStyle w:val="ListParagraph"/>
              <w:numPr>
                <w:ilvl w:val="0"/>
                <w:numId w:val="23"/>
              </w:numPr>
              <w:spacing w:before="60" w:after="60"/>
              <w:contextualSpacing w:val="0"/>
              <w:jc w:val="both"/>
              <w:rPr>
                <w:rFonts w:ascii="Arial" w:hAnsi="Arial" w:cs="Arial"/>
                <w:szCs w:val="22"/>
              </w:rPr>
            </w:pPr>
            <w:r w:rsidRPr="009B0A06">
              <w:rPr>
                <w:rFonts w:ascii="Arial" w:hAnsi="Arial" w:cs="Arial"/>
                <w:szCs w:val="22"/>
              </w:rPr>
              <w:t>Additional expenditure on services</w:t>
            </w:r>
            <w:r>
              <w:rPr>
                <w:rFonts w:ascii="Arial" w:hAnsi="Arial" w:cs="Arial"/>
                <w:szCs w:val="22"/>
              </w:rPr>
              <w:t>.</w:t>
            </w:r>
          </w:p>
          <w:p w:rsidR="00EC6F22" w:rsidRPr="009B0A06" w:rsidRDefault="00EC6F22" w:rsidP="00B20705">
            <w:pPr>
              <w:spacing w:before="60" w:after="60" w:line="240" w:lineRule="auto"/>
              <w:jc w:val="both"/>
              <w:rPr>
                <w:rFonts w:ascii="Arial" w:hAnsi="Arial" w:cs="Arial"/>
              </w:rPr>
            </w:pPr>
          </w:p>
        </w:tc>
      </w:tr>
    </w:tbl>
    <w:p w:rsidR="00EC6F22" w:rsidRPr="009B0A06" w:rsidRDefault="00EC6F22" w:rsidP="00EC6F22">
      <w:pPr>
        <w:spacing w:after="0" w:line="240" w:lineRule="auto"/>
        <w:rPr>
          <w:rFonts w:ascii="Arial" w:hAnsi="Arial" w:cs="Arial"/>
        </w:rPr>
      </w:pPr>
    </w:p>
    <w:p w:rsidR="00EC6F22" w:rsidRPr="00AE4F08" w:rsidRDefault="00EC6F22" w:rsidP="00AE4F08">
      <w:pPr>
        <w:pStyle w:val="Heading3"/>
        <w:numPr>
          <w:ilvl w:val="0"/>
          <w:numId w:val="0"/>
        </w:numPr>
        <w:spacing w:before="0" w:line="240" w:lineRule="auto"/>
        <w:ind w:left="709"/>
        <w:rPr>
          <w:rFonts w:cs="Arial"/>
          <w:sz w:val="22"/>
          <w:szCs w:val="22"/>
        </w:rPr>
      </w:pPr>
      <w:bookmarkStart w:id="24" w:name="_Toc412027141"/>
      <w:r w:rsidRPr="00AE4F08">
        <w:rPr>
          <w:rFonts w:cs="Arial"/>
          <w:sz w:val="22"/>
          <w:szCs w:val="22"/>
        </w:rPr>
        <w:t>3.3.1</w:t>
      </w:r>
      <w:r w:rsidRPr="00AE4F08">
        <w:rPr>
          <w:rFonts w:cs="Arial"/>
          <w:sz w:val="22"/>
          <w:szCs w:val="22"/>
        </w:rPr>
        <w:tab/>
        <w:t>Financial Indicators relating to Operating Position</w:t>
      </w:r>
      <w:bookmarkEnd w:id="24"/>
    </w:p>
    <w:p w:rsidR="00EC6F22" w:rsidRPr="009B0A06" w:rsidRDefault="00EC6F22" w:rsidP="00EC6F22">
      <w:pPr>
        <w:autoSpaceDE w:val="0"/>
        <w:autoSpaceDN w:val="0"/>
        <w:adjustRightInd w:val="0"/>
        <w:spacing w:after="0" w:line="240" w:lineRule="auto"/>
        <w:rPr>
          <w:rFonts w:ascii="Arial" w:hAnsi="Arial" w:cs="Arial"/>
          <w:b/>
          <w:bCs/>
          <w:color w:val="1F497D"/>
        </w:rPr>
      </w:pPr>
    </w:p>
    <w:p w:rsidR="00EC6F22" w:rsidRPr="009B0A06" w:rsidRDefault="00EC6F22" w:rsidP="00EC6F22">
      <w:pPr>
        <w:autoSpaceDE w:val="0"/>
        <w:autoSpaceDN w:val="0"/>
        <w:adjustRightInd w:val="0"/>
        <w:spacing w:after="0" w:line="240" w:lineRule="auto"/>
        <w:rPr>
          <w:rFonts w:ascii="Arial" w:hAnsi="Arial" w:cs="Arial"/>
          <w:b/>
          <w:bCs/>
          <w:color w:val="000000"/>
        </w:rPr>
      </w:pPr>
      <w:r w:rsidRPr="009B0A06">
        <w:rPr>
          <w:rFonts w:ascii="Arial" w:hAnsi="Arial" w:cs="Arial"/>
          <w:b/>
          <w:bCs/>
          <w:color w:val="000000"/>
        </w:rPr>
        <w:t>Operating Ratio</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jc w:val="both"/>
        <w:rPr>
          <w:rFonts w:ascii="Arial" w:hAnsi="Arial" w:cs="Arial"/>
          <w:color w:val="000000"/>
        </w:rPr>
      </w:pPr>
      <w:r w:rsidRPr="009B0A06">
        <w:rPr>
          <w:rFonts w:ascii="Arial" w:hAnsi="Arial" w:cs="Arial"/>
          <w:color w:val="000000"/>
        </w:rPr>
        <w:t>This ratio measures a council’s ability to contain operating expenditure within operating revenue.  The benchmark has recently been reviewed (Fit for the Future and the Comrie Report) and the revised benchmark is minimum of 0% and ideally a modest surplus (up to 10%).</w:t>
      </w:r>
      <w:r>
        <w:rPr>
          <w:rFonts w:ascii="Arial" w:hAnsi="Arial" w:cs="Arial"/>
          <w:color w:val="000000"/>
        </w:rPr>
        <w:t xml:space="preserve"> </w:t>
      </w:r>
      <w:r w:rsidRPr="009B0A06">
        <w:rPr>
          <w:rFonts w:ascii="Arial" w:hAnsi="Arial" w:cs="Arial"/>
          <w:color w:val="000000"/>
        </w:rPr>
        <w:t xml:space="preserve"> The Comrie </w:t>
      </w:r>
      <w:r>
        <w:rPr>
          <w:rFonts w:ascii="Arial" w:hAnsi="Arial" w:cs="Arial"/>
          <w:color w:val="000000"/>
        </w:rPr>
        <w:t xml:space="preserve">Report </w:t>
      </w:r>
      <w:r w:rsidRPr="009B0A06">
        <w:rPr>
          <w:rFonts w:ascii="Arial" w:hAnsi="Arial" w:cs="Arial"/>
          <w:color w:val="000000"/>
        </w:rPr>
        <w:t xml:space="preserve">recommends this metric account for at least 50% weighting in assessing the financial health of councils. </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color w:val="000000"/>
        </w:rPr>
      </w:pPr>
      <w:r w:rsidRPr="00DB4023">
        <w:rPr>
          <w:noProof/>
          <w:lang w:eastAsia="en-AU"/>
        </w:rPr>
        <w:lastRenderedPageBreak/>
        <w:drawing>
          <wp:inline distT="0" distB="0" distL="0" distR="0">
            <wp:extent cx="5488238" cy="3688729"/>
            <wp:effectExtent l="19050" t="0" r="0" b="0"/>
            <wp:docPr id="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5488652" cy="3689007"/>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spacing w:after="0" w:line="240" w:lineRule="auto"/>
        <w:jc w:val="both"/>
        <w:rPr>
          <w:rFonts w:ascii="Arial" w:hAnsi="Arial" w:cs="Arial"/>
        </w:rPr>
      </w:pPr>
      <w:r w:rsidRPr="009B0A06">
        <w:rPr>
          <w:rFonts w:ascii="Arial" w:hAnsi="Arial" w:cs="Arial"/>
        </w:rPr>
        <w:t>A sustainable operating position can be bre</w:t>
      </w:r>
      <w:r>
        <w:rPr>
          <w:rFonts w:ascii="Arial" w:hAnsi="Arial" w:cs="Arial"/>
        </w:rPr>
        <w:t>akeven or moderately in deficit</w:t>
      </w:r>
      <w:r w:rsidRPr="009B0A06">
        <w:rPr>
          <w:rFonts w:ascii="Arial" w:hAnsi="Arial" w:cs="Arial"/>
        </w:rPr>
        <w:t xml:space="preserve"> (</w:t>
      </w:r>
      <w:r>
        <w:rPr>
          <w:rFonts w:ascii="Arial" w:hAnsi="Arial" w:cs="Arial"/>
        </w:rPr>
        <w:t>s</w:t>
      </w:r>
      <w:r w:rsidRPr="009B0A06">
        <w:rPr>
          <w:rFonts w:ascii="Arial" w:hAnsi="Arial" w:cs="Arial"/>
        </w:rPr>
        <w:t>ee Operating Ratio)</w:t>
      </w:r>
      <w:r>
        <w:rPr>
          <w:rFonts w:ascii="Arial" w:hAnsi="Arial" w:cs="Arial"/>
        </w:rPr>
        <w:t>.</w:t>
      </w:r>
      <w:r w:rsidRPr="009B0A06">
        <w:rPr>
          <w:rFonts w:ascii="Arial" w:hAnsi="Arial" w:cs="Arial"/>
        </w:rPr>
        <w:t xml:space="preserve">  </w:t>
      </w:r>
    </w:p>
    <w:p w:rsidR="00EC6F22" w:rsidRPr="009B0A06" w:rsidRDefault="00EC6F22" w:rsidP="00EC6F22">
      <w:pPr>
        <w:spacing w:after="0" w:line="240" w:lineRule="auto"/>
        <w:rPr>
          <w:rFonts w:ascii="Arial" w:hAnsi="Arial" w:cs="Arial"/>
          <w:b/>
          <w:bCs/>
          <w:i/>
          <w:iCs/>
        </w:rPr>
      </w:pPr>
      <w:r w:rsidRPr="009B0A06">
        <w:rPr>
          <w:rFonts w:ascii="Arial" w:hAnsi="Arial" w:cs="Arial"/>
          <w:b/>
          <w:bCs/>
          <w:i/>
          <w:iCs/>
        </w:rPr>
        <w:t xml:space="preserve"> </w:t>
      </w:r>
    </w:p>
    <w:p w:rsidR="00EC6F22" w:rsidRDefault="00EC6F22" w:rsidP="00EC6F22">
      <w:pPr>
        <w:spacing w:after="0" w:line="240" w:lineRule="auto"/>
        <w:jc w:val="both"/>
        <w:rPr>
          <w:rFonts w:ascii="Arial" w:hAnsi="Arial" w:cs="Arial"/>
        </w:rPr>
      </w:pPr>
      <w:r w:rsidRPr="009B0A06">
        <w:rPr>
          <w:rFonts w:ascii="Arial" w:hAnsi="Arial" w:cs="Arial"/>
          <w:b/>
          <w:bCs/>
          <w:i/>
          <w:iCs/>
        </w:rPr>
        <w:t xml:space="preserve">Scenarios 1 (Base case) &amp; 1B (Borrowing) </w:t>
      </w:r>
      <w:r w:rsidRPr="009B0A06">
        <w:rPr>
          <w:rFonts w:ascii="Arial" w:hAnsi="Arial" w:cs="Arial"/>
        </w:rPr>
        <w:t>do not meet T</w:t>
      </w:r>
      <w:r w:rsidR="00B20705">
        <w:rPr>
          <w:rFonts w:ascii="Arial" w:hAnsi="Arial" w:cs="Arial"/>
        </w:rPr>
        <w:t>C</w:t>
      </w:r>
      <w:r w:rsidRPr="009B0A06">
        <w:rPr>
          <w:rFonts w:ascii="Arial" w:hAnsi="Arial" w:cs="Arial"/>
        </w:rPr>
        <w:t>orp benchmarks.</w:t>
      </w:r>
      <w:r>
        <w:rPr>
          <w:rFonts w:ascii="Arial" w:hAnsi="Arial" w:cs="Arial"/>
        </w:rPr>
        <w:t xml:space="preserve"> </w:t>
      </w:r>
      <w:r w:rsidRPr="009B0A06">
        <w:rPr>
          <w:rFonts w:ascii="Arial" w:hAnsi="Arial" w:cs="Arial"/>
        </w:rPr>
        <w:t xml:space="preserve"> Continuing as is (Sc</w:t>
      </w:r>
      <w:r>
        <w:rPr>
          <w:rFonts w:ascii="Arial" w:hAnsi="Arial" w:cs="Arial"/>
        </w:rPr>
        <w:t xml:space="preserve">enario </w:t>
      </w:r>
      <w:r w:rsidRPr="009B0A06">
        <w:rPr>
          <w:rFonts w:ascii="Arial" w:hAnsi="Arial" w:cs="Arial"/>
        </w:rPr>
        <w:t>1) or borrowing funds (</w:t>
      </w:r>
      <w:r>
        <w:rPr>
          <w:rFonts w:ascii="Arial" w:hAnsi="Arial" w:cs="Arial"/>
        </w:rPr>
        <w:t>S</w:t>
      </w:r>
      <w:r w:rsidRPr="009B0A06">
        <w:rPr>
          <w:rFonts w:ascii="Arial" w:hAnsi="Arial" w:cs="Arial"/>
        </w:rPr>
        <w:t>c</w:t>
      </w:r>
      <w:r>
        <w:rPr>
          <w:rFonts w:ascii="Arial" w:hAnsi="Arial" w:cs="Arial"/>
        </w:rPr>
        <w:t xml:space="preserve">enario </w:t>
      </w:r>
      <w:r w:rsidRPr="009B0A06">
        <w:rPr>
          <w:rFonts w:ascii="Arial" w:hAnsi="Arial" w:cs="Arial"/>
        </w:rPr>
        <w:t>1B) will result in the deficit becoming worse</w:t>
      </w:r>
      <w:r>
        <w:rPr>
          <w:rFonts w:ascii="Arial" w:hAnsi="Arial" w:cs="Arial"/>
        </w:rPr>
        <w:t>.</w:t>
      </w:r>
    </w:p>
    <w:p w:rsidR="00EC6F22" w:rsidRPr="009B0A06" w:rsidRDefault="00EC6F22" w:rsidP="00EC6F22">
      <w:pPr>
        <w:spacing w:after="0" w:line="240" w:lineRule="auto"/>
        <w:rPr>
          <w:rFonts w:ascii="Arial" w:hAnsi="Arial" w:cs="Arial"/>
        </w:rPr>
      </w:pPr>
    </w:p>
    <w:p w:rsidR="00EC6F22" w:rsidRPr="009B0A06" w:rsidRDefault="00EC6F22" w:rsidP="00EC6F22">
      <w:pPr>
        <w:spacing w:after="0" w:line="240" w:lineRule="auto"/>
        <w:jc w:val="both"/>
        <w:rPr>
          <w:rFonts w:ascii="Arial" w:hAnsi="Arial" w:cs="Arial"/>
        </w:rPr>
      </w:pPr>
      <w:r w:rsidRPr="009B0A06">
        <w:rPr>
          <w:rFonts w:ascii="Arial" w:hAnsi="Arial" w:cs="Arial"/>
          <w:b/>
          <w:bCs/>
        </w:rPr>
        <w:t xml:space="preserve">Scenario 1C </w:t>
      </w:r>
      <w:r w:rsidRPr="009B0A06">
        <w:rPr>
          <w:rFonts w:ascii="Arial" w:hAnsi="Arial" w:cs="Arial"/>
        </w:rPr>
        <w:t>matches benchmark if there is a 5% reduction in services (permanent) and a $66m reduction in capital works over to 2023.  If Capital reserved funds from 2012</w:t>
      </w:r>
      <w:r>
        <w:rPr>
          <w:rFonts w:ascii="Arial" w:hAnsi="Arial" w:cs="Arial"/>
        </w:rPr>
        <w:t xml:space="preserve"> s508(2) </w:t>
      </w:r>
      <w:r w:rsidRPr="009B0A06">
        <w:rPr>
          <w:rFonts w:ascii="Arial" w:hAnsi="Arial" w:cs="Arial"/>
        </w:rPr>
        <w:t>SRV were excluded</w:t>
      </w:r>
      <w:r>
        <w:rPr>
          <w:rFonts w:ascii="Arial" w:hAnsi="Arial" w:cs="Arial"/>
        </w:rPr>
        <w:t xml:space="preserve"> from operating revenue (as they can’t be applied to operating expense)</w:t>
      </w:r>
      <w:r w:rsidRPr="009B0A06">
        <w:rPr>
          <w:rFonts w:ascii="Arial" w:hAnsi="Arial" w:cs="Arial"/>
        </w:rPr>
        <w:t xml:space="preserve"> 1C would also breach the benchmark.</w:t>
      </w:r>
      <w:r>
        <w:rPr>
          <w:rFonts w:ascii="Arial" w:hAnsi="Arial" w:cs="Arial"/>
        </w:rPr>
        <w:t xml:space="preserve"> </w:t>
      </w:r>
      <w:r w:rsidRPr="009B0A06">
        <w:rPr>
          <w:rFonts w:ascii="Arial" w:hAnsi="Arial" w:cs="Arial"/>
        </w:rPr>
        <w:t xml:space="preserve"> The modelled scenario has been completed to demonstrate wh</w:t>
      </w:r>
      <w:r>
        <w:rPr>
          <w:rFonts w:ascii="Arial" w:hAnsi="Arial" w:cs="Arial"/>
        </w:rPr>
        <w:t>at would be required to avoid a</w:t>
      </w:r>
      <w:r w:rsidRPr="009B0A06">
        <w:rPr>
          <w:rFonts w:ascii="Arial" w:hAnsi="Arial" w:cs="Arial"/>
        </w:rPr>
        <w:t xml:space="preserve"> SRV and is seen as unviable.  The proposed reductions would be on top of a 10% reduction in workforce (which has already been completed) and productivity assumptions built into all scenarios which involve cumulative savings of $66m ($15m pa by 2023).  In addition Scenario 1C would result in other objectives not being met such as asset backlog reduction.</w:t>
      </w:r>
    </w:p>
    <w:p w:rsidR="00EC6F22" w:rsidRPr="009B0A06" w:rsidRDefault="00EC6F22" w:rsidP="00EC6F22">
      <w:pPr>
        <w:spacing w:after="0" w:line="240" w:lineRule="auto"/>
        <w:rPr>
          <w:rFonts w:ascii="Arial" w:hAnsi="Arial" w:cs="Arial"/>
          <w:b/>
          <w:bCs/>
          <w:i/>
          <w:iCs/>
        </w:rPr>
      </w:pPr>
    </w:p>
    <w:p w:rsidR="00EC6F22" w:rsidRPr="009B0A06" w:rsidRDefault="00EC6F22" w:rsidP="00EC6F22">
      <w:pPr>
        <w:spacing w:after="0" w:line="240" w:lineRule="auto"/>
        <w:jc w:val="both"/>
        <w:rPr>
          <w:rFonts w:ascii="Arial" w:hAnsi="Arial" w:cs="Arial"/>
        </w:rPr>
      </w:pPr>
      <w:r w:rsidRPr="009B0A06">
        <w:rPr>
          <w:rFonts w:ascii="Arial" w:hAnsi="Arial" w:cs="Arial"/>
          <w:b/>
          <w:bCs/>
          <w:i/>
          <w:iCs/>
        </w:rPr>
        <w:t xml:space="preserve">Scenarios 2 (SRV for sustainability) &amp; 3 (Larger SRV to </w:t>
      </w:r>
      <w:r>
        <w:rPr>
          <w:rFonts w:ascii="Arial" w:hAnsi="Arial" w:cs="Arial"/>
          <w:b/>
          <w:bCs/>
          <w:i/>
          <w:iCs/>
        </w:rPr>
        <w:t>fund revitalisation</w:t>
      </w:r>
      <w:r w:rsidRPr="009B0A06">
        <w:rPr>
          <w:rFonts w:ascii="Arial" w:hAnsi="Arial" w:cs="Arial"/>
        </w:rPr>
        <w:t>) both meet the operating ratio benchmark.  More moderate SRVs would place other ratios at risk and could impact sustainability in the longer term.  If reserves are run down over time investment income reduces impacting the surplus position (Scenario 2 excl</w:t>
      </w:r>
      <w:r>
        <w:rPr>
          <w:rFonts w:ascii="Arial" w:hAnsi="Arial" w:cs="Arial"/>
        </w:rPr>
        <w:t>uding</w:t>
      </w:r>
      <w:r w:rsidRPr="009B0A06">
        <w:rPr>
          <w:rFonts w:ascii="Arial" w:hAnsi="Arial" w:cs="Arial"/>
        </w:rPr>
        <w:t xml:space="preserve"> capital funds is in a modest surplus position (which would become a deficit - trending downwards - if reserves are reduced)</w:t>
      </w:r>
      <w:r>
        <w:rPr>
          <w:rFonts w:ascii="Arial" w:hAnsi="Arial" w:cs="Arial"/>
        </w:rPr>
        <w:t>.</w:t>
      </w:r>
    </w:p>
    <w:p w:rsidR="00EC6F22" w:rsidRPr="009B0A06" w:rsidRDefault="00EC6F22" w:rsidP="00EC6F22">
      <w:pPr>
        <w:spacing w:after="0" w:line="240" w:lineRule="auto"/>
        <w:rPr>
          <w:rFonts w:ascii="Arial" w:hAnsi="Arial" w:cs="Arial"/>
          <w:b/>
        </w:rPr>
      </w:pPr>
    </w:p>
    <w:p w:rsidR="00EC6F22" w:rsidRPr="00304EBD" w:rsidRDefault="00EC6F22" w:rsidP="00960299">
      <w:pPr>
        <w:pStyle w:val="ListParagraph"/>
        <w:numPr>
          <w:ilvl w:val="0"/>
          <w:numId w:val="76"/>
        </w:numPr>
        <w:ind w:left="567" w:hanging="567"/>
        <w:contextualSpacing w:val="0"/>
        <w:jc w:val="both"/>
        <w:rPr>
          <w:rFonts w:ascii="Arial" w:hAnsi="Arial" w:cs="Arial"/>
          <w:color w:val="000000"/>
          <w:szCs w:val="22"/>
        </w:rPr>
      </w:pPr>
      <w:r w:rsidRPr="00304EBD">
        <w:rPr>
          <w:rFonts w:ascii="Arial" w:hAnsi="Arial" w:cs="Arial"/>
          <w:szCs w:val="22"/>
        </w:rPr>
        <w:t xml:space="preserve">The key reasons for the variances in operating ratio across scenarios are: The base case scenario has the lowest revenue (due to lower investment income resulting from a reduction in reserves).  Scenario 1B (borrowing) has the highest operating costs due to the interest expense associated with borrowing.  This increases as the loan balances increase (due to new loan funds exceeding principal repayments each year).  Scenario 1C has lower costs due to cuts in services and capital works and maintains reserves (interest income).  Scenarios 2 and 3 have higher revenue (SRV rate </w:t>
      </w:r>
      <w:r w:rsidRPr="00304EBD">
        <w:rPr>
          <w:rFonts w:ascii="Arial" w:hAnsi="Arial" w:cs="Arial"/>
          <w:szCs w:val="22"/>
        </w:rPr>
        <w:lastRenderedPageBreak/>
        <w:t>increases and also higher interest income than the base case due to reserves being stable).</w:t>
      </w:r>
      <w:r w:rsidRPr="00304EBD">
        <w:rPr>
          <w:rFonts w:ascii="Arial" w:hAnsi="Arial" w:cs="Arial"/>
          <w:color w:val="000000"/>
          <w:szCs w:val="22"/>
        </w:rPr>
        <w:t xml:space="preserve"> </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b/>
          <w:color w:val="000000"/>
        </w:rPr>
      </w:pPr>
      <w:r w:rsidRPr="009B0A06">
        <w:rPr>
          <w:rFonts w:ascii="Arial" w:hAnsi="Arial" w:cs="Arial"/>
          <w:b/>
          <w:color w:val="000000"/>
        </w:rPr>
        <w:t>Sustainable Operating Ratio</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jc w:val="both"/>
        <w:rPr>
          <w:rFonts w:ascii="Arial" w:hAnsi="Arial" w:cs="Arial"/>
          <w:color w:val="000000"/>
        </w:rPr>
      </w:pPr>
      <w:r w:rsidRPr="009B0A06">
        <w:rPr>
          <w:rFonts w:ascii="Arial" w:hAnsi="Arial" w:cs="Arial"/>
          <w:color w:val="000000"/>
        </w:rPr>
        <w:t>The Comrie Report also highlights the ratio should be net of capital revenue (i</w:t>
      </w:r>
      <w:r>
        <w:rPr>
          <w:rFonts w:ascii="Arial" w:hAnsi="Arial" w:cs="Arial"/>
          <w:color w:val="000000"/>
        </w:rPr>
        <w:t>e</w:t>
      </w:r>
      <w:r w:rsidRPr="009B0A06">
        <w:rPr>
          <w:rFonts w:ascii="Arial" w:hAnsi="Arial" w:cs="Arial"/>
          <w:color w:val="000000"/>
        </w:rPr>
        <w:t xml:space="preserve"> revenue required to be spent on capital acquisition).  On this basis a “Sustainable Operating Ratio” has been calculated that excludes 2012 SRV revenue (which is restricted to the sole use of special projects identified in that SRV</w:t>
      </w:r>
      <w:r>
        <w:rPr>
          <w:rFonts w:ascii="Arial" w:hAnsi="Arial" w:cs="Arial"/>
          <w:color w:val="000000"/>
        </w:rPr>
        <w:t xml:space="preserve"> application</w:t>
      </w:r>
      <w:r w:rsidRPr="009B0A06">
        <w:rPr>
          <w:rFonts w:ascii="Arial" w:hAnsi="Arial" w:cs="Arial"/>
          <w:color w:val="000000"/>
        </w:rPr>
        <w:t xml:space="preserve">).   </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color w:val="000000"/>
        </w:rPr>
      </w:pPr>
      <w:r w:rsidRPr="00DB4023">
        <w:rPr>
          <w:noProof/>
          <w:lang w:eastAsia="en-AU"/>
        </w:rPr>
        <w:drawing>
          <wp:inline distT="0" distB="0" distL="0" distR="0">
            <wp:extent cx="5751830" cy="4076700"/>
            <wp:effectExtent l="19050" t="0" r="1270" b="0"/>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5752177" cy="4076946"/>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ind w:left="1440"/>
        <w:rPr>
          <w:rFonts w:ascii="Arial" w:hAnsi="Arial" w:cs="Arial"/>
          <w:b/>
          <w:i/>
          <w:color w:val="000000"/>
          <w:sz w:val="20"/>
          <w:szCs w:val="20"/>
        </w:rPr>
      </w:pPr>
      <w:r w:rsidRPr="009B0A06">
        <w:rPr>
          <w:rFonts w:ascii="Arial" w:hAnsi="Arial" w:cs="Arial"/>
          <w:b/>
          <w:i/>
          <w:color w:val="000000"/>
          <w:sz w:val="20"/>
          <w:szCs w:val="20"/>
        </w:rPr>
        <w:t>Note: share of profits of airport partnership has been excluded</w:t>
      </w:r>
    </w:p>
    <w:p w:rsidR="00EC6F22" w:rsidRPr="009B0A06" w:rsidRDefault="00EC6F22" w:rsidP="00EC6F22">
      <w:pPr>
        <w:autoSpaceDE w:val="0"/>
        <w:autoSpaceDN w:val="0"/>
        <w:adjustRightInd w:val="0"/>
        <w:spacing w:after="0" w:line="240" w:lineRule="auto"/>
        <w:ind w:left="720"/>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jc w:val="both"/>
        <w:rPr>
          <w:rFonts w:ascii="Arial" w:hAnsi="Arial" w:cs="Arial"/>
          <w:color w:val="000000"/>
        </w:rPr>
      </w:pPr>
      <w:r w:rsidRPr="009B0A06">
        <w:rPr>
          <w:rFonts w:ascii="Arial" w:hAnsi="Arial" w:cs="Arial"/>
          <w:color w:val="000000"/>
        </w:rPr>
        <w:t xml:space="preserve">The exclusion of the 2012 </w:t>
      </w:r>
      <w:r>
        <w:rPr>
          <w:rFonts w:ascii="Arial" w:hAnsi="Arial" w:cs="Arial"/>
          <w:color w:val="000000"/>
        </w:rPr>
        <w:t xml:space="preserve">s508(2) </w:t>
      </w:r>
      <w:r w:rsidRPr="009B0A06">
        <w:rPr>
          <w:rFonts w:ascii="Arial" w:hAnsi="Arial" w:cs="Arial"/>
          <w:color w:val="000000"/>
        </w:rPr>
        <w:t>SRV from</w:t>
      </w:r>
      <w:r>
        <w:rPr>
          <w:rFonts w:ascii="Arial" w:hAnsi="Arial" w:cs="Arial"/>
          <w:color w:val="000000"/>
        </w:rPr>
        <w:t xml:space="preserve"> sustainable operating </w:t>
      </w:r>
      <w:r w:rsidRPr="009B0A06">
        <w:rPr>
          <w:rFonts w:ascii="Arial" w:hAnsi="Arial" w:cs="Arial"/>
          <w:color w:val="000000"/>
        </w:rPr>
        <w:t>revenue to build a “sustainable view” of the operating ratio impacts all scenarios in a similar manner.  The result however is that Scenario 1C (lower services and capital works) has a more significant operating deficit and would definitely be considered as breaching the target of at least a breakeven operating position.</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jc w:val="both"/>
        <w:rPr>
          <w:rFonts w:ascii="Arial" w:hAnsi="Arial" w:cs="Arial"/>
          <w:color w:val="000000"/>
        </w:rPr>
      </w:pPr>
      <w:r w:rsidRPr="009B0A06">
        <w:rPr>
          <w:rFonts w:ascii="Arial" w:hAnsi="Arial" w:cs="Arial"/>
          <w:color w:val="000000"/>
        </w:rPr>
        <w:t xml:space="preserve">The sustainable view also positions Scenarios 2 and 3 as having more modest </w:t>
      </w:r>
      <w:r>
        <w:rPr>
          <w:rFonts w:ascii="Arial" w:hAnsi="Arial" w:cs="Arial"/>
          <w:color w:val="000000"/>
        </w:rPr>
        <w:t xml:space="preserve">underlying </w:t>
      </w:r>
      <w:r w:rsidRPr="009B0A06">
        <w:rPr>
          <w:rFonts w:ascii="Arial" w:hAnsi="Arial" w:cs="Arial"/>
          <w:color w:val="000000"/>
        </w:rPr>
        <w:t>operating surpluses.  Closer to breakeven than the upper range of 10% surplus noted as the upper limit</w:t>
      </w:r>
      <w:r>
        <w:rPr>
          <w:rFonts w:ascii="Arial" w:hAnsi="Arial" w:cs="Arial"/>
          <w:color w:val="000000"/>
        </w:rPr>
        <w:t xml:space="preserve"> of the benchmark</w:t>
      </w:r>
      <w:r w:rsidRPr="009B0A06">
        <w:rPr>
          <w:rFonts w:ascii="Arial" w:hAnsi="Arial" w:cs="Arial"/>
          <w:color w:val="000000"/>
        </w:rPr>
        <w:t xml:space="preserve"> in the Comrie Report.    </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Default="00EC6F22" w:rsidP="00EC6F22">
      <w:pPr>
        <w:spacing w:after="0" w:line="240" w:lineRule="auto"/>
        <w:rPr>
          <w:rFonts w:ascii="Arial" w:hAnsi="Arial" w:cs="Arial"/>
          <w:b/>
          <w:bCs/>
          <w:color w:val="000000"/>
        </w:rPr>
      </w:pPr>
      <w:r>
        <w:rPr>
          <w:rFonts w:ascii="Arial" w:hAnsi="Arial" w:cs="Arial"/>
          <w:b/>
          <w:bCs/>
          <w:color w:val="000000"/>
        </w:rPr>
        <w:br w:type="page"/>
      </w:r>
    </w:p>
    <w:p w:rsidR="00EC6F22" w:rsidRPr="009B0A06" w:rsidRDefault="00EC6F22" w:rsidP="00EC6F22">
      <w:pPr>
        <w:autoSpaceDE w:val="0"/>
        <w:autoSpaceDN w:val="0"/>
        <w:adjustRightInd w:val="0"/>
        <w:spacing w:after="0" w:line="240" w:lineRule="auto"/>
        <w:rPr>
          <w:rFonts w:ascii="Arial" w:hAnsi="Arial" w:cs="Arial"/>
          <w:b/>
          <w:bCs/>
          <w:color w:val="000000"/>
        </w:rPr>
      </w:pPr>
      <w:r w:rsidRPr="009B0A06">
        <w:rPr>
          <w:rFonts w:ascii="Arial" w:hAnsi="Arial" w:cs="Arial"/>
          <w:b/>
          <w:bCs/>
          <w:color w:val="000000"/>
        </w:rPr>
        <w:lastRenderedPageBreak/>
        <w:t>Rates and Annual Charges Ratio (Own Source Operating Revenue Ratio)</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jc w:val="both"/>
        <w:rPr>
          <w:rFonts w:ascii="Arial" w:hAnsi="Arial" w:cs="Arial"/>
          <w:color w:val="000000"/>
        </w:rPr>
      </w:pPr>
      <w:r w:rsidRPr="009B0A06">
        <w:rPr>
          <w:rFonts w:ascii="Arial" w:hAnsi="Arial" w:cs="Arial"/>
          <w:color w:val="000000"/>
        </w:rPr>
        <w:t>This ratio measures the level of a council’s fiscal flexibility.</w:t>
      </w:r>
      <w:r>
        <w:rPr>
          <w:rFonts w:ascii="Arial" w:hAnsi="Arial" w:cs="Arial"/>
          <w:color w:val="000000"/>
        </w:rPr>
        <w:t xml:space="preserve"> </w:t>
      </w:r>
      <w:r w:rsidRPr="009B0A06">
        <w:rPr>
          <w:rFonts w:ascii="Arial" w:hAnsi="Arial" w:cs="Arial"/>
          <w:color w:val="000000"/>
        </w:rPr>
        <w:t xml:space="preserve"> It is the degree of reliance on external funding sources such as operating grants and contributions.</w:t>
      </w:r>
      <w:r>
        <w:rPr>
          <w:rFonts w:ascii="Arial" w:hAnsi="Arial" w:cs="Arial"/>
          <w:color w:val="000000"/>
        </w:rPr>
        <w:t xml:space="preserve"> </w:t>
      </w:r>
      <w:r w:rsidRPr="009B0A06">
        <w:rPr>
          <w:rFonts w:ascii="Arial" w:hAnsi="Arial" w:cs="Arial"/>
          <w:color w:val="000000"/>
        </w:rPr>
        <w:t xml:space="preserve"> A council’s financial flexibility improves the higher the level of its own source revenue. </w:t>
      </w:r>
      <w:r>
        <w:rPr>
          <w:rFonts w:ascii="Arial" w:hAnsi="Arial" w:cs="Arial"/>
          <w:color w:val="000000"/>
        </w:rPr>
        <w:t xml:space="preserve"> </w:t>
      </w:r>
      <w:r w:rsidRPr="009B0A06">
        <w:rPr>
          <w:rFonts w:ascii="Arial" w:hAnsi="Arial" w:cs="Arial"/>
          <w:color w:val="000000"/>
        </w:rPr>
        <w:t>Benchmark = Greater than 60%</w:t>
      </w:r>
      <w:r>
        <w:rPr>
          <w:rFonts w:ascii="Arial" w:hAnsi="Arial" w:cs="Arial"/>
          <w:color w:val="000000"/>
        </w:rPr>
        <w:t>.</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color w:val="000000"/>
        </w:rPr>
      </w:pPr>
      <w:r w:rsidRPr="00DB4023">
        <w:rPr>
          <w:noProof/>
          <w:lang w:eastAsia="en-AU"/>
        </w:rPr>
        <w:drawing>
          <wp:inline distT="0" distB="0" distL="0" distR="0">
            <wp:extent cx="5943600" cy="3312566"/>
            <wp:effectExtent l="19050" t="0" r="0" b="0"/>
            <wp:docPr id="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a:stretch>
                      <a:fillRect/>
                    </a:stretch>
                  </pic:blipFill>
                  <pic:spPr bwMode="auto">
                    <a:xfrm>
                      <a:off x="0" y="0"/>
                      <a:ext cx="5943600" cy="3312566"/>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Default="00EC6F22" w:rsidP="00EC6F22">
      <w:pPr>
        <w:autoSpaceDE w:val="0"/>
        <w:autoSpaceDN w:val="0"/>
        <w:adjustRightInd w:val="0"/>
        <w:spacing w:after="0" w:line="240" w:lineRule="auto"/>
        <w:rPr>
          <w:rFonts w:ascii="Arial" w:hAnsi="Arial" w:cs="Arial"/>
          <w:bCs/>
        </w:rPr>
      </w:pPr>
      <w:r w:rsidRPr="009B0A06">
        <w:rPr>
          <w:rFonts w:ascii="Arial" w:hAnsi="Arial" w:cs="Arial"/>
          <w:bCs/>
        </w:rPr>
        <w:t>All scenarios reflect strong own-sourced revenue.</w:t>
      </w:r>
    </w:p>
    <w:p w:rsidR="00EC6F22" w:rsidRPr="001C0AB8" w:rsidRDefault="00EC6F22" w:rsidP="00EC6F22">
      <w:pPr>
        <w:spacing w:after="0" w:line="240" w:lineRule="auto"/>
        <w:rPr>
          <w:rFonts w:ascii="Arial" w:hAnsi="Arial" w:cs="Arial"/>
          <w:b/>
          <w:bCs/>
        </w:rPr>
      </w:pPr>
      <w:r>
        <w:rPr>
          <w:rFonts w:ascii="Arial" w:hAnsi="Arial" w:cs="Arial"/>
          <w:b/>
          <w:bCs/>
          <w:color w:val="1F497D"/>
          <w:sz w:val="28"/>
          <w:szCs w:val="28"/>
        </w:rPr>
        <w:br w:type="page"/>
      </w:r>
    </w:p>
    <w:p w:rsidR="00EC6F22" w:rsidRPr="00B6506C" w:rsidRDefault="00EC6F22" w:rsidP="00AE4F08">
      <w:pPr>
        <w:pStyle w:val="Heading3"/>
        <w:numPr>
          <w:ilvl w:val="0"/>
          <w:numId w:val="0"/>
        </w:numPr>
        <w:spacing w:before="0" w:line="240" w:lineRule="auto"/>
        <w:ind w:left="709"/>
        <w:rPr>
          <w:color w:val="97233F"/>
          <w:lang w:val="en-US"/>
        </w:rPr>
      </w:pPr>
      <w:bookmarkStart w:id="25" w:name="_Toc412027142"/>
      <w:r w:rsidRPr="00AE4F08">
        <w:rPr>
          <w:rFonts w:cs="Arial"/>
          <w:sz w:val="22"/>
          <w:szCs w:val="22"/>
        </w:rPr>
        <w:lastRenderedPageBreak/>
        <w:t>3.3.2</w:t>
      </w:r>
      <w:r w:rsidRPr="00AE4F08">
        <w:rPr>
          <w:rFonts w:cs="Arial"/>
          <w:sz w:val="22"/>
          <w:szCs w:val="22"/>
        </w:rPr>
        <w:tab/>
        <w:t>Financial Indicators Relating to Infrastructure</w:t>
      </w:r>
      <w:bookmarkEnd w:id="25"/>
    </w:p>
    <w:p w:rsidR="00EC6F22" w:rsidRPr="009B0A06" w:rsidRDefault="00EC6F22" w:rsidP="00EC6F22">
      <w:pPr>
        <w:autoSpaceDE w:val="0"/>
        <w:autoSpaceDN w:val="0"/>
        <w:adjustRightInd w:val="0"/>
        <w:spacing w:after="0" w:line="240" w:lineRule="auto"/>
        <w:rPr>
          <w:rFonts w:ascii="Arial" w:hAnsi="Arial" w:cs="Arial"/>
          <w:b/>
          <w:bCs/>
          <w:color w:val="1F497D"/>
        </w:rPr>
      </w:pPr>
    </w:p>
    <w:p w:rsidR="00EC6F22" w:rsidRPr="009B0A06" w:rsidRDefault="00EC6F22" w:rsidP="00EC6F22">
      <w:pPr>
        <w:autoSpaceDE w:val="0"/>
        <w:autoSpaceDN w:val="0"/>
        <w:adjustRightInd w:val="0"/>
        <w:spacing w:after="0" w:line="240" w:lineRule="auto"/>
        <w:rPr>
          <w:rFonts w:ascii="Arial" w:hAnsi="Arial" w:cs="Arial"/>
          <w:b/>
          <w:bCs/>
          <w:color w:val="000000"/>
        </w:rPr>
      </w:pPr>
      <w:r w:rsidRPr="009B0A06">
        <w:rPr>
          <w:rFonts w:ascii="Arial" w:hAnsi="Arial" w:cs="Arial"/>
          <w:b/>
          <w:bCs/>
          <w:color w:val="000000"/>
        </w:rPr>
        <w:t>Building and Infrastructure Backlog Ratio</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jc w:val="both"/>
        <w:rPr>
          <w:rFonts w:ascii="Arial" w:hAnsi="Arial" w:cs="Arial"/>
          <w:color w:val="000000"/>
        </w:rPr>
      </w:pPr>
      <w:r w:rsidRPr="009B0A06">
        <w:rPr>
          <w:rFonts w:ascii="Arial" w:hAnsi="Arial" w:cs="Arial"/>
          <w:color w:val="000000"/>
        </w:rPr>
        <w:t>This ratio shows what proportion the backlog is against total value of a council’s infrastructure.  Benchmark = Less than 0.02x</w:t>
      </w:r>
      <w:r>
        <w:rPr>
          <w:rFonts w:ascii="Arial" w:hAnsi="Arial" w:cs="Arial"/>
          <w:color w:val="000000"/>
        </w:rPr>
        <w:t>.</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color w:val="000000"/>
        </w:rPr>
      </w:pPr>
      <w:r w:rsidRPr="00DB4023">
        <w:rPr>
          <w:noProof/>
          <w:lang w:eastAsia="en-AU"/>
        </w:rPr>
        <w:drawing>
          <wp:inline distT="0" distB="0" distL="0" distR="0">
            <wp:extent cx="5943600" cy="2908027"/>
            <wp:effectExtent l="19050" t="0" r="0" b="0"/>
            <wp:docPr id="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5943600" cy="2908027"/>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ind w:left="720"/>
        <w:rPr>
          <w:rFonts w:ascii="Arial" w:hAnsi="Arial" w:cs="Arial"/>
          <w:b/>
          <w:bCs/>
          <w:i/>
          <w:sz w:val="20"/>
          <w:szCs w:val="20"/>
        </w:rPr>
      </w:pPr>
      <w:r w:rsidRPr="009B0A06">
        <w:rPr>
          <w:rFonts w:ascii="Arial" w:hAnsi="Arial" w:cs="Arial"/>
          <w:b/>
          <w:bCs/>
          <w:i/>
          <w:sz w:val="20"/>
          <w:szCs w:val="20"/>
        </w:rPr>
        <w:t xml:space="preserve">Note: data table included for clarity </w:t>
      </w:r>
    </w:p>
    <w:p w:rsidR="00EC6F22" w:rsidRPr="001C0AB8" w:rsidRDefault="00EC6F22" w:rsidP="00EC6F22">
      <w:pPr>
        <w:autoSpaceDE w:val="0"/>
        <w:autoSpaceDN w:val="0"/>
        <w:adjustRightInd w:val="0"/>
        <w:spacing w:after="0" w:line="240" w:lineRule="auto"/>
        <w:rPr>
          <w:rFonts w:ascii="Arial" w:hAnsi="Arial" w:cs="Arial"/>
          <w:b/>
          <w:bCs/>
        </w:rPr>
      </w:pPr>
    </w:p>
    <w:p w:rsidR="00EC6F22" w:rsidRPr="009B0A06" w:rsidRDefault="00EC6F22" w:rsidP="00EC6F22">
      <w:pPr>
        <w:spacing w:after="0" w:line="240" w:lineRule="auto"/>
        <w:jc w:val="both"/>
        <w:rPr>
          <w:rFonts w:ascii="Arial" w:hAnsi="Arial" w:cs="Arial"/>
        </w:rPr>
      </w:pPr>
      <w:r w:rsidRPr="009B0A06">
        <w:rPr>
          <w:rFonts w:ascii="Arial" w:hAnsi="Arial" w:cs="Arial"/>
        </w:rPr>
        <w:t>All Scen</w:t>
      </w:r>
      <w:r>
        <w:rPr>
          <w:rFonts w:ascii="Arial" w:hAnsi="Arial" w:cs="Arial"/>
        </w:rPr>
        <w:t>arios except 1C will result in C</w:t>
      </w:r>
      <w:r w:rsidRPr="009B0A06">
        <w:rPr>
          <w:rFonts w:ascii="Arial" w:hAnsi="Arial" w:cs="Arial"/>
        </w:rPr>
        <w:t>ouncil reaching a sustainable position as targeted by 2023.</w:t>
      </w:r>
      <w:r>
        <w:rPr>
          <w:rFonts w:ascii="Arial" w:hAnsi="Arial" w:cs="Arial"/>
        </w:rPr>
        <w:t xml:space="preserve">  </w:t>
      </w:r>
      <w:r w:rsidRPr="009B0A06">
        <w:rPr>
          <w:rFonts w:ascii="Arial" w:hAnsi="Arial" w:cs="Arial"/>
        </w:rPr>
        <w:t xml:space="preserve">Scenario 1C reduces expenditure on services and capital works to both moderate impact on </w:t>
      </w:r>
      <w:r>
        <w:rPr>
          <w:rFonts w:ascii="Arial" w:hAnsi="Arial" w:cs="Arial"/>
        </w:rPr>
        <w:t>the operating deficit and keep C</w:t>
      </w:r>
      <w:r w:rsidRPr="009B0A06">
        <w:rPr>
          <w:rFonts w:ascii="Arial" w:hAnsi="Arial" w:cs="Arial"/>
        </w:rPr>
        <w:t xml:space="preserve">ouncil's reserve position stable.  The consequence of reducing capital works is to not address the asset backlog.  The scenario has been structured to avoid deterioration in the asset backlog.  As noted in comments on operating position 1C is not a viable option but has been modelled to demonstrate the scale of savings </w:t>
      </w:r>
      <w:r>
        <w:rPr>
          <w:rFonts w:ascii="Arial" w:hAnsi="Arial" w:cs="Arial"/>
        </w:rPr>
        <w:t>which would be required under this scenario</w:t>
      </w:r>
      <w:r w:rsidRPr="009B0A06">
        <w:rPr>
          <w:rFonts w:ascii="Arial" w:hAnsi="Arial" w:cs="Arial"/>
        </w:rPr>
        <w:t>.</w:t>
      </w:r>
    </w:p>
    <w:p w:rsidR="00EC6F22" w:rsidRDefault="00EC6F22" w:rsidP="00EC6F22">
      <w:pPr>
        <w:autoSpaceDE w:val="0"/>
        <w:autoSpaceDN w:val="0"/>
        <w:adjustRightInd w:val="0"/>
        <w:spacing w:after="0" w:line="240" w:lineRule="auto"/>
        <w:rPr>
          <w:rFonts w:ascii="Arial" w:hAnsi="Arial" w:cs="Arial"/>
          <w:b/>
          <w:bCs/>
          <w:color w:val="000000"/>
        </w:rPr>
      </w:pPr>
    </w:p>
    <w:p w:rsidR="00EC6F22" w:rsidRDefault="00EC6F22" w:rsidP="00EC6F22">
      <w:pPr>
        <w:spacing w:after="0" w:line="240" w:lineRule="auto"/>
        <w:rPr>
          <w:rFonts w:ascii="Arial" w:hAnsi="Arial" w:cs="Arial"/>
          <w:b/>
          <w:bCs/>
          <w:color w:val="000000"/>
        </w:rPr>
      </w:pPr>
      <w:r>
        <w:rPr>
          <w:rFonts w:ascii="Arial" w:hAnsi="Arial" w:cs="Arial"/>
          <w:b/>
          <w:bCs/>
          <w:color w:val="000000"/>
        </w:rPr>
        <w:br w:type="page"/>
      </w:r>
    </w:p>
    <w:p w:rsidR="00EC6F22" w:rsidRPr="009B0A06" w:rsidRDefault="00EC6F22" w:rsidP="00EC6F22">
      <w:pPr>
        <w:autoSpaceDE w:val="0"/>
        <w:autoSpaceDN w:val="0"/>
        <w:adjustRightInd w:val="0"/>
        <w:spacing w:after="0" w:line="240" w:lineRule="auto"/>
        <w:rPr>
          <w:rFonts w:ascii="Arial" w:hAnsi="Arial" w:cs="Arial"/>
          <w:b/>
          <w:bCs/>
          <w:color w:val="000000"/>
        </w:rPr>
      </w:pPr>
      <w:r w:rsidRPr="009B0A06">
        <w:rPr>
          <w:rFonts w:ascii="Arial" w:hAnsi="Arial" w:cs="Arial"/>
          <w:b/>
          <w:bCs/>
          <w:color w:val="000000"/>
        </w:rPr>
        <w:lastRenderedPageBreak/>
        <w:t>Asset Maintenance Ratio</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jc w:val="both"/>
        <w:rPr>
          <w:rFonts w:ascii="Arial" w:hAnsi="Arial" w:cs="Arial"/>
          <w:color w:val="000000"/>
        </w:rPr>
      </w:pPr>
      <w:r w:rsidRPr="009B0A06">
        <w:rPr>
          <w:rFonts w:ascii="Arial" w:hAnsi="Arial" w:cs="Arial"/>
          <w:color w:val="000000"/>
        </w:rPr>
        <w:t>This ratio compares actual versus required annual asset maintenance, as detailed in Special Schedule 7.  A ratio of above 1.0x indicates that the council is investing enough funds within the year to stop the infrastructure backlog from growing.  Benchmark = Greater than 1.0x</w:t>
      </w:r>
      <w:r>
        <w:rPr>
          <w:rFonts w:ascii="Arial" w:hAnsi="Arial" w:cs="Arial"/>
          <w:color w:val="000000"/>
        </w:rPr>
        <w:t>.</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b/>
          <w:bCs/>
          <w:color w:val="000000"/>
        </w:rPr>
      </w:pPr>
      <w:r w:rsidRPr="00DB4023">
        <w:rPr>
          <w:noProof/>
          <w:lang w:eastAsia="en-AU"/>
        </w:rPr>
        <w:drawing>
          <wp:inline distT="0" distB="0" distL="0" distR="0">
            <wp:extent cx="5943600" cy="3227360"/>
            <wp:effectExtent l="19050" t="0" r="0" b="0"/>
            <wp:docPr id="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5943600" cy="3227360"/>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rPr>
          <w:rFonts w:ascii="Arial" w:hAnsi="Arial" w:cs="Arial"/>
          <w:b/>
          <w:bCs/>
          <w:color w:val="000000"/>
        </w:rPr>
      </w:pPr>
    </w:p>
    <w:p w:rsidR="00EC6F22" w:rsidRDefault="00EC6F22" w:rsidP="00EC6F22">
      <w:pPr>
        <w:spacing w:after="0" w:line="240" w:lineRule="auto"/>
        <w:jc w:val="both"/>
        <w:rPr>
          <w:rFonts w:ascii="Arial" w:hAnsi="Arial" w:cs="Arial"/>
        </w:rPr>
      </w:pPr>
      <w:r w:rsidRPr="009B0A06">
        <w:rPr>
          <w:rFonts w:ascii="Arial" w:hAnsi="Arial" w:cs="Arial"/>
        </w:rPr>
        <w:t xml:space="preserve">All scenarios reflect the level of maintenance being completed in line with </w:t>
      </w:r>
      <w:r>
        <w:rPr>
          <w:rFonts w:ascii="Arial" w:hAnsi="Arial" w:cs="Arial"/>
        </w:rPr>
        <w:t xml:space="preserve">the </w:t>
      </w:r>
      <w:r w:rsidRPr="009B0A06">
        <w:rPr>
          <w:rFonts w:ascii="Arial" w:hAnsi="Arial" w:cs="Arial"/>
        </w:rPr>
        <w:t>required</w:t>
      </w:r>
      <w:r>
        <w:rPr>
          <w:rFonts w:ascii="Arial" w:hAnsi="Arial" w:cs="Arial"/>
        </w:rPr>
        <w:t xml:space="preserve"> maintenance as per the Asset Management Strategy </w:t>
      </w:r>
      <w:r w:rsidRPr="00222C77">
        <w:rPr>
          <w:rFonts w:ascii="Arial" w:hAnsi="Arial" w:cs="Arial"/>
        </w:rPr>
        <w:t>(AMS)</w:t>
      </w:r>
      <w:r>
        <w:rPr>
          <w:rFonts w:ascii="Arial" w:hAnsi="Arial" w:cs="Arial"/>
        </w:rPr>
        <w:t xml:space="preserve"> except for Scenario 1C</w:t>
      </w:r>
      <w:r w:rsidRPr="009B0A06">
        <w:rPr>
          <w:rFonts w:ascii="Arial" w:hAnsi="Arial" w:cs="Arial"/>
        </w:rPr>
        <w:t>.</w:t>
      </w:r>
      <w:r>
        <w:rPr>
          <w:rFonts w:ascii="Arial" w:hAnsi="Arial" w:cs="Arial"/>
        </w:rPr>
        <w:t xml:space="preserve">  Scenario 1C has reduced expenditure to avoid the solvency issues that arise in the base case. </w:t>
      </w:r>
    </w:p>
    <w:p w:rsidR="00EC6F22" w:rsidRDefault="00EC6F22" w:rsidP="00EC6F22">
      <w:pPr>
        <w:spacing w:after="0" w:line="240" w:lineRule="auto"/>
        <w:rPr>
          <w:rFonts w:ascii="Arial" w:hAnsi="Arial" w:cs="Arial"/>
        </w:rPr>
      </w:pPr>
    </w:p>
    <w:p w:rsidR="00EC6F22" w:rsidRPr="009B0A06" w:rsidRDefault="00EC6F22" w:rsidP="00EC6F22">
      <w:pPr>
        <w:spacing w:after="0" w:line="240" w:lineRule="auto"/>
        <w:jc w:val="both"/>
        <w:rPr>
          <w:rFonts w:ascii="Arial" w:hAnsi="Arial" w:cs="Arial"/>
        </w:rPr>
      </w:pPr>
      <w:r>
        <w:rPr>
          <w:rFonts w:ascii="Arial" w:hAnsi="Arial" w:cs="Arial"/>
        </w:rPr>
        <w:t xml:space="preserve">Meeting the benchmark for this ratio is an important element in Council </w:t>
      </w:r>
      <w:r w:rsidRPr="009B0A06">
        <w:rPr>
          <w:rFonts w:ascii="Arial" w:hAnsi="Arial" w:cs="Arial"/>
        </w:rPr>
        <w:t>address</w:t>
      </w:r>
      <w:r>
        <w:rPr>
          <w:rFonts w:ascii="Arial" w:hAnsi="Arial" w:cs="Arial"/>
        </w:rPr>
        <w:t>ing</w:t>
      </w:r>
      <w:r w:rsidRPr="009B0A06">
        <w:rPr>
          <w:rFonts w:ascii="Arial" w:hAnsi="Arial" w:cs="Arial"/>
        </w:rPr>
        <w:t xml:space="preserve"> the Asset Backlog</w:t>
      </w:r>
      <w:r>
        <w:rPr>
          <w:rFonts w:ascii="Arial" w:hAnsi="Arial" w:cs="Arial"/>
        </w:rPr>
        <w:t>.  Not meeting this ratio would mean than certain assets are not being sufficiently maintained which will result in assets deteriorating faster than predicted based on their useful life</w:t>
      </w:r>
      <w:r w:rsidRPr="009B0A06">
        <w:rPr>
          <w:rFonts w:ascii="Arial" w:hAnsi="Arial" w:cs="Arial"/>
        </w:rPr>
        <w:t xml:space="preserve"> and not have further issues arising due to assets not being maintained adequately.</w:t>
      </w:r>
    </w:p>
    <w:p w:rsidR="00EC6F22" w:rsidRPr="009B0A06" w:rsidRDefault="00EC6F22" w:rsidP="00EC6F22">
      <w:pPr>
        <w:spacing w:after="0" w:line="240" w:lineRule="auto"/>
        <w:rPr>
          <w:rFonts w:ascii="Arial" w:hAnsi="Arial" w:cs="Arial"/>
        </w:rPr>
      </w:pPr>
    </w:p>
    <w:p w:rsidR="00EC6F22" w:rsidRDefault="00EC6F22" w:rsidP="00EC6F22">
      <w:pPr>
        <w:spacing w:after="0" w:line="240" w:lineRule="auto"/>
        <w:rPr>
          <w:rFonts w:ascii="Arial" w:hAnsi="Arial" w:cs="Arial"/>
          <w:b/>
          <w:bCs/>
          <w:color w:val="000000"/>
        </w:rPr>
      </w:pPr>
      <w:r>
        <w:rPr>
          <w:rFonts w:ascii="Arial" w:hAnsi="Arial" w:cs="Arial"/>
          <w:b/>
          <w:bCs/>
          <w:color w:val="000000"/>
        </w:rPr>
        <w:br w:type="page"/>
      </w:r>
    </w:p>
    <w:p w:rsidR="00EC6F22" w:rsidRPr="009B0A06" w:rsidRDefault="00EC6F22" w:rsidP="00EC6F22">
      <w:pPr>
        <w:autoSpaceDE w:val="0"/>
        <w:autoSpaceDN w:val="0"/>
        <w:adjustRightInd w:val="0"/>
        <w:spacing w:after="0" w:line="240" w:lineRule="auto"/>
        <w:rPr>
          <w:rFonts w:ascii="Arial" w:hAnsi="Arial" w:cs="Arial"/>
          <w:b/>
          <w:bCs/>
          <w:color w:val="000000"/>
        </w:rPr>
      </w:pPr>
      <w:r w:rsidRPr="009B0A06">
        <w:rPr>
          <w:rFonts w:ascii="Arial" w:hAnsi="Arial" w:cs="Arial"/>
          <w:b/>
          <w:bCs/>
          <w:color w:val="000000"/>
        </w:rPr>
        <w:lastRenderedPageBreak/>
        <w:t>Building and Infrastructure Renewals Ratio</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jc w:val="both"/>
        <w:rPr>
          <w:rFonts w:ascii="Arial" w:hAnsi="Arial" w:cs="Arial"/>
          <w:color w:val="000000"/>
        </w:rPr>
      </w:pPr>
      <w:r w:rsidRPr="009B0A06">
        <w:rPr>
          <w:rFonts w:ascii="Arial" w:hAnsi="Arial" w:cs="Arial"/>
          <w:color w:val="000000"/>
        </w:rPr>
        <w:t>This ratio compares the proportion spent on infrastructure asset renewals and the asset’s deterioration measured by its accounting depreciation.  Asset renewal represents the replacement or refurbishment of existing assets to an equivalent capacity or performance as opposed to the acquisition of new assets or the refurbishment of old assets that increase capacity or performance.</w:t>
      </w:r>
      <w:r>
        <w:rPr>
          <w:rFonts w:ascii="Arial" w:hAnsi="Arial" w:cs="Arial"/>
          <w:color w:val="000000"/>
        </w:rPr>
        <w:t xml:space="preserve"> </w:t>
      </w:r>
      <w:r w:rsidRPr="009B0A06">
        <w:rPr>
          <w:rFonts w:ascii="Arial" w:hAnsi="Arial" w:cs="Arial"/>
          <w:color w:val="000000"/>
        </w:rPr>
        <w:t xml:space="preserve"> Benchmark = Greater than 1.0x</w:t>
      </w:r>
      <w:r>
        <w:rPr>
          <w:rFonts w:ascii="Arial" w:hAnsi="Arial" w:cs="Arial"/>
          <w:color w:val="000000"/>
        </w:rPr>
        <w:t>.</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color w:val="000000"/>
        </w:rPr>
      </w:pPr>
      <w:r w:rsidRPr="00DB4023">
        <w:rPr>
          <w:noProof/>
          <w:lang w:eastAsia="en-AU"/>
        </w:rPr>
        <w:drawing>
          <wp:inline distT="0" distB="0" distL="0" distR="0">
            <wp:extent cx="5943600" cy="3229897"/>
            <wp:effectExtent l="19050" t="0" r="0" b="0"/>
            <wp:docPr id="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5943600" cy="3229897"/>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spacing w:after="0" w:line="240" w:lineRule="auto"/>
        <w:jc w:val="both"/>
        <w:rPr>
          <w:rFonts w:ascii="Arial" w:hAnsi="Arial" w:cs="Arial"/>
        </w:rPr>
      </w:pPr>
      <w:r w:rsidRPr="009B0A06">
        <w:rPr>
          <w:rFonts w:ascii="Arial" w:hAnsi="Arial" w:cs="Arial"/>
        </w:rPr>
        <w:t xml:space="preserve">Depreciation is greater than expenditure on asset renewals for all scenarios initially however expanded capital works programs for all scenarios except 1C will result in these scenarios meeting the TCorp benchmark. </w:t>
      </w:r>
    </w:p>
    <w:p w:rsidR="00EC6F22" w:rsidRPr="009B0A06" w:rsidRDefault="00EC6F22" w:rsidP="00EC6F22">
      <w:pPr>
        <w:autoSpaceDE w:val="0"/>
        <w:autoSpaceDN w:val="0"/>
        <w:adjustRightInd w:val="0"/>
        <w:spacing w:after="0" w:line="240" w:lineRule="auto"/>
        <w:rPr>
          <w:rFonts w:ascii="Arial" w:hAnsi="Arial" w:cs="Arial"/>
          <w:b/>
          <w:bCs/>
          <w:color w:val="000000"/>
        </w:rPr>
      </w:pPr>
      <w:r w:rsidRPr="009B0A06">
        <w:rPr>
          <w:rFonts w:ascii="Arial" w:hAnsi="Arial" w:cs="Arial"/>
          <w:b/>
          <w:bCs/>
          <w:color w:val="000000"/>
        </w:rPr>
        <w:br w:type="column"/>
      </w:r>
      <w:r w:rsidRPr="009B0A06">
        <w:rPr>
          <w:rFonts w:ascii="Arial" w:hAnsi="Arial" w:cs="Arial"/>
          <w:b/>
          <w:bCs/>
          <w:color w:val="000000"/>
        </w:rPr>
        <w:lastRenderedPageBreak/>
        <w:t>Capital Expenditure Ratio</w:t>
      </w:r>
    </w:p>
    <w:p w:rsidR="00EC6F22" w:rsidRPr="009B0A06" w:rsidRDefault="00EC6F22" w:rsidP="00EC6F22">
      <w:pPr>
        <w:autoSpaceDE w:val="0"/>
        <w:autoSpaceDN w:val="0"/>
        <w:adjustRightInd w:val="0"/>
        <w:spacing w:after="0" w:line="240" w:lineRule="auto"/>
        <w:rPr>
          <w:rFonts w:ascii="Arial" w:hAnsi="Arial" w:cs="Arial"/>
          <w:b/>
          <w:bCs/>
          <w:color w:val="000000"/>
        </w:rPr>
      </w:pPr>
    </w:p>
    <w:p w:rsidR="00EC6F22" w:rsidRPr="009B0A06" w:rsidRDefault="00EC6F22" w:rsidP="00EC6F22">
      <w:pPr>
        <w:autoSpaceDE w:val="0"/>
        <w:autoSpaceDN w:val="0"/>
        <w:adjustRightInd w:val="0"/>
        <w:spacing w:after="0" w:line="240" w:lineRule="auto"/>
        <w:jc w:val="both"/>
        <w:rPr>
          <w:rFonts w:ascii="Arial" w:hAnsi="Arial" w:cs="Arial"/>
          <w:b/>
          <w:bCs/>
          <w:color w:val="000000"/>
        </w:rPr>
      </w:pPr>
      <w:r w:rsidRPr="009B0A06">
        <w:rPr>
          <w:rFonts w:ascii="Arial" w:hAnsi="Arial" w:cs="Arial"/>
          <w:color w:val="000000"/>
        </w:rPr>
        <w:t>This indicates the extent to which a council is forecasting to expand its asset base with capital expenditure spent on both new assets and replacement / renewal of existing assets.  TCorp benchmark is 1.1X.</w:t>
      </w:r>
    </w:p>
    <w:p w:rsidR="00EC6F22" w:rsidRPr="009B0A06" w:rsidRDefault="00EC6F22" w:rsidP="00EC6F22">
      <w:pPr>
        <w:autoSpaceDE w:val="0"/>
        <w:autoSpaceDN w:val="0"/>
        <w:adjustRightInd w:val="0"/>
        <w:spacing w:after="0" w:line="240" w:lineRule="auto"/>
        <w:rPr>
          <w:rFonts w:ascii="Arial" w:hAnsi="Arial" w:cs="Arial"/>
          <w:b/>
          <w:bCs/>
          <w:color w:val="000000"/>
        </w:rPr>
      </w:pPr>
    </w:p>
    <w:p w:rsidR="00EC6F22" w:rsidRPr="009B0A06" w:rsidRDefault="00EC6F22" w:rsidP="00EC6F22">
      <w:pPr>
        <w:autoSpaceDE w:val="0"/>
        <w:autoSpaceDN w:val="0"/>
        <w:adjustRightInd w:val="0"/>
        <w:spacing w:after="0" w:line="240" w:lineRule="auto"/>
        <w:rPr>
          <w:rFonts w:ascii="Arial" w:hAnsi="Arial" w:cs="Arial"/>
          <w:color w:val="000000"/>
        </w:rPr>
      </w:pPr>
      <w:r w:rsidRPr="00AB142C">
        <w:rPr>
          <w:noProof/>
          <w:lang w:eastAsia="en-AU"/>
        </w:rPr>
        <w:drawing>
          <wp:inline distT="0" distB="0" distL="0" distR="0">
            <wp:extent cx="5943600" cy="3488309"/>
            <wp:effectExtent l="19050" t="0" r="0" b="0"/>
            <wp:docPr id="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a:stretch>
                      <a:fillRect/>
                    </a:stretch>
                  </pic:blipFill>
                  <pic:spPr bwMode="auto">
                    <a:xfrm>
                      <a:off x="0" y="0"/>
                      <a:ext cx="5943600" cy="3488309"/>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color w:val="000000"/>
        </w:rPr>
      </w:pPr>
      <w:r w:rsidRPr="009B0A06">
        <w:rPr>
          <w:rFonts w:ascii="Arial" w:hAnsi="Arial" w:cs="Arial"/>
          <w:color w:val="000000"/>
        </w:rPr>
        <w:t xml:space="preserve">All scenarios </w:t>
      </w:r>
      <w:r>
        <w:rPr>
          <w:rFonts w:ascii="Arial" w:hAnsi="Arial" w:cs="Arial"/>
          <w:color w:val="000000"/>
        </w:rPr>
        <w:t xml:space="preserve">except Scenario 1C </w:t>
      </w:r>
      <w:r w:rsidRPr="009B0A06">
        <w:rPr>
          <w:rFonts w:ascii="Arial" w:hAnsi="Arial" w:cs="Arial"/>
          <w:color w:val="000000"/>
        </w:rPr>
        <w:t>will reach the benchmark.</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Default="00EC6F22" w:rsidP="00EC6F22">
      <w:pPr>
        <w:spacing w:after="0" w:line="240" w:lineRule="auto"/>
        <w:rPr>
          <w:rFonts w:ascii="Arial" w:hAnsi="Arial" w:cs="Arial"/>
          <w:b/>
          <w:bCs/>
          <w:color w:val="1F497D" w:themeColor="text2"/>
          <w:sz w:val="28"/>
          <w:szCs w:val="28"/>
        </w:rPr>
      </w:pPr>
      <w:r>
        <w:rPr>
          <w:rFonts w:ascii="Arial" w:hAnsi="Arial" w:cs="Arial"/>
          <w:b/>
          <w:bCs/>
          <w:color w:val="1F497D" w:themeColor="text2"/>
          <w:sz w:val="28"/>
          <w:szCs w:val="28"/>
        </w:rPr>
        <w:br w:type="page"/>
      </w:r>
    </w:p>
    <w:p w:rsidR="00EC6F22" w:rsidRPr="00AE4F08" w:rsidRDefault="00EC6F22" w:rsidP="00AE4F08">
      <w:pPr>
        <w:pStyle w:val="Heading3"/>
        <w:numPr>
          <w:ilvl w:val="0"/>
          <w:numId w:val="0"/>
        </w:numPr>
        <w:spacing w:before="0" w:line="240" w:lineRule="auto"/>
        <w:ind w:left="709"/>
        <w:rPr>
          <w:rFonts w:cs="Arial"/>
          <w:sz w:val="22"/>
          <w:szCs w:val="22"/>
        </w:rPr>
      </w:pPr>
      <w:bookmarkStart w:id="26" w:name="_Toc412027143"/>
      <w:r w:rsidRPr="00AE4F08">
        <w:rPr>
          <w:rFonts w:cs="Arial"/>
          <w:sz w:val="22"/>
          <w:szCs w:val="22"/>
        </w:rPr>
        <w:lastRenderedPageBreak/>
        <w:t>3.3.3</w:t>
      </w:r>
      <w:r w:rsidRPr="00AE4F08">
        <w:rPr>
          <w:rFonts w:cs="Arial"/>
          <w:sz w:val="22"/>
          <w:szCs w:val="22"/>
        </w:rPr>
        <w:tab/>
      </w:r>
      <w:r w:rsidRPr="00AE4F08">
        <w:rPr>
          <w:rFonts w:cs="Arial"/>
          <w:sz w:val="22"/>
          <w:szCs w:val="22"/>
        </w:rPr>
        <w:tab/>
        <w:t>Financial Indicators Relating to Liquidity Position</w:t>
      </w:r>
      <w:bookmarkEnd w:id="26"/>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b/>
          <w:bCs/>
          <w:color w:val="000000"/>
        </w:rPr>
      </w:pPr>
      <w:r w:rsidRPr="009B0A06">
        <w:rPr>
          <w:rFonts w:ascii="Arial" w:hAnsi="Arial" w:cs="Arial"/>
          <w:b/>
          <w:bCs/>
          <w:color w:val="000000"/>
        </w:rPr>
        <w:t>Cash Expense Cover Ratio</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jc w:val="both"/>
        <w:rPr>
          <w:rFonts w:ascii="Arial" w:hAnsi="Arial" w:cs="Arial"/>
          <w:color w:val="000000"/>
        </w:rPr>
      </w:pPr>
      <w:r w:rsidRPr="009B0A06">
        <w:rPr>
          <w:rFonts w:ascii="Arial" w:hAnsi="Arial" w:cs="Arial"/>
          <w:color w:val="000000"/>
        </w:rPr>
        <w:t>This liquidity ratio indicates the number of months a council can continue paying for its immediate expenses without additional cash inflow. Benchmark = Greater than 3.0</w:t>
      </w:r>
      <w:r>
        <w:rPr>
          <w:rFonts w:ascii="Arial" w:hAnsi="Arial" w:cs="Arial"/>
          <w:color w:val="000000"/>
        </w:rPr>
        <w:t xml:space="preserve"> </w:t>
      </w:r>
      <w:r w:rsidRPr="009B0A06">
        <w:rPr>
          <w:rFonts w:ascii="Arial" w:hAnsi="Arial" w:cs="Arial"/>
          <w:color w:val="000000"/>
        </w:rPr>
        <w:t>months</w:t>
      </w:r>
      <w:r>
        <w:rPr>
          <w:rFonts w:ascii="Arial" w:hAnsi="Arial" w:cs="Arial"/>
          <w:color w:val="000000"/>
        </w:rPr>
        <w:t>.</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b/>
          <w:bCs/>
          <w:color w:val="000000"/>
        </w:rPr>
      </w:pPr>
      <w:r w:rsidRPr="00AB142C">
        <w:rPr>
          <w:noProof/>
          <w:lang w:eastAsia="en-AU"/>
        </w:rPr>
        <w:drawing>
          <wp:inline distT="0" distB="0" distL="0" distR="0">
            <wp:extent cx="5943600" cy="3571875"/>
            <wp:effectExtent l="19050" t="0" r="0" b="0"/>
            <wp:docPr id="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5943600" cy="3571875"/>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rPr>
          <w:rFonts w:ascii="Arial" w:hAnsi="Arial" w:cs="Arial"/>
          <w:b/>
          <w:bCs/>
          <w:color w:val="000000"/>
        </w:rPr>
      </w:pPr>
    </w:p>
    <w:p w:rsidR="00EC6F22" w:rsidRPr="009B0A06" w:rsidRDefault="00EC6F22" w:rsidP="00EC6F22">
      <w:pPr>
        <w:spacing w:after="0" w:line="240" w:lineRule="auto"/>
        <w:jc w:val="both"/>
        <w:rPr>
          <w:rFonts w:ascii="Arial" w:hAnsi="Arial" w:cs="Arial"/>
        </w:rPr>
      </w:pPr>
      <w:r w:rsidRPr="009B0A06">
        <w:rPr>
          <w:rFonts w:ascii="Arial" w:hAnsi="Arial" w:cs="Arial"/>
        </w:rPr>
        <w:t xml:space="preserve">Council holds </w:t>
      </w:r>
      <w:r>
        <w:rPr>
          <w:rFonts w:ascii="Arial" w:hAnsi="Arial" w:cs="Arial"/>
        </w:rPr>
        <w:t xml:space="preserve">a </w:t>
      </w:r>
      <w:r w:rsidRPr="009B0A06">
        <w:rPr>
          <w:rFonts w:ascii="Arial" w:hAnsi="Arial" w:cs="Arial"/>
        </w:rPr>
        <w:t xml:space="preserve">significant amount of securities at </w:t>
      </w:r>
      <w:r>
        <w:rPr>
          <w:rFonts w:ascii="Arial" w:hAnsi="Arial" w:cs="Arial"/>
        </w:rPr>
        <w:t xml:space="preserve">shorter term </w:t>
      </w:r>
      <w:r w:rsidRPr="009B0A06">
        <w:rPr>
          <w:rFonts w:ascii="Arial" w:hAnsi="Arial" w:cs="Arial"/>
        </w:rPr>
        <w:t>maturities</w:t>
      </w:r>
      <w:r>
        <w:rPr>
          <w:rFonts w:ascii="Arial" w:hAnsi="Arial" w:cs="Arial"/>
        </w:rPr>
        <w:t xml:space="preserve">. </w:t>
      </w:r>
      <w:r w:rsidRPr="009B0A06">
        <w:rPr>
          <w:rFonts w:ascii="Arial" w:hAnsi="Arial" w:cs="Arial"/>
        </w:rPr>
        <w:t xml:space="preserve"> </w:t>
      </w:r>
      <w:r>
        <w:rPr>
          <w:rFonts w:ascii="Arial" w:hAnsi="Arial" w:cs="Arial"/>
        </w:rPr>
        <w:t xml:space="preserve">This </w:t>
      </w:r>
      <w:r w:rsidRPr="009B0A06">
        <w:rPr>
          <w:rFonts w:ascii="Arial" w:hAnsi="Arial" w:cs="Arial"/>
        </w:rPr>
        <w:t xml:space="preserve">enables </w:t>
      </w:r>
      <w:r>
        <w:rPr>
          <w:rFonts w:ascii="Arial" w:hAnsi="Arial" w:cs="Arial"/>
        </w:rPr>
        <w:t xml:space="preserve">funds </w:t>
      </w:r>
      <w:r w:rsidRPr="009B0A06">
        <w:rPr>
          <w:rFonts w:ascii="Arial" w:hAnsi="Arial" w:cs="Arial"/>
        </w:rPr>
        <w:t xml:space="preserve">to become available in line with the benchmark of 3 months.  </w:t>
      </w:r>
    </w:p>
    <w:p w:rsidR="00EC6F22" w:rsidRPr="009B0A06" w:rsidRDefault="00EC6F22" w:rsidP="00EC6F22">
      <w:pPr>
        <w:spacing w:after="0" w:line="240" w:lineRule="auto"/>
        <w:rPr>
          <w:rFonts w:ascii="Arial" w:hAnsi="Arial" w:cs="Arial"/>
        </w:rPr>
      </w:pPr>
    </w:p>
    <w:p w:rsidR="00EC6F22" w:rsidRDefault="00EC6F22" w:rsidP="00EC6F22">
      <w:pPr>
        <w:spacing w:after="0" w:line="240" w:lineRule="auto"/>
        <w:jc w:val="both"/>
        <w:rPr>
          <w:rFonts w:ascii="Arial" w:hAnsi="Arial" w:cs="Arial"/>
        </w:rPr>
      </w:pPr>
      <w:r w:rsidRPr="009B0A06">
        <w:rPr>
          <w:rFonts w:ascii="Arial" w:hAnsi="Arial" w:cs="Arial"/>
        </w:rPr>
        <w:t>The base case scenario reflects a gradual erosion of reserves which would ultimately result in liquidity issues.  It could be possible that this ratio does not adequately cover liquidity as reserves erode as Council could hold funds in liquid assets but be precluded from using those funds because they are restricted to particular purposes.</w:t>
      </w:r>
      <w:r>
        <w:rPr>
          <w:rFonts w:ascii="Arial" w:hAnsi="Arial" w:cs="Arial"/>
        </w:rPr>
        <w:t xml:space="preserve">  Therefore Council could encounter issues prior to what is reflected in the above graph.</w:t>
      </w:r>
    </w:p>
    <w:p w:rsidR="00EC6F22" w:rsidRDefault="00EC6F22" w:rsidP="00EC6F22">
      <w:pPr>
        <w:spacing w:after="0" w:line="240" w:lineRule="auto"/>
        <w:jc w:val="both"/>
        <w:rPr>
          <w:rFonts w:ascii="Arial" w:hAnsi="Arial" w:cs="Arial"/>
        </w:rPr>
      </w:pPr>
    </w:p>
    <w:p w:rsidR="00EC6F22" w:rsidRDefault="00EC6F22" w:rsidP="00EC6F22">
      <w:pPr>
        <w:spacing w:after="0" w:line="240" w:lineRule="auto"/>
        <w:rPr>
          <w:rFonts w:ascii="Arial" w:hAnsi="Arial" w:cs="Arial"/>
          <w:b/>
          <w:bCs/>
          <w:color w:val="000000"/>
        </w:rPr>
      </w:pPr>
      <w:r>
        <w:rPr>
          <w:rFonts w:ascii="Arial" w:hAnsi="Arial" w:cs="Arial"/>
          <w:b/>
          <w:bCs/>
          <w:color w:val="000000"/>
        </w:rPr>
        <w:br w:type="page"/>
      </w:r>
    </w:p>
    <w:p w:rsidR="00EC6F22" w:rsidRPr="009B0A06" w:rsidRDefault="00EC6F22" w:rsidP="00EC6F22">
      <w:pPr>
        <w:autoSpaceDE w:val="0"/>
        <w:autoSpaceDN w:val="0"/>
        <w:adjustRightInd w:val="0"/>
        <w:spacing w:after="0" w:line="240" w:lineRule="auto"/>
        <w:rPr>
          <w:rFonts w:ascii="Arial" w:hAnsi="Arial" w:cs="Arial"/>
          <w:b/>
          <w:bCs/>
          <w:color w:val="000000"/>
        </w:rPr>
      </w:pPr>
      <w:r w:rsidRPr="009B0A06">
        <w:rPr>
          <w:rFonts w:ascii="Arial" w:hAnsi="Arial" w:cs="Arial"/>
          <w:b/>
          <w:bCs/>
          <w:color w:val="000000"/>
        </w:rPr>
        <w:lastRenderedPageBreak/>
        <w:t>Unrestricted Current Ratio</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jc w:val="both"/>
        <w:rPr>
          <w:rFonts w:ascii="Arial" w:hAnsi="Arial" w:cs="Arial"/>
          <w:color w:val="000000"/>
        </w:rPr>
      </w:pPr>
      <w:r w:rsidRPr="009B0A06">
        <w:rPr>
          <w:rFonts w:ascii="Arial" w:hAnsi="Arial" w:cs="Arial"/>
          <w:color w:val="000000"/>
        </w:rPr>
        <w:t>Restrictions place</w:t>
      </w:r>
      <w:r>
        <w:rPr>
          <w:rFonts w:ascii="Arial" w:hAnsi="Arial" w:cs="Arial"/>
          <w:color w:val="000000"/>
        </w:rPr>
        <w:t>d on various funding sources (e</w:t>
      </w:r>
      <w:r w:rsidRPr="009B0A06">
        <w:rPr>
          <w:rFonts w:ascii="Arial" w:hAnsi="Arial" w:cs="Arial"/>
          <w:color w:val="000000"/>
        </w:rPr>
        <w:t xml:space="preserve">g Section 94 developer contributions, RMS contributions) complicate the traditional current ratio because cash allocated to specific projects are restricted and cannot be used to meet a council’s other operating and borrowing costs.  The Unrestricted Current Ratio is specific to </w:t>
      </w:r>
      <w:r>
        <w:rPr>
          <w:rFonts w:ascii="Arial" w:hAnsi="Arial" w:cs="Arial"/>
          <w:color w:val="000000"/>
        </w:rPr>
        <w:t>L</w:t>
      </w:r>
      <w:r w:rsidRPr="009B0A06">
        <w:rPr>
          <w:rFonts w:ascii="Arial" w:hAnsi="Arial" w:cs="Arial"/>
          <w:color w:val="000000"/>
        </w:rPr>
        <w:t xml:space="preserve">ocal </w:t>
      </w:r>
      <w:r>
        <w:rPr>
          <w:rFonts w:ascii="Arial" w:hAnsi="Arial" w:cs="Arial"/>
          <w:color w:val="000000"/>
        </w:rPr>
        <w:t>G</w:t>
      </w:r>
      <w:r w:rsidRPr="009B0A06">
        <w:rPr>
          <w:rFonts w:ascii="Arial" w:hAnsi="Arial" w:cs="Arial"/>
          <w:color w:val="000000"/>
        </w:rPr>
        <w:t>overnment and is designed to represent a council’s ability to meet debt payments as they fall due.  Benchmark = 1.5x (taken from the IPART December 2009 Revenue Framework for Local Government report)</w:t>
      </w:r>
      <w:r>
        <w:rPr>
          <w:rFonts w:ascii="Arial" w:hAnsi="Arial" w:cs="Arial"/>
          <w:color w:val="000000"/>
        </w:rPr>
        <w:t>.</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color w:val="000000"/>
        </w:rPr>
      </w:pPr>
      <w:r w:rsidRPr="00AB142C">
        <w:rPr>
          <w:noProof/>
          <w:lang w:eastAsia="en-AU"/>
        </w:rPr>
        <w:drawing>
          <wp:inline distT="0" distB="0" distL="0" distR="0">
            <wp:extent cx="5943600" cy="4086225"/>
            <wp:effectExtent l="19050" t="0" r="0" b="0"/>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5943600" cy="4086225"/>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304EBD" w:rsidRDefault="00EC6F22" w:rsidP="00EC6F22">
      <w:pPr>
        <w:spacing w:after="0" w:line="240" w:lineRule="auto"/>
        <w:jc w:val="both"/>
        <w:rPr>
          <w:rFonts w:ascii="Arial" w:hAnsi="Arial" w:cs="Arial"/>
        </w:rPr>
      </w:pPr>
      <w:r w:rsidRPr="00304EBD">
        <w:rPr>
          <w:rFonts w:ascii="Arial" w:hAnsi="Arial" w:cs="Arial"/>
        </w:rPr>
        <w:t>The base case scenario breaches the TCorp benchmark calculated - this is due to the significant reduction in reserves (which is invested in current and non-current investments).  Due to the decrease there are less funds available to invest in current investments.  Liquidity is therefore impacted.</w:t>
      </w:r>
    </w:p>
    <w:p w:rsidR="00EC6F22" w:rsidRPr="00304EBD" w:rsidRDefault="00EC6F22" w:rsidP="00EC6F22">
      <w:pPr>
        <w:spacing w:after="0" w:line="240" w:lineRule="auto"/>
        <w:rPr>
          <w:rFonts w:ascii="Arial" w:hAnsi="Arial" w:cs="Arial"/>
        </w:rPr>
      </w:pPr>
    </w:p>
    <w:p w:rsidR="00EC6F22" w:rsidRPr="009B0A06" w:rsidRDefault="00EC6F22" w:rsidP="00EC6F22">
      <w:pPr>
        <w:spacing w:after="0" w:line="240" w:lineRule="auto"/>
        <w:jc w:val="both"/>
        <w:rPr>
          <w:rFonts w:ascii="Arial" w:hAnsi="Arial" w:cs="Arial"/>
        </w:rPr>
      </w:pPr>
      <w:r w:rsidRPr="00304EBD">
        <w:rPr>
          <w:rFonts w:ascii="Arial" w:hAnsi="Arial" w:cs="Arial"/>
        </w:rPr>
        <w:t>Scenario 1B also breaches this ratio.  Borrowing more funds (as with the base case) would help address this breach however as noted borrowing from a weak financial position will not place Council on a sustainable course.</w:t>
      </w:r>
      <w:r>
        <w:rPr>
          <w:rFonts w:ascii="Arial" w:hAnsi="Arial" w:cs="Arial"/>
        </w:rPr>
        <w:t xml:space="preserve">  </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Default="00EC6F22" w:rsidP="00EC6F22">
      <w:pPr>
        <w:spacing w:after="0" w:line="240" w:lineRule="auto"/>
        <w:rPr>
          <w:rFonts w:ascii="Arial" w:hAnsi="Arial" w:cs="Arial"/>
          <w:b/>
          <w:bCs/>
          <w:color w:val="1F497D"/>
          <w:sz w:val="28"/>
          <w:szCs w:val="28"/>
        </w:rPr>
      </w:pPr>
      <w:r>
        <w:rPr>
          <w:rFonts w:ascii="Arial" w:hAnsi="Arial" w:cs="Arial"/>
          <w:b/>
          <w:bCs/>
          <w:color w:val="1F497D"/>
          <w:sz w:val="28"/>
          <w:szCs w:val="28"/>
        </w:rPr>
        <w:br w:type="page"/>
      </w:r>
    </w:p>
    <w:p w:rsidR="00EC6F22" w:rsidRPr="00AE4F08" w:rsidRDefault="00EC6F22" w:rsidP="00AE4F08">
      <w:pPr>
        <w:pStyle w:val="Heading3"/>
        <w:numPr>
          <w:ilvl w:val="0"/>
          <w:numId w:val="0"/>
        </w:numPr>
        <w:spacing w:before="0" w:line="240" w:lineRule="auto"/>
        <w:ind w:left="709"/>
        <w:rPr>
          <w:rFonts w:cs="Arial"/>
          <w:sz w:val="22"/>
          <w:szCs w:val="22"/>
        </w:rPr>
      </w:pPr>
      <w:bookmarkStart w:id="27" w:name="_Toc412027144"/>
      <w:r w:rsidRPr="00AE4F08">
        <w:rPr>
          <w:rFonts w:cs="Arial"/>
          <w:sz w:val="22"/>
          <w:szCs w:val="22"/>
        </w:rPr>
        <w:lastRenderedPageBreak/>
        <w:t>3.3.4</w:t>
      </w:r>
      <w:r w:rsidRPr="00AE4F08">
        <w:rPr>
          <w:rFonts w:cs="Arial"/>
          <w:sz w:val="22"/>
          <w:szCs w:val="22"/>
        </w:rPr>
        <w:tab/>
      </w:r>
      <w:r w:rsidRPr="00AE4F08">
        <w:rPr>
          <w:rFonts w:cs="Arial"/>
          <w:sz w:val="22"/>
          <w:szCs w:val="22"/>
        </w:rPr>
        <w:tab/>
        <w:t>Financial Indicators relating to Debt / Borrowing</w:t>
      </w:r>
      <w:bookmarkEnd w:id="27"/>
    </w:p>
    <w:p w:rsidR="00EC6F22" w:rsidRPr="00AE4F08" w:rsidRDefault="00EC6F22" w:rsidP="00AE4F08">
      <w:pPr>
        <w:spacing w:after="0"/>
      </w:pPr>
    </w:p>
    <w:p w:rsidR="00EC6F22" w:rsidRPr="009B0A06" w:rsidRDefault="00EC6F22" w:rsidP="00EC6F22">
      <w:pPr>
        <w:autoSpaceDE w:val="0"/>
        <w:autoSpaceDN w:val="0"/>
        <w:adjustRightInd w:val="0"/>
        <w:spacing w:after="0" w:line="240" w:lineRule="auto"/>
        <w:rPr>
          <w:rFonts w:ascii="Arial" w:hAnsi="Arial" w:cs="Arial"/>
          <w:b/>
          <w:bCs/>
          <w:color w:val="000000"/>
        </w:rPr>
      </w:pPr>
      <w:r w:rsidRPr="009B0A06">
        <w:rPr>
          <w:rFonts w:ascii="Arial" w:hAnsi="Arial" w:cs="Arial"/>
          <w:b/>
          <w:bCs/>
          <w:color w:val="000000"/>
        </w:rPr>
        <w:t>Broad Liabilities Ratio</w:t>
      </w:r>
    </w:p>
    <w:p w:rsidR="00EC6F22" w:rsidRPr="009B0A06" w:rsidRDefault="00EC6F22" w:rsidP="00EC6F22">
      <w:pPr>
        <w:autoSpaceDE w:val="0"/>
        <w:autoSpaceDN w:val="0"/>
        <w:adjustRightInd w:val="0"/>
        <w:spacing w:after="0" w:line="240" w:lineRule="auto"/>
        <w:rPr>
          <w:rFonts w:ascii="Arial" w:hAnsi="Arial" w:cs="Arial"/>
          <w:b/>
          <w:bCs/>
          <w:color w:val="000000"/>
        </w:rPr>
      </w:pPr>
    </w:p>
    <w:p w:rsidR="00EC6F22" w:rsidRPr="009B0A06" w:rsidRDefault="00EC6F22" w:rsidP="00EC6F22">
      <w:pPr>
        <w:autoSpaceDE w:val="0"/>
        <w:autoSpaceDN w:val="0"/>
        <w:adjustRightInd w:val="0"/>
        <w:spacing w:after="0" w:line="240" w:lineRule="auto"/>
        <w:jc w:val="both"/>
        <w:rPr>
          <w:rFonts w:ascii="Arial" w:hAnsi="Arial" w:cs="Arial"/>
          <w:color w:val="000000"/>
          <w:lang w:val="en-GB"/>
        </w:rPr>
      </w:pPr>
      <w:r w:rsidRPr="009B0A06">
        <w:rPr>
          <w:rFonts w:ascii="Arial" w:hAnsi="Arial" w:cs="Arial"/>
          <w:bCs/>
          <w:color w:val="000000"/>
        </w:rPr>
        <w:t>This ratio assesses combined debt and backlog as a percentage of total operating revenue.</w:t>
      </w:r>
      <w:r>
        <w:rPr>
          <w:rFonts w:ascii="Arial" w:hAnsi="Arial" w:cs="Arial"/>
          <w:bCs/>
          <w:color w:val="000000"/>
        </w:rPr>
        <w:t xml:space="preserve">  </w:t>
      </w:r>
      <w:r w:rsidRPr="009B0A06">
        <w:rPr>
          <w:rFonts w:ascii="Arial" w:hAnsi="Arial" w:cs="Arial"/>
          <w:color w:val="000000"/>
          <w:lang w:val="en-GB"/>
        </w:rPr>
        <w:t>Professor Percy has recommended that to be sustainable a council’s Broad Liabilities Ratio should not exceed 60%.  According to Professor Percy even ‘sustainable’ councils need to be vigilant if their ratio is 55% suggesting that many are living on the edge of sustainability.</w:t>
      </w:r>
    </w:p>
    <w:p w:rsidR="00EC6F22" w:rsidRPr="009B0A06" w:rsidRDefault="00EC6F22" w:rsidP="00EC6F22">
      <w:pPr>
        <w:autoSpaceDE w:val="0"/>
        <w:autoSpaceDN w:val="0"/>
        <w:adjustRightInd w:val="0"/>
        <w:spacing w:after="0" w:line="240" w:lineRule="auto"/>
        <w:rPr>
          <w:rFonts w:ascii="Arial" w:hAnsi="Arial" w:cs="Arial"/>
          <w:color w:val="000000"/>
          <w:lang w:val="en-GB"/>
        </w:rPr>
      </w:pPr>
    </w:p>
    <w:p w:rsidR="00EC6F22" w:rsidRPr="009B0A06" w:rsidRDefault="00EC6F22" w:rsidP="00EC6F22">
      <w:pPr>
        <w:autoSpaceDE w:val="0"/>
        <w:autoSpaceDN w:val="0"/>
        <w:adjustRightInd w:val="0"/>
        <w:spacing w:after="0" w:line="240" w:lineRule="auto"/>
        <w:rPr>
          <w:rFonts w:ascii="Arial" w:hAnsi="Arial" w:cs="Arial"/>
          <w:color w:val="000000"/>
          <w:lang w:val="en-GB"/>
        </w:rPr>
      </w:pPr>
      <w:r w:rsidRPr="00AB142C">
        <w:rPr>
          <w:noProof/>
          <w:lang w:eastAsia="en-AU"/>
        </w:rPr>
        <w:drawing>
          <wp:inline distT="0" distB="0" distL="0" distR="0">
            <wp:extent cx="5787603" cy="3184635"/>
            <wp:effectExtent l="19050" t="0" r="3597" b="0"/>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srcRect/>
                    <a:stretch>
                      <a:fillRect/>
                    </a:stretch>
                  </pic:blipFill>
                  <pic:spPr bwMode="auto">
                    <a:xfrm>
                      <a:off x="0" y="0"/>
                      <a:ext cx="5795083" cy="3188751"/>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rPr>
          <w:rFonts w:ascii="Arial" w:hAnsi="Arial" w:cs="Arial"/>
          <w:color w:val="000000"/>
          <w:lang w:val="en-GB"/>
        </w:rPr>
      </w:pPr>
    </w:p>
    <w:p w:rsidR="00EC6F22" w:rsidRPr="009B0A06" w:rsidRDefault="00EC6F22" w:rsidP="00EC6F22">
      <w:p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NCC</w:t>
      </w:r>
      <w:r w:rsidRPr="009B0A06">
        <w:rPr>
          <w:rFonts w:ascii="Arial" w:hAnsi="Arial" w:cs="Arial"/>
          <w:color w:val="000000"/>
          <w:lang w:val="en-GB"/>
        </w:rPr>
        <w:t xml:space="preserve"> currently has a non-sustainable Broad Liability Ratio.  All scenarios except Scenario 1B will become sustainable.  Scenario 1B remains unsustainable as the decrease in the infrastructure backlog is offset by the increase in borrowing.</w:t>
      </w:r>
    </w:p>
    <w:p w:rsidR="00EC6F22" w:rsidRPr="009B0A06" w:rsidRDefault="00EC6F22" w:rsidP="00EC6F22">
      <w:pPr>
        <w:autoSpaceDE w:val="0"/>
        <w:autoSpaceDN w:val="0"/>
        <w:adjustRightInd w:val="0"/>
        <w:spacing w:after="0" w:line="240" w:lineRule="auto"/>
        <w:rPr>
          <w:rFonts w:ascii="Arial" w:hAnsi="Arial" w:cs="Arial"/>
          <w:color w:val="000000"/>
          <w:lang w:val="en-GB"/>
        </w:rPr>
      </w:pPr>
    </w:p>
    <w:p w:rsidR="00EC6F22" w:rsidRPr="009B0A06" w:rsidRDefault="00EC6F22" w:rsidP="00EC6F22">
      <w:pPr>
        <w:autoSpaceDE w:val="0"/>
        <w:autoSpaceDN w:val="0"/>
        <w:adjustRightInd w:val="0"/>
        <w:spacing w:after="0" w:line="240" w:lineRule="auto"/>
        <w:jc w:val="both"/>
        <w:rPr>
          <w:rFonts w:ascii="Arial" w:hAnsi="Arial" w:cs="Arial"/>
          <w:color w:val="000000"/>
          <w:lang w:val="en-GB"/>
        </w:rPr>
      </w:pPr>
      <w:r w:rsidRPr="009B0A06">
        <w:rPr>
          <w:rFonts w:ascii="Arial" w:hAnsi="Arial" w:cs="Arial"/>
          <w:color w:val="000000"/>
          <w:lang w:val="en-GB"/>
        </w:rPr>
        <w:t xml:space="preserve">This ratio however does not present the full story as it is possible for Council to reduce the backlog without increasing borrowing and still have a deteriorating financial position.  The graph below reflects the change in cash and investments as a percentage of operating revenue.  As can be seen Scenario 1 has a significant decrease in cash and investments (in effect a reduction in reserves).       </w:t>
      </w:r>
    </w:p>
    <w:p w:rsidR="00EC6F22" w:rsidRPr="009B0A06" w:rsidRDefault="00EC6F22" w:rsidP="00EC6F22">
      <w:pPr>
        <w:autoSpaceDE w:val="0"/>
        <w:autoSpaceDN w:val="0"/>
        <w:adjustRightInd w:val="0"/>
        <w:spacing w:after="0" w:line="240" w:lineRule="auto"/>
        <w:rPr>
          <w:rFonts w:ascii="Arial" w:hAnsi="Arial" w:cs="Arial"/>
          <w:color w:val="000000"/>
          <w:lang w:val="en-GB"/>
        </w:rPr>
      </w:pPr>
    </w:p>
    <w:p w:rsidR="00EC6F22" w:rsidRPr="009B0A06" w:rsidRDefault="00EC6F22" w:rsidP="00EC6F22">
      <w:pPr>
        <w:autoSpaceDE w:val="0"/>
        <w:autoSpaceDN w:val="0"/>
        <w:adjustRightInd w:val="0"/>
        <w:spacing w:after="0" w:line="240" w:lineRule="auto"/>
        <w:rPr>
          <w:rFonts w:ascii="Arial" w:hAnsi="Arial" w:cs="Arial"/>
          <w:color w:val="000000"/>
          <w:lang w:val="en-GB"/>
        </w:rPr>
      </w:pPr>
    </w:p>
    <w:p w:rsidR="00EC6F22" w:rsidRPr="009B0A06" w:rsidRDefault="00EC6F22" w:rsidP="00EC6F22">
      <w:pPr>
        <w:autoSpaceDE w:val="0"/>
        <w:autoSpaceDN w:val="0"/>
        <w:adjustRightInd w:val="0"/>
        <w:spacing w:after="0" w:line="240" w:lineRule="auto"/>
        <w:rPr>
          <w:rFonts w:ascii="Arial" w:hAnsi="Arial" w:cs="Arial"/>
          <w:color w:val="000000"/>
          <w:lang w:val="en-GB"/>
        </w:rPr>
      </w:pPr>
      <w:r w:rsidRPr="00AB142C">
        <w:rPr>
          <w:noProof/>
          <w:lang w:eastAsia="en-AU"/>
        </w:rPr>
        <w:lastRenderedPageBreak/>
        <w:drawing>
          <wp:inline distT="0" distB="0" distL="0" distR="0">
            <wp:extent cx="5695950" cy="3359890"/>
            <wp:effectExtent l="19050" t="0" r="0" b="0"/>
            <wp:docPr id="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a:stretch>
                      <a:fillRect/>
                    </a:stretch>
                  </pic:blipFill>
                  <pic:spPr bwMode="auto">
                    <a:xfrm>
                      <a:off x="0" y="0"/>
                      <a:ext cx="5697205" cy="3360630"/>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ind w:left="720"/>
        <w:rPr>
          <w:rFonts w:ascii="Arial" w:hAnsi="Arial" w:cs="Arial"/>
          <w:color w:val="000000"/>
          <w:lang w:val="en-GB"/>
        </w:rPr>
      </w:pPr>
    </w:p>
    <w:p w:rsidR="00EC6F22" w:rsidRPr="009B0A06" w:rsidRDefault="00EC6F22" w:rsidP="00EC6F22">
      <w:pPr>
        <w:autoSpaceDE w:val="0"/>
        <w:autoSpaceDN w:val="0"/>
        <w:adjustRightInd w:val="0"/>
        <w:spacing w:after="0" w:line="240" w:lineRule="auto"/>
        <w:jc w:val="both"/>
        <w:rPr>
          <w:rFonts w:ascii="Arial" w:hAnsi="Arial" w:cs="Arial"/>
          <w:color w:val="000000"/>
          <w:lang w:val="en-GB"/>
        </w:rPr>
      </w:pPr>
      <w:r w:rsidRPr="009B0A06">
        <w:rPr>
          <w:rFonts w:ascii="Arial" w:hAnsi="Arial" w:cs="Arial"/>
          <w:color w:val="000000"/>
          <w:lang w:val="en-GB"/>
        </w:rPr>
        <w:t>If both the broad liability and cash and investments are considered Scenarios1 and 1B both reflect deterioration</w:t>
      </w:r>
      <w:r>
        <w:rPr>
          <w:rFonts w:ascii="Arial" w:hAnsi="Arial" w:cs="Arial"/>
          <w:color w:val="000000"/>
          <w:lang w:val="en-GB"/>
        </w:rPr>
        <w:t xml:space="preserve"> in Council’s liquidity position based on this metric</w:t>
      </w:r>
      <w:r w:rsidRPr="009B0A06">
        <w:rPr>
          <w:rFonts w:ascii="Arial" w:hAnsi="Arial" w:cs="Arial"/>
          <w:color w:val="000000"/>
          <w:lang w:val="en-GB"/>
        </w:rPr>
        <w:t>.  This emphasises that borrowing is in effect a variant of Scenario 1 and once the debt is paid off Council</w:t>
      </w:r>
      <w:r>
        <w:rPr>
          <w:rFonts w:ascii="Arial" w:hAnsi="Arial" w:cs="Arial"/>
          <w:color w:val="000000"/>
          <w:lang w:val="en-GB"/>
        </w:rPr>
        <w:t>’</w:t>
      </w:r>
      <w:r w:rsidRPr="009B0A06">
        <w:rPr>
          <w:rFonts w:ascii="Arial" w:hAnsi="Arial" w:cs="Arial"/>
          <w:color w:val="000000"/>
          <w:lang w:val="en-GB"/>
        </w:rPr>
        <w:t xml:space="preserve">s position would in fact be worse due to additional costs incurred. </w:t>
      </w:r>
    </w:p>
    <w:p w:rsidR="00EC6F22" w:rsidRPr="009B0A06" w:rsidRDefault="00EC6F22" w:rsidP="00EC6F22">
      <w:pPr>
        <w:autoSpaceDE w:val="0"/>
        <w:autoSpaceDN w:val="0"/>
        <w:adjustRightInd w:val="0"/>
        <w:spacing w:after="0" w:line="240" w:lineRule="auto"/>
        <w:rPr>
          <w:rFonts w:ascii="Arial" w:hAnsi="Arial" w:cs="Arial"/>
          <w:color w:val="000000"/>
          <w:lang w:val="en-GB"/>
        </w:rPr>
      </w:pPr>
      <w:r w:rsidRPr="00AB142C">
        <w:rPr>
          <w:noProof/>
          <w:lang w:eastAsia="en-AU"/>
        </w:rPr>
        <w:drawing>
          <wp:inline distT="0" distB="0" distL="0" distR="0">
            <wp:extent cx="5695950" cy="3267869"/>
            <wp:effectExtent l="19050" t="0" r="0" b="0"/>
            <wp:docPr id="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srcRect/>
                    <a:stretch>
                      <a:fillRect/>
                    </a:stretch>
                  </pic:blipFill>
                  <pic:spPr bwMode="auto">
                    <a:xfrm>
                      <a:off x="0" y="0"/>
                      <a:ext cx="5695950" cy="3267869"/>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ind w:left="720"/>
        <w:rPr>
          <w:rFonts w:ascii="Arial" w:hAnsi="Arial" w:cs="Arial"/>
          <w:color w:val="000000"/>
          <w:lang w:val="en-GB"/>
        </w:rPr>
      </w:pPr>
    </w:p>
    <w:p w:rsidR="00EC6F22" w:rsidRDefault="00EC6F22" w:rsidP="00EC6F22">
      <w:pPr>
        <w:autoSpaceDE w:val="0"/>
        <w:autoSpaceDN w:val="0"/>
        <w:adjustRightInd w:val="0"/>
        <w:spacing w:after="0" w:line="240" w:lineRule="auto"/>
        <w:jc w:val="both"/>
        <w:rPr>
          <w:rFonts w:ascii="Arial" w:hAnsi="Arial" w:cs="Arial"/>
          <w:b/>
          <w:bCs/>
          <w:color w:val="000000"/>
        </w:rPr>
      </w:pPr>
      <w:r w:rsidRPr="009B0A06">
        <w:rPr>
          <w:rFonts w:ascii="Arial" w:hAnsi="Arial" w:cs="Arial"/>
          <w:bCs/>
          <w:color w:val="000000"/>
        </w:rPr>
        <w:t>Analysis not completed but relevant to the assessment of capacity to meet obligations would be to also recognise other future liabilities such as externally restricted funds, employee liabilities and obligations likely to arise such as reme</w:t>
      </w:r>
      <w:r>
        <w:rPr>
          <w:rFonts w:ascii="Arial" w:hAnsi="Arial" w:cs="Arial"/>
          <w:bCs/>
          <w:color w:val="000000"/>
        </w:rPr>
        <w:t>diation of the SWMC</w:t>
      </w:r>
      <w:r w:rsidRPr="009B0A06">
        <w:rPr>
          <w:rFonts w:ascii="Arial" w:hAnsi="Arial" w:cs="Arial"/>
          <w:bCs/>
          <w:color w:val="000000"/>
        </w:rPr>
        <w:t>.  These obligations will increase over the duration of the LTFP and have been a consideration in assessment of the scenarios.  The impact is largely equivalent for all scenarios however in all instances the liquidity position is impacted adversely.  These future obligations become a particular issue for Scenario 1 due to the reduction in cash and investments.</w:t>
      </w:r>
      <w:r>
        <w:rPr>
          <w:rFonts w:ascii="Arial" w:hAnsi="Arial" w:cs="Arial"/>
          <w:b/>
          <w:bCs/>
          <w:color w:val="000000"/>
        </w:rPr>
        <w:br w:type="page"/>
      </w:r>
    </w:p>
    <w:p w:rsidR="00EC6F22" w:rsidRPr="009B0A06" w:rsidRDefault="00EC6F22" w:rsidP="00EC6F22">
      <w:pPr>
        <w:autoSpaceDE w:val="0"/>
        <w:autoSpaceDN w:val="0"/>
        <w:adjustRightInd w:val="0"/>
        <w:spacing w:after="0" w:line="240" w:lineRule="auto"/>
        <w:jc w:val="both"/>
        <w:rPr>
          <w:rFonts w:ascii="Arial" w:hAnsi="Arial" w:cs="Arial"/>
          <w:b/>
          <w:bCs/>
          <w:color w:val="000000"/>
        </w:rPr>
      </w:pPr>
      <w:r w:rsidRPr="009B0A06">
        <w:rPr>
          <w:rFonts w:ascii="Arial" w:hAnsi="Arial" w:cs="Arial"/>
          <w:b/>
          <w:bCs/>
          <w:color w:val="000000"/>
        </w:rPr>
        <w:lastRenderedPageBreak/>
        <w:t>Debt Service Cover Ratio (DSCR)</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jc w:val="both"/>
        <w:rPr>
          <w:rFonts w:ascii="Arial" w:hAnsi="Arial" w:cs="Arial"/>
          <w:color w:val="000000"/>
        </w:rPr>
      </w:pPr>
      <w:r w:rsidRPr="009B0A06">
        <w:rPr>
          <w:rFonts w:ascii="Arial" w:hAnsi="Arial" w:cs="Arial"/>
          <w:color w:val="000000"/>
        </w:rPr>
        <w:t>This ratio measures the availability of cash to service debt including interest, principal and lease payments.  Benchmark = Greater than 2.0x</w:t>
      </w:r>
      <w:r>
        <w:rPr>
          <w:rFonts w:ascii="Arial" w:hAnsi="Arial" w:cs="Arial"/>
          <w:color w:val="000000"/>
        </w:rPr>
        <w:t>.</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color w:val="000000"/>
        </w:rPr>
      </w:pPr>
      <w:r w:rsidRPr="00AB142C">
        <w:rPr>
          <w:noProof/>
          <w:lang w:eastAsia="en-AU"/>
        </w:rPr>
        <w:drawing>
          <wp:inline distT="0" distB="0" distL="0" distR="0">
            <wp:extent cx="5943600" cy="4131527"/>
            <wp:effectExtent l="1905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srcRect/>
                    <a:stretch>
                      <a:fillRect/>
                    </a:stretch>
                  </pic:blipFill>
                  <pic:spPr bwMode="auto">
                    <a:xfrm>
                      <a:off x="0" y="0"/>
                      <a:ext cx="5943600" cy="4131527"/>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Default="00EC6F22" w:rsidP="00EC6F22">
      <w:pPr>
        <w:spacing w:after="0" w:line="240" w:lineRule="auto"/>
        <w:rPr>
          <w:rFonts w:ascii="Arial" w:hAnsi="Arial" w:cs="Arial"/>
          <w:b/>
          <w:bCs/>
        </w:rPr>
      </w:pPr>
      <w:r w:rsidRPr="009B0A06">
        <w:rPr>
          <w:rFonts w:ascii="Arial" w:hAnsi="Arial" w:cs="Arial"/>
          <w:b/>
          <w:bCs/>
        </w:rPr>
        <w:t>Interest Cover &amp; Debt Service Ratio</w:t>
      </w:r>
    </w:p>
    <w:p w:rsidR="00EC6F22" w:rsidRPr="009B0A06" w:rsidRDefault="00EC6F22" w:rsidP="00EC6F22">
      <w:pPr>
        <w:spacing w:after="0" w:line="240" w:lineRule="auto"/>
        <w:jc w:val="both"/>
        <w:rPr>
          <w:rFonts w:ascii="Arial" w:hAnsi="Arial" w:cs="Arial"/>
        </w:rPr>
      </w:pPr>
    </w:p>
    <w:p w:rsidR="00EC6F22" w:rsidRDefault="00EC6F22" w:rsidP="00EC6F22">
      <w:pPr>
        <w:spacing w:after="0" w:line="240" w:lineRule="auto"/>
        <w:jc w:val="both"/>
        <w:rPr>
          <w:rFonts w:ascii="Arial" w:hAnsi="Arial" w:cs="Arial"/>
        </w:rPr>
      </w:pPr>
      <w:r w:rsidRPr="009B0A06">
        <w:rPr>
          <w:rFonts w:ascii="Arial" w:hAnsi="Arial" w:cs="Arial"/>
        </w:rPr>
        <w:t>Scenario 1B (borrowing) is the only scenario which targets the interest cover benchmark.</w:t>
      </w:r>
      <w:r>
        <w:rPr>
          <w:rFonts w:ascii="Arial" w:hAnsi="Arial" w:cs="Arial"/>
        </w:rPr>
        <w:t xml:space="preserve">  </w:t>
      </w:r>
      <w:r w:rsidRPr="009B0A06">
        <w:rPr>
          <w:rFonts w:ascii="Arial" w:hAnsi="Arial" w:cs="Arial"/>
        </w:rPr>
        <w:t>All other scenarios do not include borrowing.  Analysis indicates that Council should be in a reasonable operating position before undertaking a borrowing program to ensure capacity to pay principal and interest without a cycle of eroding reserves.  Interest Rate Cover and Debt Service ratios cannot be assessed independently of other KPIs in making borrowing decisions.</w:t>
      </w:r>
    </w:p>
    <w:p w:rsidR="00EC6F22" w:rsidRDefault="00EC6F22" w:rsidP="00EC6F22">
      <w:pPr>
        <w:spacing w:after="0" w:line="240" w:lineRule="auto"/>
        <w:jc w:val="both"/>
        <w:rPr>
          <w:rFonts w:ascii="Arial" w:hAnsi="Arial" w:cs="Arial"/>
        </w:rPr>
      </w:pPr>
    </w:p>
    <w:p w:rsidR="00EC6F22" w:rsidRDefault="00EC6F22" w:rsidP="00EC6F22">
      <w:pPr>
        <w:spacing w:after="0" w:line="240" w:lineRule="auto"/>
        <w:rPr>
          <w:rFonts w:ascii="Arial" w:hAnsi="Arial" w:cs="Arial"/>
          <w:b/>
          <w:bCs/>
          <w:color w:val="000000"/>
        </w:rPr>
      </w:pPr>
      <w:r>
        <w:rPr>
          <w:rFonts w:ascii="Arial" w:hAnsi="Arial" w:cs="Arial"/>
          <w:b/>
          <w:bCs/>
          <w:color w:val="000000"/>
        </w:rPr>
        <w:br w:type="page"/>
      </w:r>
    </w:p>
    <w:p w:rsidR="00EC6F22" w:rsidRPr="009B0A06" w:rsidRDefault="00EC6F22" w:rsidP="00EC6F22">
      <w:pPr>
        <w:autoSpaceDE w:val="0"/>
        <w:autoSpaceDN w:val="0"/>
        <w:adjustRightInd w:val="0"/>
        <w:spacing w:after="0" w:line="240" w:lineRule="auto"/>
        <w:rPr>
          <w:rFonts w:ascii="Arial" w:hAnsi="Arial" w:cs="Arial"/>
          <w:b/>
          <w:bCs/>
          <w:color w:val="000000"/>
        </w:rPr>
      </w:pPr>
      <w:r w:rsidRPr="009B0A06">
        <w:rPr>
          <w:rFonts w:ascii="Arial" w:hAnsi="Arial" w:cs="Arial"/>
          <w:b/>
          <w:bCs/>
          <w:color w:val="000000"/>
        </w:rPr>
        <w:lastRenderedPageBreak/>
        <w:t xml:space="preserve">Interest Cover Ratio </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jc w:val="both"/>
        <w:rPr>
          <w:rFonts w:ascii="Arial" w:hAnsi="Arial" w:cs="Arial"/>
          <w:color w:val="000000"/>
        </w:rPr>
      </w:pPr>
      <w:r w:rsidRPr="009B0A06">
        <w:rPr>
          <w:rFonts w:ascii="Arial" w:hAnsi="Arial" w:cs="Arial"/>
          <w:color w:val="000000"/>
        </w:rPr>
        <w:t xml:space="preserve">This ratio indicates the extent to which a council can service its interest bearing debt and take on additional borrowings. </w:t>
      </w:r>
      <w:r>
        <w:rPr>
          <w:rFonts w:ascii="Arial" w:hAnsi="Arial" w:cs="Arial"/>
          <w:color w:val="000000"/>
        </w:rPr>
        <w:t xml:space="preserve"> </w:t>
      </w:r>
      <w:r w:rsidRPr="009B0A06">
        <w:rPr>
          <w:rFonts w:ascii="Arial" w:hAnsi="Arial" w:cs="Arial"/>
          <w:color w:val="000000"/>
        </w:rPr>
        <w:t>It measures the burden of the current interest expense upon a council’s operating cash.  Benchmark = Greater than 4.0x</w:t>
      </w:r>
      <w:r>
        <w:rPr>
          <w:rFonts w:ascii="Arial" w:hAnsi="Arial" w:cs="Arial"/>
          <w:color w:val="000000"/>
        </w:rPr>
        <w:t>.</w:t>
      </w:r>
    </w:p>
    <w:p w:rsidR="00EC6F22" w:rsidRPr="009B0A06" w:rsidRDefault="00EC6F22" w:rsidP="00EC6F22">
      <w:pPr>
        <w:autoSpaceDE w:val="0"/>
        <w:autoSpaceDN w:val="0"/>
        <w:adjustRightInd w:val="0"/>
        <w:spacing w:after="0" w:line="240" w:lineRule="auto"/>
        <w:rPr>
          <w:rFonts w:ascii="Arial" w:hAnsi="Arial" w:cs="Arial"/>
          <w:color w:val="000000"/>
        </w:rPr>
      </w:pPr>
    </w:p>
    <w:p w:rsidR="00EC6F22" w:rsidRPr="009B0A06" w:rsidRDefault="00EC6F22" w:rsidP="00EC6F22">
      <w:pPr>
        <w:autoSpaceDE w:val="0"/>
        <w:autoSpaceDN w:val="0"/>
        <w:adjustRightInd w:val="0"/>
        <w:spacing w:after="0" w:line="240" w:lineRule="auto"/>
        <w:rPr>
          <w:rFonts w:ascii="Arial" w:hAnsi="Arial" w:cs="Arial"/>
          <w:color w:val="000000"/>
        </w:rPr>
      </w:pPr>
      <w:r w:rsidRPr="00AB142C">
        <w:rPr>
          <w:noProof/>
          <w:lang w:eastAsia="en-AU"/>
        </w:rPr>
        <w:drawing>
          <wp:inline distT="0" distB="0" distL="0" distR="0">
            <wp:extent cx="5943600" cy="3677711"/>
            <wp:effectExtent l="19050" t="0" r="0" b="0"/>
            <wp:docPr id="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5943600" cy="3677711"/>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rPr>
          <w:rFonts w:ascii="Arial" w:hAnsi="Arial" w:cs="Arial"/>
          <w:b/>
          <w:bCs/>
          <w:color w:val="1F497D"/>
        </w:rPr>
      </w:pPr>
    </w:p>
    <w:p w:rsidR="00EC6F22" w:rsidRPr="00304EBD" w:rsidRDefault="00EC6F22" w:rsidP="00EC6F22">
      <w:pPr>
        <w:spacing w:after="0" w:line="240" w:lineRule="auto"/>
        <w:jc w:val="both"/>
        <w:rPr>
          <w:rFonts w:ascii="Arial" w:hAnsi="Arial" w:cs="Arial"/>
        </w:rPr>
      </w:pPr>
      <w:r w:rsidRPr="00304EBD">
        <w:rPr>
          <w:rFonts w:ascii="Arial" w:hAnsi="Arial" w:cs="Arial"/>
        </w:rPr>
        <w:t>The base case scenario will eventually breach the minimum benchmark with a clear downwards trend in the ratio.  This is the result of ongoing funding deficits which ultimately fully erode reserves and would require a borrowing program to provide ongoing operating cash.  This ongoing borrowing program would need to continue indefinitely which is clearly not viable.</w:t>
      </w:r>
    </w:p>
    <w:p w:rsidR="00EC6F22" w:rsidRPr="00304EBD" w:rsidRDefault="00EC6F22" w:rsidP="00EC6F22">
      <w:pPr>
        <w:spacing w:after="0" w:line="240" w:lineRule="auto"/>
        <w:rPr>
          <w:rFonts w:ascii="Arial" w:hAnsi="Arial" w:cs="Arial"/>
        </w:rPr>
      </w:pPr>
    </w:p>
    <w:p w:rsidR="00EC6F22" w:rsidRPr="00304EBD" w:rsidRDefault="00EC6F22" w:rsidP="00EC6F22">
      <w:pPr>
        <w:spacing w:after="0" w:line="240" w:lineRule="auto"/>
        <w:jc w:val="both"/>
        <w:rPr>
          <w:rFonts w:ascii="Arial" w:hAnsi="Arial" w:cs="Arial"/>
        </w:rPr>
      </w:pPr>
      <w:r w:rsidRPr="00304EBD">
        <w:rPr>
          <w:rFonts w:ascii="Arial" w:hAnsi="Arial" w:cs="Arial"/>
        </w:rPr>
        <w:t>The borrowing scenario (1B) will breach the benchmark sooner and whilst the trend appears flatter than the base case the trend will steepen as cash reserves deplete to such a level that borrowing needs to be increased.</w:t>
      </w:r>
    </w:p>
    <w:p w:rsidR="00EC6F22" w:rsidRDefault="00EC6F22" w:rsidP="00EC6F22">
      <w:pPr>
        <w:spacing w:after="0" w:line="240" w:lineRule="auto"/>
        <w:rPr>
          <w:rFonts w:ascii="Arial" w:hAnsi="Arial" w:cs="Arial"/>
          <w:highlight w:val="yellow"/>
        </w:rPr>
      </w:pPr>
    </w:p>
    <w:p w:rsidR="00EC6F22" w:rsidRDefault="00EC6F22" w:rsidP="00EC6F22">
      <w:pPr>
        <w:spacing w:after="0" w:line="240" w:lineRule="auto"/>
        <w:rPr>
          <w:rFonts w:ascii="Arial" w:hAnsi="Arial" w:cs="Arial"/>
          <w:b/>
          <w:bCs/>
          <w:color w:val="1F497D"/>
          <w:sz w:val="28"/>
          <w:szCs w:val="28"/>
        </w:rPr>
      </w:pPr>
      <w:r>
        <w:rPr>
          <w:rFonts w:ascii="Arial" w:hAnsi="Arial" w:cs="Arial"/>
          <w:b/>
          <w:bCs/>
          <w:color w:val="1F497D"/>
          <w:sz w:val="28"/>
          <w:szCs w:val="28"/>
        </w:rPr>
        <w:br w:type="page"/>
      </w:r>
    </w:p>
    <w:p w:rsidR="00EC6F22" w:rsidRPr="00AE4F08" w:rsidRDefault="00EC6F22" w:rsidP="00AE4F08">
      <w:pPr>
        <w:pStyle w:val="Heading3"/>
        <w:numPr>
          <w:ilvl w:val="0"/>
          <w:numId w:val="0"/>
        </w:numPr>
        <w:spacing w:before="0" w:line="240" w:lineRule="auto"/>
        <w:ind w:left="709"/>
        <w:rPr>
          <w:rFonts w:cs="Arial"/>
          <w:sz w:val="22"/>
          <w:szCs w:val="22"/>
        </w:rPr>
      </w:pPr>
      <w:bookmarkStart w:id="28" w:name="_Toc412027145"/>
      <w:r w:rsidRPr="00AE4F08">
        <w:rPr>
          <w:rFonts w:cs="Arial"/>
          <w:sz w:val="22"/>
          <w:szCs w:val="22"/>
        </w:rPr>
        <w:lastRenderedPageBreak/>
        <w:t>3.3.5</w:t>
      </w:r>
      <w:r w:rsidRPr="00AE4F08">
        <w:rPr>
          <w:rFonts w:cs="Arial"/>
          <w:sz w:val="22"/>
          <w:szCs w:val="22"/>
        </w:rPr>
        <w:tab/>
      </w:r>
      <w:r w:rsidRPr="00AE4F08">
        <w:rPr>
          <w:rFonts w:cs="Arial"/>
          <w:sz w:val="22"/>
          <w:szCs w:val="22"/>
        </w:rPr>
        <w:tab/>
        <w:t>Balance Sheet Metrics</w:t>
      </w:r>
      <w:bookmarkEnd w:id="28"/>
    </w:p>
    <w:p w:rsidR="00EC6F22" w:rsidRPr="009B0A06" w:rsidRDefault="00EC6F22" w:rsidP="00EC6F22">
      <w:pPr>
        <w:autoSpaceDE w:val="0"/>
        <w:autoSpaceDN w:val="0"/>
        <w:adjustRightInd w:val="0"/>
        <w:spacing w:after="0" w:line="240" w:lineRule="auto"/>
        <w:rPr>
          <w:rFonts w:ascii="Arial" w:hAnsi="Arial" w:cs="Arial"/>
          <w:b/>
          <w:bCs/>
          <w:color w:val="1F497D"/>
          <w:sz w:val="28"/>
          <w:szCs w:val="28"/>
        </w:rPr>
      </w:pPr>
    </w:p>
    <w:p w:rsidR="00EC6F22" w:rsidRPr="009B0A06" w:rsidRDefault="00EC6F22" w:rsidP="00EC6F22">
      <w:pPr>
        <w:autoSpaceDE w:val="0"/>
        <w:autoSpaceDN w:val="0"/>
        <w:adjustRightInd w:val="0"/>
        <w:spacing w:after="0" w:line="240" w:lineRule="auto"/>
        <w:rPr>
          <w:rFonts w:ascii="Arial" w:hAnsi="Arial" w:cs="Arial"/>
          <w:b/>
          <w:bCs/>
          <w:color w:val="1F497D"/>
        </w:rPr>
      </w:pPr>
      <w:r w:rsidRPr="009B0A06">
        <w:rPr>
          <w:rFonts w:ascii="Arial" w:hAnsi="Arial" w:cs="Arial"/>
          <w:b/>
          <w:bCs/>
          <w:color w:val="1F497D"/>
        </w:rPr>
        <w:t>Reserves</w:t>
      </w:r>
    </w:p>
    <w:p w:rsidR="00EC6F22" w:rsidRPr="009B0A06" w:rsidRDefault="00EC6F22" w:rsidP="00EC6F22">
      <w:pPr>
        <w:autoSpaceDE w:val="0"/>
        <w:autoSpaceDN w:val="0"/>
        <w:adjustRightInd w:val="0"/>
        <w:spacing w:after="0" w:line="240" w:lineRule="auto"/>
        <w:rPr>
          <w:rFonts w:ascii="Arial" w:hAnsi="Arial" w:cs="Arial"/>
          <w:b/>
          <w:bCs/>
          <w:color w:val="1F497D"/>
        </w:rPr>
      </w:pPr>
    </w:p>
    <w:p w:rsidR="00EC6F22" w:rsidRPr="009B0A06" w:rsidRDefault="00EC6F22" w:rsidP="00EC6F22">
      <w:pPr>
        <w:autoSpaceDE w:val="0"/>
        <w:autoSpaceDN w:val="0"/>
        <w:adjustRightInd w:val="0"/>
        <w:spacing w:after="0" w:line="240" w:lineRule="auto"/>
        <w:rPr>
          <w:rFonts w:ascii="Arial" w:hAnsi="Arial" w:cs="Arial"/>
          <w:b/>
          <w:bCs/>
          <w:color w:val="1F497D"/>
        </w:rPr>
      </w:pPr>
      <w:r w:rsidRPr="00AB142C">
        <w:rPr>
          <w:noProof/>
          <w:lang w:eastAsia="en-AU"/>
        </w:rPr>
        <w:drawing>
          <wp:inline distT="0" distB="0" distL="0" distR="0">
            <wp:extent cx="5943600" cy="3952188"/>
            <wp:effectExtent l="19050" t="0" r="0" b="0"/>
            <wp:docPr id="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5943600" cy="3952188"/>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rPr>
          <w:rFonts w:ascii="Arial" w:hAnsi="Arial" w:cs="Arial"/>
          <w:b/>
          <w:bCs/>
          <w:color w:val="1F497D"/>
        </w:rPr>
      </w:pPr>
    </w:p>
    <w:p w:rsidR="00EC6F22" w:rsidRPr="009B0A06" w:rsidRDefault="00EC6F22" w:rsidP="00EC6F22">
      <w:pPr>
        <w:spacing w:after="0" w:line="240" w:lineRule="auto"/>
        <w:jc w:val="both"/>
        <w:rPr>
          <w:rFonts w:ascii="Arial" w:hAnsi="Arial" w:cs="Arial"/>
        </w:rPr>
      </w:pPr>
      <w:r w:rsidRPr="009B0A06">
        <w:rPr>
          <w:rFonts w:ascii="Arial" w:hAnsi="Arial" w:cs="Arial"/>
        </w:rPr>
        <w:t>The base</w:t>
      </w:r>
      <w:r>
        <w:rPr>
          <w:rFonts w:ascii="Arial" w:hAnsi="Arial" w:cs="Arial"/>
        </w:rPr>
        <w:t xml:space="preserve"> case</w:t>
      </w:r>
      <w:r w:rsidRPr="009B0A06">
        <w:rPr>
          <w:rFonts w:ascii="Arial" w:hAnsi="Arial" w:cs="Arial"/>
        </w:rPr>
        <w:t xml:space="preserve"> scenario will result in a substantial reduction in reserves due to year on year operating deficits.  Reserves will not be sufficient to cover externally restricted funding requirements and reserves associated with employee liabilities.</w:t>
      </w:r>
      <w:r>
        <w:rPr>
          <w:rFonts w:ascii="Arial" w:hAnsi="Arial" w:cs="Arial"/>
        </w:rPr>
        <w:t xml:space="preserve">  Borrowing would enable C</w:t>
      </w:r>
      <w:r w:rsidRPr="009B0A06">
        <w:rPr>
          <w:rFonts w:ascii="Arial" w:hAnsi="Arial" w:cs="Arial"/>
        </w:rPr>
        <w:t xml:space="preserve">ouncil to maintain reserves however borrowing eventually needs to level out at sustainable levels.  Borrowing would </w:t>
      </w:r>
      <w:r>
        <w:rPr>
          <w:rFonts w:ascii="Arial" w:hAnsi="Arial" w:cs="Arial"/>
        </w:rPr>
        <w:t xml:space="preserve">at best </w:t>
      </w:r>
      <w:r w:rsidRPr="009B0A06">
        <w:rPr>
          <w:rFonts w:ascii="Arial" w:hAnsi="Arial" w:cs="Arial"/>
        </w:rPr>
        <w:t>therefore be a temporary fix</w:t>
      </w:r>
      <w:r>
        <w:rPr>
          <w:rFonts w:ascii="Arial" w:hAnsi="Arial" w:cs="Arial"/>
        </w:rPr>
        <w:t xml:space="preserve">, and as previously indicated is not a viable long term option </w:t>
      </w:r>
    </w:p>
    <w:p w:rsidR="00EC6F22" w:rsidRPr="00C92F26" w:rsidRDefault="00EC6F22" w:rsidP="00EC6F22">
      <w:pPr>
        <w:autoSpaceDE w:val="0"/>
        <w:autoSpaceDN w:val="0"/>
        <w:adjustRightInd w:val="0"/>
        <w:spacing w:after="0" w:line="240" w:lineRule="auto"/>
        <w:rPr>
          <w:rFonts w:ascii="Arial" w:hAnsi="Arial" w:cs="Arial"/>
          <w:b/>
          <w:bCs/>
        </w:rPr>
      </w:pPr>
    </w:p>
    <w:p w:rsidR="00EC6F22" w:rsidRDefault="00EC6F22" w:rsidP="00EC6F22">
      <w:pPr>
        <w:spacing w:after="0" w:line="240" w:lineRule="auto"/>
        <w:rPr>
          <w:rFonts w:ascii="Arial" w:hAnsi="Arial" w:cs="Arial"/>
          <w:b/>
          <w:bCs/>
          <w:color w:val="1F497D"/>
        </w:rPr>
      </w:pPr>
      <w:r>
        <w:rPr>
          <w:rFonts w:ascii="Arial" w:hAnsi="Arial" w:cs="Arial"/>
          <w:b/>
          <w:bCs/>
          <w:color w:val="1F497D"/>
        </w:rPr>
        <w:br w:type="page"/>
      </w:r>
    </w:p>
    <w:p w:rsidR="00EC6F22" w:rsidRPr="009B0A06" w:rsidRDefault="00EC6F22" w:rsidP="00EC6F22">
      <w:pPr>
        <w:autoSpaceDE w:val="0"/>
        <w:autoSpaceDN w:val="0"/>
        <w:adjustRightInd w:val="0"/>
        <w:spacing w:after="0" w:line="240" w:lineRule="auto"/>
        <w:rPr>
          <w:rFonts w:ascii="Arial" w:hAnsi="Arial" w:cs="Arial"/>
          <w:b/>
          <w:bCs/>
          <w:color w:val="1F497D"/>
        </w:rPr>
      </w:pPr>
      <w:r w:rsidRPr="009B0A06">
        <w:rPr>
          <w:rFonts w:ascii="Arial" w:hAnsi="Arial" w:cs="Arial"/>
          <w:b/>
          <w:bCs/>
          <w:color w:val="1F497D"/>
        </w:rPr>
        <w:lastRenderedPageBreak/>
        <w:t>Gross Assets</w:t>
      </w:r>
    </w:p>
    <w:p w:rsidR="00EC6F22" w:rsidRPr="009B0A06" w:rsidRDefault="00EC6F22" w:rsidP="00EC6F22">
      <w:pPr>
        <w:autoSpaceDE w:val="0"/>
        <w:autoSpaceDN w:val="0"/>
        <w:adjustRightInd w:val="0"/>
        <w:spacing w:after="0" w:line="240" w:lineRule="auto"/>
        <w:rPr>
          <w:rFonts w:ascii="Arial" w:hAnsi="Arial" w:cs="Arial"/>
          <w:b/>
          <w:bCs/>
          <w:color w:val="1F497D"/>
        </w:rPr>
      </w:pPr>
    </w:p>
    <w:p w:rsidR="00EC6F22" w:rsidRPr="009B0A06" w:rsidRDefault="00EC6F22" w:rsidP="00EC6F22">
      <w:pPr>
        <w:autoSpaceDE w:val="0"/>
        <w:autoSpaceDN w:val="0"/>
        <w:adjustRightInd w:val="0"/>
        <w:spacing w:after="0" w:line="240" w:lineRule="auto"/>
        <w:rPr>
          <w:rFonts w:ascii="Arial" w:hAnsi="Arial" w:cs="Arial"/>
          <w:b/>
          <w:bCs/>
          <w:color w:val="1F497D"/>
        </w:rPr>
      </w:pPr>
      <w:r w:rsidRPr="00AB142C">
        <w:rPr>
          <w:noProof/>
          <w:lang w:eastAsia="en-AU"/>
        </w:rPr>
        <w:drawing>
          <wp:inline distT="0" distB="0" distL="0" distR="0">
            <wp:extent cx="5943600" cy="3981450"/>
            <wp:effectExtent l="19050" t="0" r="0" b="0"/>
            <wp:docPr id="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srcRect/>
                    <a:stretch>
                      <a:fillRect/>
                    </a:stretch>
                  </pic:blipFill>
                  <pic:spPr bwMode="auto">
                    <a:xfrm>
                      <a:off x="0" y="0"/>
                      <a:ext cx="5943600" cy="3981450"/>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rPr>
          <w:rFonts w:ascii="Arial" w:hAnsi="Arial" w:cs="Arial"/>
          <w:b/>
          <w:bCs/>
          <w:color w:val="1F497D"/>
        </w:rPr>
      </w:pPr>
    </w:p>
    <w:p w:rsidR="00EC6F22" w:rsidRPr="00304EBD" w:rsidRDefault="00EC6F22" w:rsidP="00EC6F22">
      <w:pPr>
        <w:spacing w:after="0" w:line="240" w:lineRule="auto"/>
        <w:jc w:val="both"/>
        <w:rPr>
          <w:rFonts w:ascii="Arial" w:hAnsi="Arial" w:cs="Arial"/>
        </w:rPr>
      </w:pPr>
      <w:r w:rsidRPr="00304EBD">
        <w:rPr>
          <w:rFonts w:ascii="Arial" w:hAnsi="Arial" w:cs="Arial"/>
        </w:rPr>
        <w:t>The base case scenario has the weakest gross asset position due to the depletion of investments and cash.  Scenario 1B appears in a stronger position however this is solely due to a higher level of borrowing (and the associated liabilities) resulting in a more cash being held in reserves.  Scenario 1C appears reasonable however the gross assets position does not reflect the impact of not addressing the infrastructure backlog, as the backlog is not reflected on the balance sheet.</w:t>
      </w:r>
    </w:p>
    <w:p w:rsidR="00EC6F22" w:rsidRPr="00304EBD" w:rsidRDefault="00EC6F22" w:rsidP="00EC6F22">
      <w:pPr>
        <w:spacing w:after="0" w:line="240" w:lineRule="auto"/>
        <w:rPr>
          <w:rFonts w:ascii="Arial" w:hAnsi="Arial" w:cs="Arial"/>
        </w:rPr>
      </w:pPr>
    </w:p>
    <w:p w:rsidR="00EC6F22" w:rsidRPr="00304EBD" w:rsidRDefault="00B20705" w:rsidP="00EC6F22">
      <w:pPr>
        <w:spacing w:after="0" w:line="240" w:lineRule="auto"/>
        <w:jc w:val="both"/>
        <w:rPr>
          <w:rFonts w:ascii="Arial" w:hAnsi="Arial" w:cs="Arial"/>
        </w:rPr>
      </w:pPr>
      <w:r>
        <w:rPr>
          <w:rFonts w:ascii="Arial" w:hAnsi="Arial" w:cs="Arial"/>
        </w:rPr>
        <w:t>Only S</w:t>
      </w:r>
      <w:r w:rsidR="00EC6F22" w:rsidRPr="00304EBD">
        <w:rPr>
          <w:rFonts w:ascii="Arial" w:hAnsi="Arial" w:cs="Arial"/>
        </w:rPr>
        <w:t xml:space="preserve">cenarios 2 and 3 will result in gross assets increasing in real terms.  If the five yearly revaluation cycle is excluded gross asset values decrease over the ten year period for all other scenarios.  </w:t>
      </w:r>
    </w:p>
    <w:p w:rsidR="00EC6F22" w:rsidRDefault="00EC6F22" w:rsidP="00EC6F22">
      <w:pPr>
        <w:spacing w:after="0" w:line="240" w:lineRule="auto"/>
        <w:jc w:val="both"/>
        <w:rPr>
          <w:rFonts w:ascii="Arial" w:hAnsi="Arial" w:cs="Arial"/>
          <w:highlight w:val="yellow"/>
        </w:rPr>
      </w:pPr>
    </w:p>
    <w:p w:rsidR="00EC6F22" w:rsidRDefault="00EC6F22" w:rsidP="00EC6F22">
      <w:pPr>
        <w:spacing w:after="0" w:line="240" w:lineRule="auto"/>
        <w:rPr>
          <w:rFonts w:ascii="Arial" w:hAnsi="Arial" w:cs="Arial"/>
          <w:b/>
          <w:bCs/>
          <w:color w:val="1F497D"/>
        </w:rPr>
      </w:pPr>
      <w:r>
        <w:rPr>
          <w:rFonts w:ascii="Arial" w:hAnsi="Arial" w:cs="Arial"/>
          <w:b/>
          <w:bCs/>
          <w:color w:val="1F497D"/>
        </w:rPr>
        <w:br w:type="page"/>
      </w:r>
    </w:p>
    <w:p w:rsidR="00EC6F22" w:rsidRPr="009B0A06" w:rsidRDefault="00EC6F22" w:rsidP="00EC6F22">
      <w:pPr>
        <w:autoSpaceDE w:val="0"/>
        <w:autoSpaceDN w:val="0"/>
        <w:adjustRightInd w:val="0"/>
        <w:spacing w:after="0" w:line="240" w:lineRule="auto"/>
        <w:rPr>
          <w:rFonts w:ascii="Arial" w:hAnsi="Arial" w:cs="Arial"/>
          <w:b/>
          <w:bCs/>
          <w:color w:val="1F497D"/>
        </w:rPr>
      </w:pPr>
      <w:r w:rsidRPr="009B0A06">
        <w:rPr>
          <w:rFonts w:ascii="Arial" w:hAnsi="Arial" w:cs="Arial"/>
          <w:b/>
          <w:bCs/>
          <w:color w:val="1F497D"/>
        </w:rPr>
        <w:lastRenderedPageBreak/>
        <w:t>Borrowing</w:t>
      </w:r>
    </w:p>
    <w:p w:rsidR="00EC6F22" w:rsidRPr="009B0A06" w:rsidRDefault="00EC6F22" w:rsidP="00EC6F22">
      <w:pPr>
        <w:autoSpaceDE w:val="0"/>
        <w:autoSpaceDN w:val="0"/>
        <w:adjustRightInd w:val="0"/>
        <w:spacing w:after="0" w:line="240" w:lineRule="auto"/>
        <w:rPr>
          <w:rFonts w:ascii="Arial" w:hAnsi="Arial" w:cs="Arial"/>
          <w:b/>
          <w:bCs/>
          <w:color w:val="1F497D"/>
        </w:rPr>
      </w:pPr>
    </w:p>
    <w:p w:rsidR="00EC6F22" w:rsidRPr="009B0A06" w:rsidRDefault="00EC6F22" w:rsidP="00EC6F22">
      <w:pPr>
        <w:autoSpaceDE w:val="0"/>
        <w:autoSpaceDN w:val="0"/>
        <w:adjustRightInd w:val="0"/>
        <w:spacing w:after="0" w:line="240" w:lineRule="auto"/>
        <w:rPr>
          <w:rFonts w:ascii="Arial" w:hAnsi="Arial" w:cs="Arial"/>
          <w:b/>
          <w:bCs/>
          <w:color w:val="1F497D"/>
        </w:rPr>
      </w:pPr>
      <w:r w:rsidRPr="00AB142C">
        <w:rPr>
          <w:noProof/>
          <w:lang w:eastAsia="en-AU"/>
        </w:rPr>
        <w:drawing>
          <wp:inline distT="0" distB="0" distL="0" distR="0">
            <wp:extent cx="5924550" cy="4362450"/>
            <wp:effectExtent l="19050" t="0" r="0" b="0"/>
            <wp:docPr id="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5924550" cy="4362450"/>
                    </a:xfrm>
                    <a:prstGeom prst="rect">
                      <a:avLst/>
                    </a:prstGeom>
                    <a:noFill/>
                    <a:ln w="9525">
                      <a:noFill/>
                      <a:miter lim="800000"/>
                      <a:headEnd/>
                      <a:tailEnd/>
                    </a:ln>
                  </pic:spPr>
                </pic:pic>
              </a:graphicData>
            </a:graphic>
          </wp:inline>
        </w:drawing>
      </w:r>
    </w:p>
    <w:p w:rsidR="00EC6F22" w:rsidRPr="009B0A06" w:rsidRDefault="00EC6F22" w:rsidP="00EC6F22">
      <w:pPr>
        <w:autoSpaceDE w:val="0"/>
        <w:autoSpaceDN w:val="0"/>
        <w:adjustRightInd w:val="0"/>
        <w:spacing w:after="0" w:line="240" w:lineRule="auto"/>
        <w:ind w:left="720"/>
        <w:rPr>
          <w:rFonts w:ascii="Arial" w:hAnsi="Arial" w:cs="Arial"/>
          <w:b/>
          <w:bCs/>
          <w:color w:val="1F497D"/>
        </w:rPr>
      </w:pPr>
    </w:p>
    <w:p w:rsidR="00EC6F22" w:rsidRDefault="00EC6F22" w:rsidP="00EC6F22">
      <w:pPr>
        <w:spacing w:after="0" w:line="240" w:lineRule="auto"/>
        <w:jc w:val="both"/>
        <w:rPr>
          <w:rFonts w:ascii="Arial" w:hAnsi="Arial" w:cs="Arial"/>
        </w:rPr>
      </w:pPr>
      <w:r w:rsidRPr="009B0A06">
        <w:rPr>
          <w:rFonts w:ascii="Arial" w:hAnsi="Arial" w:cs="Arial"/>
        </w:rPr>
        <w:t xml:space="preserve">Scenario 1B reflects additional borrowing.  </w:t>
      </w:r>
    </w:p>
    <w:p w:rsidR="00EC6F22" w:rsidRDefault="00EC6F22" w:rsidP="00EC6F22">
      <w:pPr>
        <w:spacing w:after="0" w:line="240" w:lineRule="auto"/>
        <w:rPr>
          <w:rFonts w:ascii="Arial" w:hAnsi="Arial" w:cs="Arial"/>
        </w:rPr>
      </w:pPr>
    </w:p>
    <w:p w:rsidR="00EC6F22" w:rsidRPr="009B0A06" w:rsidRDefault="00EC6F22" w:rsidP="00EC6F22">
      <w:pPr>
        <w:spacing w:after="0" w:line="240" w:lineRule="auto"/>
        <w:jc w:val="both"/>
        <w:rPr>
          <w:rFonts w:ascii="Arial" w:hAnsi="Arial" w:cs="Arial"/>
        </w:rPr>
      </w:pPr>
      <w:r w:rsidRPr="00304EBD">
        <w:rPr>
          <w:rFonts w:ascii="Arial" w:hAnsi="Arial" w:cs="Arial"/>
        </w:rPr>
        <w:t>All other scenarios involve the gradual repayment of principal in line with current Budget Principles.  Scenario 1 (base case) however results in cash reserves being exhausted which would require additional borrowing in order to provide ongoing cash for operations.  This is not a viable strategy.  Council would not have the capacity to repay the debt unless there was a significant reduction in expenditure (and Council service levels) or other sources of funds (additional revenue).</w:t>
      </w:r>
      <w:r>
        <w:rPr>
          <w:rFonts w:ascii="Arial" w:hAnsi="Arial" w:cs="Arial"/>
        </w:rPr>
        <w:t xml:space="preserve">     </w:t>
      </w:r>
    </w:p>
    <w:p w:rsidR="00EC6F22" w:rsidRPr="009B0A06" w:rsidRDefault="00EC6F22" w:rsidP="00EC6F22">
      <w:pPr>
        <w:spacing w:after="0" w:line="240" w:lineRule="auto"/>
        <w:rPr>
          <w:rFonts w:ascii="Arial" w:hAnsi="Arial" w:cs="Arial"/>
        </w:rPr>
      </w:pPr>
    </w:p>
    <w:p w:rsidR="00EC6F22" w:rsidRPr="009B0A06" w:rsidRDefault="00EC6F22" w:rsidP="00EC6F22">
      <w:pPr>
        <w:spacing w:after="0" w:line="240" w:lineRule="auto"/>
        <w:jc w:val="both"/>
        <w:rPr>
          <w:rFonts w:ascii="Arial" w:hAnsi="Arial" w:cs="Arial"/>
        </w:rPr>
      </w:pPr>
      <w:r w:rsidRPr="009B0A06">
        <w:rPr>
          <w:rFonts w:ascii="Arial" w:hAnsi="Arial" w:cs="Arial"/>
        </w:rPr>
        <w:t xml:space="preserve">Borrowing is an option that can </w:t>
      </w:r>
      <w:r>
        <w:rPr>
          <w:rFonts w:ascii="Arial" w:hAnsi="Arial" w:cs="Arial"/>
        </w:rPr>
        <w:t xml:space="preserve">only </w:t>
      </w:r>
      <w:r w:rsidRPr="009B0A06">
        <w:rPr>
          <w:rFonts w:ascii="Arial" w:hAnsi="Arial" w:cs="Arial"/>
        </w:rPr>
        <w:t xml:space="preserve">be </w:t>
      </w:r>
      <w:r>
        <w:rPr>
          <w:rFonts w:ascii="Arial" w:hAnsi="Arial" w:cs="Arial"/>
        </w:rPr>
        <w:t xml:space="preserve">prudently </w:t>
      </w:r>
      <w:r w:rsidRPr="009B0A06">
        <w:rPr>
          <w:rFonts w:ascii="Arial" w:hAnsi="Arial" w:cs="Arial"/>
        </w:rPr>
        <w:t>considered when Council has</w:t>
      </w:r>
      <w:r>
        <w:rPr>
          <w:rFonts w:ascii="Arial" w:hAnsi="Arial" w:cs="Arial"/>
        </w:rPr>
        <w:t xml:space="preserve"> sufficient underlying operating surplus to service increased debt</w:t>
      </w:r>
      <w:r w:rsidRPr="009B0A06">
        <w:rPr>
          <w:rFonts w:ascii="Arial" w:hAnsi="Arial" w:cs="Arial"/>
        </w:rPr>
        <w:t xml:space="preserve">. </w:t>
      </w:r>
      <w:r>
        <w:rPr>
          <w:rFonts w:ascii="Arial" w:hAnsi="Arial" w:cs="Arial"/>
        </w:rPr>
        <w:t xml:space="preserve"> </w:t>
      </w:r>
      <w:r w:rsidRPr="009B0A06">
        <w:rPr>
          <w:rFonts w:ascii="Arial" w:hAnsi="Arial" w:cs="Arial"/>
        </w:rPr>
        <w:t>In the current context any significant increase in borrowing will increase the operating deficit due to interest payments.  In effect without revenue increasing or expenses reducing Council will not have the capacity to pay interest or repay principal.  A continual cycle of borrowing will not be sustainable.</w:t>
      </w:r>
    </w:p>
    <w:p w:rsidR="00EC6F22" w:rsidRPr="008B5D29" w:rsidRDefault="00EC6F22" w:rsidP="00EC6F22">
      <w:pPr>
        <w:autoSpaceDE w:val="0"/>
        <w:autoSpaceDN w:val="0"/>
        <w:adjustRightInd w:val="0"/>
        <w:spacing w:after="0" w:line="240" w:lineRule="auto"/>
        <w:ind w:left="720"/>
        <w:rPr>
          <w:rFonts w:ascii="Arial" w:hAnsi="Arial" w:cs="Arial"/>
          <w:b/>
          <w:bCs/>
        </w:rPr>
      </w:pPr>
    </w:p>
    <w:p w:rsidR="00EC6F22" w:rsidRPr="009B0A06" w:rsidRDefault="00EC6F22" w:rsidP="00EC6F22">
      <w:pPr>
        <w:spacing w:after="0" w:line="240" w:lineRule="auto"/>
        <w:rPr>
          <w:rFonts w:ascii="Arial" w:hAnsi="Arial" w:cs="Arial"/>
          <w:b/>
          <w:bCs/>
          <w:color w:val="1F497D"/>
        </w:rPr>
      </w:pPr>
      <w:r>
        <w:rPr>
          <w:rFonts w:ascii="Arial" w:hAnsi="Arial" w:cs="Arial"/>
          <w:b/>
          <w:bCs/>
          <w:color w:val="1F497D"/>
        </w:rPr>
        <w:br w:type="page"/>
      </w:r>
      <w:r w:rsidRPr="009B0A06">
        <w:rPr>
          <w:rFonts w:ascii="Arial" w:hAnsi="Arial" w:cs="Arial"/>
          <w:b/>
          <w:bCs/>
          <w:color w:val="1F497D"/>
        </w:rPr>
        <w:lastRenderedPageBreak/>
        <w:t>Equity</w:t>
      </w:r>
    </w:p>
    <w:p w:rsidR="00EC6F22" w:rsidRPr="009B0A06" w:rsidRDefault="00EC6F22" w:rsidP="00EC6F22">
      <w:pPr>
        <w:autoSpaceDE w:val="0"/>
        <w:autoSpaceDN w:val="0"/>
        <w:adjustRightInd w:val="0"/>
        <w:spacing w:after="0" w:line="240" w:lineRule="auto"/>
        <w:rPr>
          <w:rFonts w:ascii="Arial" w:hAnsi="Arial" w:cs="Arial"/>
          <w:b/>
          <w:bCs/>
          <w:color w:val="1F497D"/>
        </w:rPr>
      </w:pPr>
    </w:p>
    <w:p w:rsidR="00EC6F22" w:rsidRPr="009B0A06" w:rsidRDefault="00EC6F22" w:rsidP="00EC6F22">
      <w:pPr>
        <w:autoSpaceDE w:val="0"/>
        <w:autoSpaceDN w:val="0"/>
        <w:adjustRightInd w:val="0"/>
        <w:spacing w:after="0" w:line="240" w:lineRule="auto"/>
        <w:rPr>
          <w:rFonts w:ascii="Arial" w:hAnsi="Arial" w:cs="Arial"/>
          <w:b/>
          <w:bCs/>
          <w:color w:val="1F497D"/>
        </w:rPr>
      </w:pPr>
      <w:r w:rsidRPr="00AB142C">
        <w:rPr>
          <w:noProof/>
          <w:lang w:eastAsia="en-AU"/>
        </w:rPr>
        <w:drawing>
          <wp:inline distT="0" distB="0" distL="0" distR="0">
            <wp:extent cx="5943600" cy="3981450"/>
            <wp:effectExtent l="19050" t="0" r="0" b="0"/>
            <wp:docPr id="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srcRect/>
                    <a:stretch>
                      <a:fillRect/>
                    </a:stretch>
                  </pic:blipFill>
                  <pic:spPr bwMode="auto">
                    <a:xfrm>
                      <a:off x="0" y="0"/>
                      <a:ext cx="5943600" cy="3981450"/>
                    </a:xfrm>
                    <a:prstGeom prst="rect">
                      <a:avLst/>
                    </a:prstGeom>
                    <a:noFill/>
                    <a:ln w="9525">
                      <a:noFill/>
                      <a:miter lim="800000"/>
                      <a:headEnd/>
                      <a:tailEnd/>
                    </a:ln>
                  </pic:spPr>
                </pic:pic>
              </a:graphicData>
            </a:graphic>
          </wp:inline>
        </w:drawing>
      </w:r>
    </w:p>
    <w:p w:rsidR="00EC6F22" w:rsidRPr="008B5D29" w:rsidRDefault="00EC6F22" w:rsidP="00EC6F22">
      <w:pPr>
        <w:autoSpaceDE w:val="0"/>
        <w:autoSpaceDN w:val="0"/>
        <w:adjustRightInd w:val="0"/>
        <w:spacing w:after="0" w:line="240" w:lineRule="auto"/>
        <w:rPr>
          <w:rFonts w:ascii="Arial" w:hAnsi="Arial" w:cs="Arial"/>
          <w:b/>
          <w:bCs/>
        </w:rPr>
      </w:pPr>
    </w:p>
    <w:p w:rsidR="00EC6F22" w:rsidRPr="009B0A06" w:rsidRDefault="00EC6F22" w:rsidP="00EC6F22">
      <w:pPr>
        <w:spacing w:after="0" w:line="240" w:lineRule="auto"/>
        <w:jc w:val="both"/>
        <w:rPr>
          <w:rFonts w:ascii="Arial" w:hAnsi="Arial" w:cs="Arial"/>
        </w:rPr>
      </w:pPr>
      <w:r w:rsidRPr="009B0A06">
        <w:rPr>
          <w:rFonts w:ascii="Arial" w:hAnsi="Arial" w:cs="Arial"/>
        </w:rPr>
        <w:t>Scenarios 1 (</w:t>
      </w:r>
      <w:r>
        <w:rPr>
          <w:rFonts w:ascii="Arial" w:hAnsi="Arial" w:cs="Arial"/>
        </w:rPr>
        <w:t>b</w:t>
      </w:r>
      <w:r w:rsidRPr="009B0A06">
        <w:rPr>
          <w:rFonts w:ascii="Arial" w:hAnsi="Arial" w:cs="Arial"/>
        </w:rPr>
        <w:t>ase</w:t>
      </w:r>
      <w:r>
        <w:rPr>
          <w:rFonts w:ascii="Arial" w:hAnsi="Arial" w:cs="Arial"/>
        </w:rPr>
        <w:t xml:space="preserve"> case</w:t>
      </w:r>
      <w:r w:rsidRPr="009B0A06">
        <w:rPr>
          <w:rFonts w:ascii="Arial" w:hAnsi="Arial" w:cs="Arial"/>
        </w:rPr>
        <w:t>) and 1B (Borrowing) will result in a substantial reduction in equity (note comment for gross assets re asset revaluation).</w:t>
      </w:r>
      <w:r>
        <w:rPr>
          <w:rFonts w:ascii="Arial" w:hAnsi="Arial" w:cs="Arial"/>
        </w:rPr>
        <w:t xml:space="preserve">  </w:t>
      </w:r>
      <w:r w:rsidRPr="009B0A06">
        <w:rPr>
          <w:rFonts w:ascii="Arial" w:hAnsi="Arial" w:cs="Arial"/>
        </w:rPr>
        <w:t xml:space="preserve">Whilst 1B results in reserves (and consequently </w:t>
      </w:r>
      <w:r>
        <w:rPr>
          <w:rFonts w:ascii="Arial" w:hAnsi="Arial" w:cs="Arial"/>
        </w:rPr>
        <w:t>g</w:t>
      </w:r>
      <w:r w:rsidRPr="009B0A06">
        <w:rPr>
          <w:rFonts w:ascii="Arial" w:hAnsi="Arial" w:cs="Arial"/>
        </w:rPr>
        <w:t xml:space="preserve">ross </w:t>
      </w:r>
      <w:r>
        <w:rPr>
          <w:rFonts w:ascii="Arial" w:hAnsi="Arial" w:cs="Arial"/>
        </w:rPr>
        <w:t>a</w:t>
      </w:r>
      <w:r w:rsidRPr="009B0A06">
        <w:rPr>
          <w:rFonts w:ascii="Arial" w:hAnsi="Arial" w:cs="Arial"/>
        </w:rPr>
        <w:t>ssets) being maintained an increase in liabilities results in equity reducing (the decrease is greater than base</w:t>
      </w:r>
      <w:r>
        <w:rPr>
          <w:rFonts w:ascii="Arial" w:hAnsi="Arial" w:cs="Arial"/>
        </w:rPr>
        <w:t xml:space="preserve"> case</w:t>
      </w:r>
      <w:r w:rsidRPr="009B0A06">
        <w:rPr>
          <w:rFonts w:ascii="Arial" w:hAnsi="Arial" w:cs="Arial"/>
        </w:rPr>
        <w:t xml:space="preserve"> due to interest charges resulting in larger operating deficits). </w:t>
      </w:r>
    </w:p>
    <w:p w:rsidR="00EC6F22" w:rsidRPr="009B0A06" w:rsidRDefault="00EC6F22" w:rsidP="00EC6F22">
      <w:pPr>
        <w:spacing w:after="0" w:line="240" w:lineRule="auto"/>
        <w:rPr>
          <w:rFonts w:ascii="Arial" w:hAnsi="Arial" w:cs="Arial"/>
        </w:rPr>
      </w:pPr>
    </w:p>
    <w:p w:rsidR="00EC6F22" w:rsidRPr="00AE4F08" w:rsidRDefault="00EC6F22" w:rsidP="00EC6F22">
      <w:pPr>
        <w:spacing w:after="0" w:line="240" w:lineRule="auto"/>
        <w:rPr>
          <w:rFonts w:ascii="Arial" w:hAnsi="Arial" w:cs="Arial"/>
          <w:b/>
          <w:kern w:val="32"/>
          <w:sz w:val="32"/>
          <w:szCs w:val="32"/>
        </w:rPr>
      </w:pPr>
      <w:r w:rsidRPr="00AE4F08">
        <w:rPr>
          <w:rFonts w:ascii="Arial" w:hAnsi="Arial" w:cs="Arial"/>
          <w:b/>
          <w:kern w:val="32"/>
          <w:sz w:val="32"/>
          <w:szCs w:val="32"/>
        </w:rPr>
        <w:t>Summary</w:t>
      </w:r>
    </w:p>
    <w:p w:rsidR="00EC6F22" w:rsidRPr="00792AAB" w:rsidRDefault="00EC6F22" w:rsidP="00EC6F22">
      <w:pPr>
        <w:spacing w:after="0" w:line="240" w:lineRule="auto"/>
        <w:rPr>
          <w:rFonts w:ascii="Arial" w:hAnsi="Arial" w:cs="Arial"/>
        </w:rPr>
      </w:pPr>
    </w:p>
    <w:p w:rsidR="00EC6F22" w:rsidRPr="00304EBD" w:rsidRDefault="00EC6F22" w:rsidP="00EC6F22">
      <w:pPr>
        <w:spacing w:after="0" w:line="240" w:lineRule="auto"/>
        <w:jc w:val="both"/>
        <w:rPr>
          <w:rFonts w:ascii="Arial" w:hAnsi="Arial" w:cs="Arial"/>
        </w:rPr>
      </w:pPr>
      <w:r w:rsidRPr="00304EBD">
        <w:rPr>
          <w:rFonts w:ascii="Arial" w:hAnsi="Arial" w:cs="Arial"/>
        </w:rPr>
        <w:t>An analysis of these comparative graphs which cover all of the TCorp ratios and some additional data reinforces the key conclusions reached.</w:t>
      </w:r>
    </w:p>
    <w:p w:rsidR="00EC6F22" w:rsidRPr="00304EBD" w:rsidRDefault="00EC6F22" w:rsidP="00EC6F22">
      <w:pPr>
        <w:spacing w:after="0" w:line="240" w:lineRule="auto"/>
        <w:rPr>
          <w:rFonts w:ascii="Arial" w:hAnsi="Arial" w:cs="Arial"/>
        </w:rPr>
      </w:pPr>
    </w:p>
    <w:p w:rsidR="00EC6F22" w:rsidRPr="00304EBD" w:rsidRDefault="00EC6F22" w:rsidP="00EC6F22">
      <w:pPr>
        <w:spacing w:after="0" w:line="240" w:lineRule="auto"/>
        <w:jc w:val="both"/>
        <w:rPr>
          <w:rFonts w:ascii="Arial" w:hAnsi="Arial" w:cs="Arial"/>
        </w:rPr>
      </w:pPr>
      <w:r w:rsidRPr="00304EBD">
        <w:rPr>
          <w:rFonts w:ascii="Arial" w:hAnsi="Arial" w:cs="Arial"/>
        </w:rPr>
        <w:t xml:space="preserve">Scenario 1 (base case) is not sustainable due to expenditure exceeding funds generated, which erodes reserves to unsustainable levels requiring a borrowing program which will eventually not be able to be continued due to breaches of key ratios.  </w:t>
      </w:r>
    </w:p>
    <w:p w:rsidR="00EC6F22" w:rsidRPr="00304EBD" w:rsidRDefault="00EC6F22" w:rsidP="00EC6F22">
      <w:pPr>
        <w:spacing w:after="0" w:line="240" w:lineRule="auto"/>
        <w:rPr>
          <w:rFonts w:ascii="Arial" w:hAnsi="Arial" w:cs="Arial"/>
        </w:rPr>
      </w:pPr>
    </w:p>
    <w:p w:rsidR="00EC6F22" w:rsidRPr="00304EBD" w:rsidRDefault="00EC6F22" w:rsidP="00EC6F22">
      <w:pPr>
        <w:spacing w:after="0" w:line="240" w:lineRule="auto"/>
        <w:jc w:val="both"/>
        <w:rPr>
          <w:rFonts w:ascii="Arial" w:hAnsi="Arial" w:cs="Arial"/>
        </w:rPr>
      </w:pPr>
      <w:r w:rsidRPr="00304EBD">
        <w:rPr>
          <w:rFonts w:ascii="Arial" w:hAnsi="Arial" w:cs="Arial"/>
        </w:rPr>
        <w:t>Scenarios 1B and 1C do not provide viable alternatives.  Scenario 1B (Borrowing) merely results in delaying the date tough decisions which would need to be made regarding seeking additional revenue or reducing services.  When those decisions are finally made the action will need to be more significant to repair Council’s Balance Sheet.  Scenario 1C reflects service reductions which are not aligned to community needs and expectations and also do not result in Council meeting key sustainability targets.</w:t>
      </w:r>
    </w:p>
    <w:p w:rsidR="00EC6F22" w:rsidRPr="00304EBD" w:rsidRDefault="00EC6F22" w:rsidP="00EC6F22">
      <w:pPr>
        <w:spacing w:after="0" w:line="240" w:lineRule="auto"/>
        <w:rPr>
          <w:rFonts w:ascii="Arial" w:hAnsi="Arial" w:cs="Arial"/>
        </w:rPr>
      </w:pPr>
    </w:p>
    <w:p w:rsidR="00EC6F22" w:rsidRDefault="00EC6F22" w:rsidP="003F740A">
      <w:pPr>
        <w:spacing w:after="0" w:line="240" w:lineRule="auto"/>
        <w:jc w:val="both"/>
        <w:rPr>
          <w:rFonts w:ascii="Arial" w:hAnsi="Arial" w:cs="Arial"/>
        </w:rPr>
      </w:pPr>
      <w:r w:rsidRPr="00304EBD">
        <w:rPr>
          <w:rFonts w:ascii="Arial" w:hAnsi="Arial" w:cs="Arial"/>
        </w:rPr>
        <w:t xml:space="preserve">Scenarios 2 and 3 are sustainable.  There is an initial decrease in reserves due to the extensive investment required in addressing the infrastructure backlog.  Once the backlog ratio is below the target benchmark of 2% and asset renewal works reduces to be in line with sustainable levels both scenarios generate moderate funding surpluses.  These funding </w:t>
      </w:r>
      <w:r w:rsidRPr="00304EBD">
        <w:rPr>
          <w:rFonts w:ascii="Arial" w:hAnsi="Arial" w:cs="Arial"/>
        </w:rPr>
        <w:lastRenderedPageBreak/>
        <w:t>surpluses will be largely in line with inflation thereby maintaining the reserves position in real terms.</w:t>
      </w:r>
      <w:r w:rsidRPr="009B0A06">
        <w:rPr>
          <w:rFonts w:ascii="Arial" w:hAnsi="Arial" w:cs="Arial"/>
        </w:rPr>
        <w:t xml:space="preserve"> </w:t>
      </w:r>
    </w:p>
    <w:p w:rsidR="00EC6F22" w:rsidRDefault="00EC6F22" w:rsidP="00EC6F22">
      <w:pPr>
        <w:spacing w:after="0" w:line="240" w:lineRule="auto"/>
        <w:rPr>
          <w:rFonts w:ascii="Arial" w:hAnsi="Arial" w:cs="Arial"/>
        </w:rPr>
      </w:pPr>
    </w:p>
    <w:p w:rsidR="00EC6F22" w:rsidRDefault="00EC6F22" w:rsidP="00EC6F22">
      <w:pPr>
        <w:spacing w:after="0" w:line="240" w:lineRule="auto"/>
        <w:rPr>
          <w:rFonts w:ascii="Arial" w:hAnsi="Arial" w:cs="Arial"/>
        </w:rPr>
      </w:pPr>
      <w:r>
        <w:rPr>
          <w:rFonts w:ascii="Arial" w:hAnsi="Arial" w:cs="Arial"/>
        </w:rPr>
        <w:t xml:space="preserve"> </w:t>
      </w:r>
    </w:p>
    <w:p w:rsidR="00EC6F22" w:rsidRDefault="00EC6F22" w:rsidP="00AE4F08">
      <w:pPr>
        <w:pStyle w:val="Heading3"/>
        <w:numPr>
          <w:ilvl w:val="0"/>
          <w:numId w:val="0"/>
        </w:numPr>
        <w:spacing w:before="0" w:line="240" w:lineRule="auto"/>
        <w:ind w:left="709" w:hanging="709"/>
        <w:rPr>
          <w:sz w:val="16"/>
          <w:szCs w:val="16"/>
        </w:rPr>
      </w:pPr>
      <w:r w:rsidRPr="000205C7">
        <w:rPr>
          <w:noProof/>
        </w:rPr>
        <w:t>3.4 Contribution plan costs above the cap</w:t>
      </w:r>
    </w:p>
    <w:p w:rsidR="00EC6F22" w:rsidRDefault="00EC6F22" w:rsidP="00EC6F22">
      <w:pPr>
        <w:pStyle w:val="TOC2"/>
        <w:spacing w:before="0" w:line="240" w:lineRule="auto"/>
        <w:ind w:left="0" w:firstLine="0"/>
        <w:rPr>
          <w:rFonts w:cs="Arial"/>
          <w:noProof/>
          <w:highlight w:val="yellow"/>
        </w:rPr>
      </w:pPr>
    </w:p>
    <w:p w:rsidR="00EC6F22" w:rsidRDefault="00EC6F22" w:rsidP="00EC6F22">
      <w:pPr>
        <w:pStyle w:val="TOC2"/>
        <w:spacing w:before="0" w:line="240" w:lineRule="auto"/>
        <w:ind w:left="0" w:firstLine="0"/>
        <w:rPr>
          <w:rFonts w:cs="Arial"/>
          <w:noProof/>
          <w:sz w:val="22"/>
          <w:szCs w:val="22"/>
        </w:rPr>
      </w:pPr>
      <w:r w:rsidRPr="000205C7">
        <w:rPr>
          <w:rFonts w:cs="Arial"/>
          <w:noProof/>
          <w:sz w:val="22"/>
          <w:szCs w:val="22"/>
        </w:rPr>
        <w:t>Not applicable.</w:t>
      </w:r>
      <w:r w:rsidRPr="000205C7">
        <w:rPr>
          <w:rFonts w:cs="Arial"/>
          <w:noProof/>
          <w:sz w:val="22"/>
          <w:szCs w:val="22"/>
        </w:rPr>
        <w:tab/>
      </w:r>
    </w:p>
    <w:p w:rsidR="00400ADC" w:rsidRDefault="00B80C8D" w:rsidP="00EC6F22">
      <w:pPr>
        <w:pStyle w:val="TOC1"/>
        <w:spacing w:before="0"/>
        <w:rPr>
          <w:rFonts w:cs="Arial"/>
          <w:b w:val="0"/>
          <w:noProof/>
          <w:color w:val="auto"/>
          <w:sz w:val="30"/>
          <w:szCs w:val="30"/>
          <w:highlight w:val="yellow"/>
        </w:rPr>
      </w:pPr>
      <w:r w:rsidRPr="00A37C5B">
        <w:rPr>
          <w:rFonts w:cs="Arial"/>
          <w:noProof/>
          <w:highlight w:val="yellow"/>
        </w:rPr>
        <w:br w:type="page"/>
      </w:r>
      <w:r w:rsidR="00FD48AD">
        <w:rPr>
          <w:rFonts w:cs="Arial"/>
          <w:noProof/>
          <w:sz w:val="30"/>
          <w:szCs w:val="30"/>
        </w:rPr>
        <w:lastRenderedPageBreak/>
        <w:t>4.</w:t>
      </w:r>
      <w:r w:rsidR="00FD48AD">
        <w:rPr>
          <w:rFonts w:cs="Arial"/>
          <w:noProof/>
          <w:sz w:val="30"/>
          <w:szCs w:val="30"/>
        </w:rPr>
        <w:tab/>
      </w:r>
      <w:r w:rsidR="00F912E6" w:rsidRPr="007200B9">
        <w:rPr>
          <w:rFonts w:cs="Arial"/>
          <w:noProof/>
          <w:sz w:val="30"/>
          <w:szCs w:val="30"/>
        </w:rPr>
        <w:t>A</w:t>
      </w:r>
      <w:r w:rsidR="00FD48AD">
        <w:rPr>
          <w:rFonts w:cs="Arial"/>
          <w:noProof/>
          <w:sz w:val="30"/>
          <w:szCs w:val="30"/>
        </w:rPr>
        <w:t>ssessment C</w:t>
      </w:r>
      <w:r w:rsidR="00F912E6" w:rsidRPr="007200B9">
        <w:rPr>
          <w:rFonts w:cs="Arial"/>
          <w:noProof/>
          <w:sz w:val="30"/>
          <w:szCs w:val="30"/>
        </w:rPr>
        <w:t xml:space="preserve">riterion 2: Community </w:t>
      </w:r>
      <w:r w:rsidR="00FD48AD">
        <w:rPr>
          <w:rFonts w:cs="Arial"/>
          <w:noProof/>
          <w:sz w:val="30"/>
          <w:szCs w:val="30"/>
        </w:rPr>
        <w:t>A</w:t>
      </w:r>
      <w:r w:rsidR="00F912E6" w:rsidRPr="007200B9">
        <w:rPr>
          <w:rFonts w:cs="Arial"/>
          <w:noProof/>
          <w:sz w:val="30"/>
          <w:szCs w:val="30"/>
        </w:rPr>
        <w:t xml:space="preserve">wareness and </w:t>
      </w:r>
      <w:r w:rsidR="00FD48AD">
        <w:rPr>
          <w:rFonts w:cs="Arial"/>
          <w:noProof/>
          <w:sz w:val="30"/>
          <w:szCs w:val="30"/>
        </w:rPr>
        <w:t>E</w:t>
      </w:r>
      <w:r w:rsidR="00F912E6" w:rsidRPr="007200B9">
        <w:rPr>
          <w:rFonts w:cs="Arial"/>
          <w:noProof/>
          <w:sz w:val="30"/>
          <w:szCs w:val="30"/>
        </w:rPr>
        <w:t>ngagement</w:t>
      </w:r>
      <w:r w:rsidR="00F912E6" w:rsidRPr="007200B9">
        <w:rPr>
          <w:rFonts w:cs="Arial"/>
          <w:noProof/>
          <w:sz w:val="30"/>
          <w:szCs w:val="30"/>
        </w:rPr>
        <w:tab/>
      </w:r>
    </w:p>
    <w:p w:rsidR="00400ADC" w:rsidRDefault="00400ADC">
      <w:pPr>
        <w:pStyle w:val="TOC2"/>
        <w:spacing w:before="0"/>
        <w:ind w:left="0" w:firstLine="0"/>
        <w:jc w:val="both"/>
        <w:rPr>
          <w:rFonts w:cs="Arial"/>
          <w:b/>
          <w:noProof/>
          <w:color w:val="00408A"/>
          <w:sz w:val="22"/>
          <w:szCs w:val="22"/>
        </w:rPr>
      </w:pPr>
    </w:p>
    <w:p w:rsidR="00C87150" w:rsidRDefault="00C87150" w:rsidP="00236783">
      <w:pPr>
        <w:spacing w:after="0"/>
        <w:jc w:val="both"/>
        <w:rPr>
          <w:rFonts w:ascii="Arial" w:hAnsi="Arial" w:cs="Arial"/>
          <w:lang w:eastAsia="en-AU"/>
        </w:rPr>
      </w:pPr>
      <w:r w:rsidRPr="00C87150">
        <w:rPr>
          <w:rFonts w:ascii="Arial" w:hAnsi="Arial" w:cs="Arial"/>
          <w:lang w:eastAsia="en-AU"/>
        </w:rPr>
        <w:t xml:space="preserve">The Newcastle 2030 Community Strategic Plan is the guiding document for Council and this was developed over an 18 month long engagement period with the Newcastle community. </w:t>
      </w:r>
    </w:p>
    <w:p w:rsidR="004B310A" w:rsidRPr="00C87150" w:rsidRDefault="004B310A" w:rsidP="00236783">
      <w:pPr>
        <w:spacing w:after="0"/>
        <w:jc w:val="both"/>
        <w:rPr>
          <w:rFonts w:ascii="Arial" w:hAnsi="Arial" w:cs="Arial"/>
          <w:lang w:eastAsia="en-AU"/>
        </w:rPr>
      </w:pPr>
    </w:p>
    <w:p w:rsidR="00C87150" w:rsidRDefault="00C87150" w:rsidP="00236783">
      <w:pPr>
        <w:spacing w:after="0"/>
        <w:ind w:left="720"/>
        <w:jc w:val="both"/>
        <w:rPr>
          <w:rFonts w:ascii="Arial" w:hAnsi="Arial" w:cs="Arial"/>
          <w:i/>
          <w:lang w:eastAsia="en-AU"/>
        </w:rPr>
      </w:pPr>
      <w:r w:rsidRPr="00C87150">
        <w:rPr>
          <w:rFonts w:ascii="Arial" w:hAnsi="Arial" w:cs="Arial"/>
          <w:i/>
          <w:lang w:eastAsia="en-AU"/>
        </w:rPr>
        <w:t xml:space="preserve">In 2030 Newcastle will be a smart, liveable and sustainable city. </w:t>
      </w:r>
      <w:r w:rsidR="00FD48AD">
        <w:rPr>
          <w:rFonts w:ascii="Arial" w:hAnsi="Arial" w:cs="Arial"/>
          <w:i/>
          <w:lang w:eastAsia="en-AU"/>
        </w:rPr>
        <w:t xml:space="preserve"> </w:t>
      </w:r>
      <w:r w:rsidRPr="00C87150">
        <w:rPr>
          <w:rFonts w:ascii="Arial" w:hAnsi="Arial" w:cs="Arial"/>
          <w:i/>
          <w:lang w:eastAsia="en-AU"/>
        </w:rPr>
        <w:t xml:space="preserve">We will celebrate our unique city and protect our natural assets. </w:t>
      </w:r>
      <w:r w:rsidR="00FD48AD">
        <w:rPr>
          <w:rFonts w:ascii="Arial" w:hAnsi="Arial" w:cs="Arial"/>
          <w:i/>
          <w:lang w:eastAsia="en-AU"/>
        </w:rPr>
        <w:t xml:space="preserve"> </w:t>
      </w:r>
      <w:r w:rsidRPr="00C87150">
        <w:rPr>
          <w:rFonts w:ascii="Arial" w:hAnsi="Arial" w:cs="Arial"/>
          <w:i/>
          <w:lang w:eastAsia="en-AU"/>
        </w:rPr>
        <w:t>We will build resilience in the face of future challenges and encourage innovation and creativity.</w:t>
      </w:r>
      <w:r w:rsidR="0049046E">
        <w:rPr>
          <w:rFonts w:ascii="Arial" w:hAnsi="Arial" w:cs="Arial"/>
          <w:i/>
          <w:lang w:eastAsia="en-AU"/>
        </w:rPr>
        <w:t xml:space="preserve"> </w:t>
      </w:r>
      <w:r w:rsidRPr="00C87150">
        <w:rPr>
          <w:rFonts w:ascii="Arial" w:hAnsi="Arial" w:cs="Arial"/>
          <w:i/>
          <w:lang w:eastAsia="en-AU"/>
        </w:rPr>
        <w:t xml:space="preserve"> As an inclusive community, we will be a leading lifestyle city with vibrant public places, connected transport networks and a distinctive built environment.</w:t>
      </w:r>
      <w:r w:rsidR="0049046E">
        <w:rPr>
          <w:rFonts w:ascii="Arial" w:hAnsi="Arial" w:cs="Arial"/>
          <w:i/>
          <w:lang w:eastAsia="en-AU"/>
        </w:rPr>
        <w:t xml:space="preserve"> </w:t>
      </w:r>
      <w:r w:rsidRPr="00C87150">
        <w:rPr>
          <w:rFonts w:ascii="Arial" w:hAnsi="Arial" w:cs="Arial"/>
          <w:i/>
          <w:lang w:eastAsia="en-AU"/>
        </w:rPr>
        <w:t xml:space="preserve"> And as we make our way toward 2030, we will achieve all this within a framework of open and collaborative leadership.</w:t>
      </w:r>
    </w:p>
    <w:p w:rsidR="004B310A" w:rsidRPr="00C87150" w:rsidRDefault="004B310A" w:rsidP="00236783">
      <w:pPr>
        <w:spacing w:after="0"/>
        <w:ind w:left="720"/>
        <w:jc w:val="both"/>
        <w:rPr>
          <w:rFonts w:ascii="Arial" w:hAnsi="Arial" w:cs="Arial"/>
          <w:i/>
          <w:lang w:eastAsia="en-AU"/>
        </w:rPr>
      </w:pPr>
    </w:p>
    <w:p w:rsidR="009D240E" w:rsidRDefault="009D240E" w:rsidP="00236783">
      <w:pPr>
        <w:spacing w:after="0"/>
        <w:jc w:val="both"/>
        <w:rPr>
          <w:rFonts w:ascii="Arial" w:hAnsi="Arial" w:cs="Arial"/>
          <w:lang w:eastAsia="en-AU"/>
        </w:rPr>
      </w:pPr>
      <w:r>
        <w:rPr>
          <w:rFonts w:ascii="Arial" w:hAnsi="Arial" w:cs="Arial"/>
          <w:lang w:eastAsia="en-AU"/>
        </w:rPr>
        <w:t>W</w:t>
      </w:r>
      <w:r w:rsidR="00C87150" w:rsidRPr="00C87150">
        <w:rPr>
          <w:rFonts w:ascii="Arial" w:hAnsi="Arial" w:cs="Arial"/>
          <w:lang w:eastAsia="en-AU"/>
        </w:rPr>
        <w:t>e have been talking to the Newcastle community about the financial challenges the organisation is facing since as early as 2007.</w:t>
      </w:r>
      <w:r w:rsidR="0049046E">
        <w:rPr>
          <w:rFonts w:ascii="Arial" w:hAnsi="Arial" w:cs="Arial"/>
          <w:lang w:eastAsia="en-AU"/>
        </w:rPr>
        <w:t xml:space="preserve"> </w:t>
      </w:r>
      <w:r>
        <w:rPr>
          <w:rFonts w:ascii="Arial" w:hAnsi="Arial" w:cs="Arial"/>
          <w:lang w:eastAsia="en-AU"/>
        </w:rPr>
        <w:t xml:space="preserve"> The Council’s response to these challenges has evolved through successive changes to the elected </w:t>
      </w:r>
      <w:r w:rsidR="00DB6A76">
        <w:rPr>
          <w:rFonts w:ascii="Arial" w:hAnsi="Arial" w:cs="Arial"/>
          <w:lang w:eastAsia="en-AU"/>
        </w:rPr>
        <w:t>C</w:t>
      </w:r>
      <w:r>
        <w:rPr>
          <w:rFonts w:ascii="Arial" w:hAnsi="Arial" w:cs="Arial"/>
          <w:lang w:eastAsia="en-AU"/>
        </w:rPr>
        <w:t>ouncillors and senior management team as well as in response to the feedback received from the community.</w:t>
      </w:r>
    </w:p>
    <w:p w:rsidR="008C3B41" w:rsidRDefault="008C3B41" w:rsidP="00236783">
      <w:pPr>
        <w:spacing w:after="0"/>
        <w:jc w:val="both"/>
        <w:rPr>
          <w:rFonts w:ascii="Arial" w:hAnsi="Arial" w:cs="Arial"/>
          <w:lang w:eastAsia="en-AU"/>
        </w:rPr>
      </w:pPr>
    </w:p>
    <w:p w:rsidR="00C87150" w:rsidRDefault="00C87150" w:rsidP="007C6372">
      <w:pPr>
        <w:spacing w:after="0" w:line="240" w:lineRule="auto"/>
        <w:jc w:val="both"/>
        <w:rPr>
          <w:rFonts w:ascii="Arial" w:hAnsi="Arial" w:cs="Arial"/>
          <w:lang w:eastAsia="en-AU"/>
        </w:rPr>
      </w:pPr>
      <w:r w:rsidRPr="00C87150">
        <w:rPr>
          <w:rFonts w:ascii="Arial" w:hAnsi="Arial" w:cs="Arial"/>
          <w:lang w:eastAsia="en-AU"/>
        </w:rPr>
        <w:t xml:space="preserve">Here is a snapshot of the activities undertaken by </w:t>
      </w:r>
      <w:r w:rsidR="0049046E">
        <w:rPr>
          <w:rFonts w:ascii="Arial" w:hAnsi="Arial" w:cs="Arial"/>
          <w:lang w:eastAsia="en-AU"/>
        </w:rPr>
        <w:t>C</w:t>
      </w:r>
      <w:r w:rsidRPr="00C87150">
        <w:rPr>
          <w:rFonts w:ascii="Arial" w:hAnsi="Arial" w:cs="Arial"/>
          <w:lang w:eastAsia="en-AU"/>
        </w:rPr>
        <w:t>ouncil to address these challenges and some of the engagement activities undertaken to date.</w:t>
      </w:r>
    </w:p>
    <w:p w:rsidR="0049046E" w:rsidRPr="00C87150" w:rsidRDefault="0049046E" w:rsidP="007C6372">
      <w:pPr>
        <w:spacing w:after="0" w:line="240" w:lineRule="auto"/>
        <w:jc w:val="both"/>
        <w:rPr>
          <w:rFonts w:ascii="Arial" w:hAnsi="Arial" w:cs="Arial"/>
          <w:lang w:eastAsia="en-AU"/>
        </w:rPr>
      </w:pPr>
    </w:p>
    <w:p w:rsidR="00C87150" w:rsidRPr="0087269E" w:rsidRDefault="00EB5BC2" w:rsidP="00960299">
      <w:pPr>
        <w:numPr>
          <w:ilvl w:val="0"/>
          <w:numId w:val="38"/>
        </w:numPr>
        <w:spacing w:after="0" w:line="240" w:lineRule="auto"/>
        <w:contextualSpacing/>
        <w:jc w:val="both"/>
        <w:rPr>
          <w:rFonts w:ascii="Arial" w:hAnsi="Arial" w:cs="Arial"/>
          <w:b/>
          <w:lang w:eastAsia="en-AU"/>
        </w:rPr>
      </w:pPr>
      <w:r w:rsidRPr="0087269E">
        <w:rPr>
          <w:rFonts w:ascii="Arial" w:hAnsi="Arial" w:cs="Arial"/>
          <w:b/>
          <w:lang w:eastAsia="en-AU"/>
        </w:rPr>
        <w:t xml:space="preserve">2007 – </w:t>
      </w:r>
      <w:r w:rsidR="00C87150" w:rsidRPr="009D240E">
        <w:rPr>
          <w:rFonts w:ascii="Arial" w:hAnsi="Arial" w:cs="Arial"/>
          <w:lang w:eastAsia="en-AU"/>
        </w:rPr>
        <w:t>The Newcastle Report, Issues for Sustainability</w:t>
      </w:r>
    </w:p>
    <w:p w:rsidR="00C87150" w:rsidRPr="00C87150" w:rsidRDefault="00C87150">
      <w:pPr>
        <w:spacing w:after="0" w:line="240" w:lineRule="auto"/>
        <w:ind w:left="720"/>
        <w:contextualSpacing/>
        <w:jc w:val="both"/>
        <w:rPr>
          <w:rFonts w:ascii="Arial" w:hAnsi="Arial" w:cs="Arial"/>
          <w:lang w:eastAsia="en-AU"/>
        </w:rPr>
      </w:pPr>
    </w:p>
    <w:p w:rsidR="00C87150" w:rsidRPr="00C87150" w:rsidRDefault="00C87150">
      <w:pPr>
        <w:spacing w:after="0" w:line="240" w:lineRule="auto"/>
        <w:ind w:left="720"/>
        <w:contextualSpacing/>
        <w:jc w:val="both"/>
        <w:rPr>
          <w:rFonts w:ascii="Arial" w:hAnsi="Arial" w:cs="Arial"/>
          <w:lang w:eastAsia="en-AU"/>
        </w:rPr>
      </w:pPr>
      <w:r w:rsidRPr="00C87150">
        <w:rPr>
          <w:rFonts w:ascii="Arial" w:hAnsi="Arial" w:cs="Arial"/>
          <w:lang w:eastAsia="en-AU"/>
        </w:rPr>
        <w:t xml:space="preserve">Review Today with the assistance of GHD (international asset management advisors) Access Economics (economic and public finance experts) and Grange Securities (funding analysts and facilitators) completed a review of the financial sustainability of Newcastle City Council including the condition of its infrastructure, asset management practices and financial governance. </w:t>
      </w:r>
    </w:p>
    <w:p w:rsidR="00C87150" w:rsidRPr="00C87150" w:rsidRDefault="00C87150">
      <w:pPr>
        <w:spacing w:after="0" w:line="240" w:lineRule="auto"/>
        <w:ind w:left="720"/>
        <w:contextualSpacing/>
        <w:jc w:val="both"/>
        <w:rPr>
          <w:rFonts w:ascii="Arial" w:hAnsi="Arial" w:cs="Arial"/>
          <w:lang w:eastAsia="en-AU"/>
        </w:rPr>
      </w:pPr>
    </w:p>
    <w:p w:rsidR="00C87150" w:rsidRPr="00C87150" w:rsidRDefault="00C87150">
      <w:pPr>
        <w:spacing w:after="0" w:line="240" w:lineRule="auto"/>
        <w:ind w:left="720"/>
        <w:contextualSpacing/>
        <w:jc w:val="both"/>
        <w:rPr>
          <w:rFonts w:ascii="Arial" w:hAnsi="Arial" w:cs="Arial"/>
          <w:lang w:eastAsia="en-AU"/>
        </w:rPr>
      </w:pPr>
      <w:r w:rsidRPr="00C87150">
        <w:rPr>
          <w:rFonts w:ascii="Arial" w:hAnsi="Arial" w:cs="Arial"/>
          <w:lang w:eastAsia="en-AU"/>
        </w:rPr>
        <w:t xml:space="preserve">The results and recommendations of the review were widely reported in the local and metro media. </w:t>
      </w:r>
    </w:p>
    <w:p w:rsidR="00C87150" w:rsidRPr="00C87150" w:rsidRDefault="00C87150">
      <w:pPr>
        <w:spacing w:after="0" w:line="240" w:lineRule="auto"/>
        <w:ind w:left="720"/>
        <w:contextualSpacing/>
        <w:jc w:val="both"/>
        <w:rPr>
          <w:rFonts w:ascii="Arial" w:hAnsi="Arial" w:cs="Arial"/>
          <w:lang w:eastAsia="en-AU"/>
        </w:rPr>
      </w:pPr>
    </w:p>
    <w:p w:rsidR="00C87150" w:rsidRPr="00C87150" w:rsidRDefault="00EB5BC2" w:rsidP="00960299">
      <w:pPr>
        <w:numPr>
          <w:ilvl w:val="0"/>
          <w:numId w:val="38"/>
        </w:numPr>
        <w:spacing w:after="0" w:line="240" w:lineRule="auto"/>
        <w:contextualSpacing/>
        <w:jc w:val="both"/>
        <w:rPr>
          <w:rFonts w:ascii="Arial" w:hAnsi="Arial" w:cs="Arial"/>
          <w:lang w:eastAsia="en-AU"/>
        </w:rPr>
      </w:pPr>
      <w:r w:rsidRPr="0087269E">
        <w:rPr>
          <w:rFonts w:ascii="Arial" w:hAnsi="Arial" w:cs="Arial"/>
          <w:b/>
          <w:lang w:eastAsia="en-AU"/>
        </w:rPr>
        <w:t xml:space="preserve">2009 – </w:t>
      </w:r>
      <w:r w:rsidR="00C87150" w:rsidRPr="009D240E">
        <w:rPr>
          <w:rFonts w:ascii="Arial" w:hAnsi="Arial" w:cs="Arial"/>
          <w:lang w:eastAsia="en-AU"/>
        </w:rPr>
        <w:t xml:space="preserve">Sustainability </w:t>
      </w:r>
      <w:r w:rsidR="009D240E" w:rsidRPr="009D240E">
        <w:rPr>
          <w:rFonts w:ascii="Arial" w:hAnsi="Arial" w:cs="Arial"/>
          <w:lang w:eastAsia="en-AU"/>
        </w:rPr>
        <w:t>R</w:t>
      </w:r>
      <w:r w:rsidR="00C87150" w:rsidRPr="009D240E">
        <w:rPr>
          <w:rFonts w:ascii="Arial" w:hAnsi="Arial" w:cs="Arial"/>
          <w:lang w:eastAsia="en-AU"/>
        </w:rPr>
        <w:t>eview</w:t>
      </w:r>
      <w:r w:rsidR="00C87150" w:rsidRPr="00C87150">
        <w:rPr>
          <w:rFonts w:ascii="Arial" w:hAnsi="Arial" w:cs="Arial"/>
          <w:lang w:eastAsia="en-AU"/>
        </w:rPr>
        <w:t xml:space="preserve"> undertaken with a view to</w:t>
      </w:r>
      <w:r w:rsidR="00DB6A76">
        <w:rPr>
          <w:rFonts w:ascii="Arial" w:hAnsi="Arial" w:cs="Arial"/>
          <w:lang w:eastAsia="en-AU"/>
        </w:rPr>
        <w:t>:</w:t>
      </w:r>
      <w:r w:rsidR="00C87150" w:rsidRPr="00C87150">
        <w:rPr>
          <w:rFonts w:ascii="Arial" w:hAnsi="Arial" w:cs="Arial"/>
          <w:lang w:eastAsia="en-AU"/>
        </w:rPr>
        <w:t xml:space="preserve"> </w:t>
      </w:r>
    </w:p>
    <w:p w:rsidR="00C87150" w:rsidRPr="00C87150" w:rsidRDefault="00C87150" w:rsidP="00960299">
      <w:pPr>
        <w:numPr>
          <w:ilvl w:val="1"/>
          <w:numId w:val="38"/>
        </w:numPr>
        <w:spacing w:after="0" w:line="240" w:lineRule="auto"/>
        <w:contextualSpacing/>
        <w:jc w:val="both"/>
        <w:rPr>
          <w:rFonts w:ascii="Arial" w:hAnsi="Arial" w:cs="Arial"/>
          <w:lang w:eastAsia="en-AU"/>
        </w:rPr>
      </w:pPr>
      <w:r w:rsidRPr="00C87150">
        <w:rPr>
          <w:rFonts w:ascii="Arial" w:hAnsi="Arial" w:cs="Arial"/>
          <w:lang w:eastAsia="en-AU"/>
        </w:rPr>
        <w:t>Being sustainable in the long term.</w:t>
      </w:r>
    </w:p>
    <w:p w:rsidR="00C87150" w:rsidRPr="00C87150" w:rsidRDefault="00C87150" w:rsidP="00960299">
      <w:pPr>
        <w:numPr>
          <w:ilvl w:val="1"/>
          <w:numId w:val="38"/>
        </w:numPr>
        <w:spacing w:after="0" w:line="240" w:lineRule="auto"/>
        <w:contextualSpacing/>
        <w:jc w:val="both"/>
        <w:rPr>
          <w:rFonts w:ascii="Arial" w:hAnsi="Arial" w:cs="Arial"/>
          <w:lang w:eastAsia="en-AU"/>
        </w:rPr>
      </w:pPr>
      <w:r w:rsidRPr="00C87150">
        <w:rPr>
          <w:rFonts w:ascii="Arial" w:hAnsi="Arial" w:cs="Arial"/>
          <w:lang w:eastAsia="en-AU"/>
        </w:rPr>
        <w:t>Regaining community confidence.</w:t>
      </w:r>
    </w:p>
    <w:p w:rsidR="00C87150" w:rsidRDefault="00C87150" w:rsidP="00960299">
      <w:pPr>
        <w:numPr>
          <w:ilvl w:val="1"/>
          <w:numId w:val="38"/>
        </w:numPr>
        <w:spacing w:after="0" w:line="240" w:lineRule="auto"/>
        <w:contextualSpacing/>
        <w:jc w:val="both"/>
        <w:rPr>
          <w:rFonts w:ascii="Arial" w:hAnsi="Arial" w:cs="Arial"/>
          <w:lang w:eastAsia="en-AU"/>
        </w:rPr>
      </w:pPr>
      <w:r w:rsidRPr="00C87150">
        <w:rPr>
          <w:rFonts w:ascii="Arial" w:hAnsi="Arial" w:cs="Arial"/>
          <w:lang w:eastAsia="en-AU"/>
        </w:rPr>
        <w:t xml:space="preserve">Building a cohesive, forward looking and winning culture and being a responsible employer. </w:t>
      </w:r>
    </w:p>
    <w:p w:rsidR="0049046E" w:rsidRPr="00C87150" w:rsidRDefault="0049046E" w:rsidP="00DB6A76">
      <w:pPr>
        <w:spacing w:after="0" w:line="240" w:lineRule="auto"/>
        <w:ind w:left="1080"/>
        <w:contextualSpacing/>
        <w:jc w:val="both"/>
        <w:rPr>
          <w:rFonts w:ascii="Arial" w:hAnsi="Arial" w:cs="Arial"/>
          <w:lang w:eastAsia="en-AU"/>
        </w:rPr>
      </w:pPr>
    </w:p>
    <w:p w:rsidR="00C87150" w:rsidRDefault="00C87150">
      <w:pPr>
        <w:spacing w:after="0" w:line="240" w:lineRule="auto"/>
        <w:ind w:left="720"/>
        <w:jc w:val="both"/>
        <w:rPr>
          <w:rFonts w:ascii="Arial" w:hAnsi="Arial" w:cs="Arial"/>
          <w:lang w:eastAsia="en-AU"/>
        </w:rPr>
      </w:pPr>
      <w:r w:rsidRPr="00C87150">
        <w:rPr>
          <w:rFonts w:ascii="Arial" w:hAnsi="Arial" w:cs="Arial"/>
          <w:lang w:eastAsia="en-AU"/>
        </w:rPr>
        <w:t xml:space="preserve">Results of the review and proposed changes to service delivery were reported to the community as the three stages of work were completed. </w:t>
      </w:r>
    </w:p>
    <w:p w:rsidR="0049046E" w:rsidRPr="00C87150" w:rsidRDefault="0049046E">
      <w:pPr>
        <w:spacing w:after="0" w:line="240" w:lineRule="auto"/>
        <w:ind w:left="720"/>
        <w:jc w:val="both"/>
        <w:rPr>
          <w:rFonts w:ascii="Arial" w:hAnsi="Arial" w:cs="Arial"/>
          <w:lang w:eastAsia="en-AU"/>
        </w:rPr>
      </w:pPr>
    </w:p>
    <w:p w:rsidR="00C87150" w:rsidRPr="00C87150" w:rsidRDefault="00EB5BC2" w:rsidP="00960299">
      <w:pPr>
        <w:numPr>
          <w:ilvl w:val="0"/>
          <w:numId w:val="38"/>
        </w:numPr>
        <w:spacing w:after="0" w:line="240" w:lineRule="auto"/>
        <w:contextualSpacing/>
        <w:jc w:val="both"/>
        <w:rPr>
          <w:rFonts w:ascii="Arial" w:hAnsi="Arial" w:cs="Arial"/>
          <w:lang w:eastAsia="en-AU"/>
        </w:rPr>
      </w:pPr>
      <w:r w:rsidRPr="0087269E">
        <w:rPr>
          <w:rFonts w:ascii="Arial" w:hAnsi="Arial" w:cs="Arial"/>
          <w:b/>
          <w:lang w:eastAsia="en-AU"/>
        </w:rPr>
        <w:t>May 2011</w:t>
      </w:r>
      <w:r w:rsidR="00C87150" w:rsidRPr="00C87150">
        <w:rPr>
          <w:rFonts w:ascii="Arial" w:hAnsi="Arial" w:cs="Arial"/>
          <w:lang w:eastAsia="en-AU"/>
        </w:rPr>
        <w:t xml:space="preserve"> – </w:t>
      </w:r>
      <w:r w:rsidR="0049046E">
        <w:rPr>
          <w:rFonts w:ascii="Arial" w:hAnsi="Arial" w:cs="Arial"/>
          <w:lang w:eastAsia="en-AU"/>
        </w:rPr>
        <w:t>E</w:t>
      </w:r>
      <w:r w:rsidR="00C87150" w:rsidRPr="00C87150">
        <w:rPr>
          <w:rFonts w:ascii="Arial" w:hAnsi="Arial" w:cs="Arial"/>
          <w:lang w:eastAsia="en-AU"/>
        </w:rPr>
        <w:t xml:space="preserve">ngagement for yearly budget and delivery plan participation included 51 written submissions and 25 attendees at three information sessions. </w:t>
      </w:r>
    </w:p>
    <w:p w:rsidR="00C87150" w:rsidRPr="00C87150" w:rsidRDefault="00C87150">
      <w:pPr>
        <w:spacing w:after="0" w:line="240" w:lineRule="auto"/>
        <w:ind w:left="720"/>
        <w:contextualSpacing/>
        <w:jc w:val="both"/>
        <w:rPr>
          <w:rFonts w:ascii="Arial" w:hAnsi="Arial" w:cs="Arial"/>
          <w:lang w:eastAsia="en-AU"/>
        </w:rPr>
      </w:pPr>
    </w:p>
    <w:p w:rsidR="00C87150" w:rsidRPr="00C87150" w:rsidRDefault="00EB5BC2" w:rsidP="00960299">
      <w:pPr>
        <w:numPr>
          <w:ilvl w:val="0"/>
          <w:numId w:val="38"/>
        </w:numPr>
        <w:spacing w:after="0" w:line="240" w:lineRule="auto"/>
        <w:contextualSpacing/>
        <w:jc w:val="both"/>
        <w:rPr>
          <w:rFonts w:ascii="Arial" w:hAnsi="Arial" w:cs="Arial"/>
          <w:lang w:eastAsia="en-AU"/>
        </w:rPr>
      </w:pPr>
      <w:r w:rsidRPr="0087269E">
        <w:rPr>
          <w:rFonts w:ascii="Arial" w:hAnsi="Arial" w:cs="Arial"/>
          <w:b/>
          <w:lang w:eastAsia="en-AU"/>
        </w:rPr>
        <w:t>September/October 2011</w:t>
      </w:r>
      <w:r w:rsidR="00C87150" w:rsidRPr="00C87150">
        <w:rPr>
          <w:rFonts w:ascii="Arial" w:hAnsi="Arial" w:cs="Arial"/>
          <w:lang w:eastAsia="en-AU"/>
        </w:rPr>
        <w:t xml:space="preserve"> – </w:t>
      </w:r>
      <w:r w:rsidR="0049046E">
        <w:rPr>
          <w:rFonts w:ascii="Arial" w:hAnsi="Arial" w:cs="Arial"/>
          <w:lang w:eastAsia="en-AU"/>
        </w:rPr>
        <w:t>E</w:t>
      </w:r>
      <w:r w:rsidR="00C87150" w:rsidRPr="00C87150">
        <w:rPr>
          <w:rFonts w:ascii="Arial" w:hAnsi="Arial" w:cs="Arial"/>
          <w:lang w:eastAsia="en-AU"/>
        </w:rPr>
        <w:t xml:space="preserve">ngagement about one-off </w:t>
      </w:r>
      <w:r w:rsidR="009D240E">
        <w:rPr>
          <w:rFonts w:ascii="Arial" w:hAnsi="Arial" w:cs="Arial"/>
          <w:lang w:eastAsia="en-AU"/>
        </w:rPr>
        <w:t>s508(2) SRV to fund priority capital projects,</w:t>
      </w:r>
      <w:r w:rsidR="00C87150" w:rsidRPr="00C87150">
        <w:rPr>
          <w:rFonts w:ascii="Arial" w:hAnsi="Arial" w:cs="Arial"/>
          <w:lang w:eastAsia="en-AU"/>
        </w:rPr>
        <w:t xml:space="preserve"> including a random telephone survey of 424 residents and 663 responses via an electronic survey. </w:t>
      </w:r>
      <w:r w:rsidR="0049046E">
        <w:rPr>
          <w:rFonts w:ascii="Arial" w:hAnsi="Arial" w:cs="Arial"/>
          <w:lang w:eastAsia="en-AU"/>
        </w:rPr>
        <w:t xml:space="preserve"> </w:t>
      </w:r>
      <w:r w:rsidR="00C87150" w:rsidRPr="00C87150">
        <w:rPr>
          <w:rFonts w:ascii="Arial" w:hAnsi="Arial" w:cs="Arial"/>
          <w:lang w:eastAsia="en-AU"/>
        </w:rPr>
        <w:t xml:space="preserve">We also received 34 written submissions and held two workshops with 32 attendees. </w:t>
      </w:r>
    </w:p>
    <w:p w:rsidR="002956C6" w:rsidRDefault="002956C6" w:rsidP="002F61B0">
      <w:pPr>
        <w:spacing w:after="0"/>
        <w:ind w:left="720"/>
        <w:contextualSpacing/>
        <w:jc w:val="both"/>
        <w:rPr>
          <w:rFonts w:ascii="Arial" w:hAnsi="Arial" w:cs="Arial"/>
          <w:lang w:eastAsia="en-AU"/>
        </w:rPr>
      </w:pPr>
    </w:p>
    <w:p w:rsidR="002956C6" w:rsidRDefault="00EB5BC2" w:rsidP="00960299">
      <w:pPr>
        <w:numPr>
          <w:ilvl w:val="0"/>
          <w:numId w:val="38"/>
        </w:numPr>
        <w:spacing w:after="0"/>
        <w:contextualSpacing/>
        <w:jc w:val="both"/>
        <w:rPr>
          <w:rFonts w:ascii="Arial" w:hAnsi="Arial" w:cs="Arial"/>
          <w:lang w:eastAsia="en-AU"/>
        </w:rPr>
      </w:pPr>
      <w:r w:rsidRPr="0087269E">
        <w:rPr>
          <w:rFonts w:ascii="Arial" w:hAnsi="Arial" w:cs="Arial"/>
          <w:b/>
          <w:lang w:eastAsia="en-AU"/>
        </w:rPr>
        <w:t>2012/2013</w:t>
      </w:r>
      <w:r w:rsidR="00C87150" w:rsidRPr="00C87150">
        <w:rPr>
          <w:rFonts w:ascii="Arial" w:hAnsi="Arial" w:cs="Arial"/>
          <w:lang w:eastAsia="en-AU"/>
        </w:rPr>
        <w:t xml:space="preserve"> – Development of the Integrated </w:t>
      </w:r>
      <w:r w:rsidR="008108FC">
        <w:rPr>
          <w:rFonts w:ascii="Arial" w:hAnsi="Arial" w:cs="Arial"/>
          <w:lang w:eastAsia="en-AU"/>
        </w:rPr>
        <w:t xml:space="preserve">Strategic </w:t>
      </w:r>
      <w:r w:rsidR="00C87150" w:rsidRPr="00C87150">
        <w:rPr>
          <w:rFonts w:ascii="Arial" w:hAnsi="Arial" w:cs="Arial"/>
          <w:lang w:eastAsia="en-AU"/>
        </w:rPr>
        <w:t xml:space="preserve">Financial </w:t>
      </w:r>
      <w:r w:rsidR="008108FC">
        <w:rPr>
          <w:rFonts w:ascii="Arial" w:hAnsi="Arial" w:cs="Arial"/>
          <w:lang w:eastAsia="en-AU"/>
        </w:rPr>
        <w:t>Analysis.</w:t>
      </w:r>
    </w:p>
    <w:p w:rsidR="00C87150" w:rsidRPr="00C87150" w:rsidRDefault="00C87150" w:rsidP="007C6372">
      <w:pPr>
        <w:spacing w:after="0" w:line="240" w:lineRule="auto"/>
        <w:ind w:left="720"/>
        <w:contextualSpacing/>
        <w:jc w:val="both"/>
        <w:rPr>
          <w:rFonts w:ascii="Arial" w:hAnsi="Arial" w:cs="Arial"/>
          <w:lang w:eastAsia="en-AU"/>
        </w:rPr>
      </w:pPr>
    </w:p>
    <w:p w:rsidR="00C87150" w:rsidRPr="00C87150" w:rsidRDefault="00C87150" w:rsidP="007C6372">
      <w:pPr>
        <w:spacing w:after="0" w:line="240" w:lineRule="auto"/>
        <w:ind w:left="720"/>
        <w:contextualSpacing/>
        <w:jc w:val="both"/>
        <w:rPr>
          <w:rFonts w:ascii="Arial" w:hAnsi="Arial" w:cs="Arial"/>
          <w:lang w:eastAsia="en-AU"/>
        </w:rPr>
      </w:pPr>
      <w:r w:rsidRPr="00C87150">
        <w:rPr>
          <w:rFonts w:ascii="Arial" w:hAnsi="Arial" w:cs="Arial"/>
          <w:lang w:eastAsia="en-AU"/>
        </w:rPr>
        <w:t xml:space="preserve">Detailed response to the TCorp review of </w:t>
      </w:r>
      <w:r w:rsidR="0049046E">
        <w:rPr>
          <w:rFonts w:ascii="Arial" w:hAnsi="Arial" w:cs="Arial"/>
          <w:lang w:eastAsia="en-AU"/>
        </w:rPr>
        <w:t>C</w:t>
      </w:r>
      <w:r w:rsidRPr="00C87150">
        <w:rPr>
          <w:rFonts w:ascii="Arial" w:hAnsi="Arial" w:cs="Arial"/>
          <w:lang w:eastAsia="en-AU"/>
        </w:rPr>
        <w:t xml:space="preserve">ouncil finances. </w:t>
      </w:r>
      <w:r w:rsidR="0049046E">
        <w:rPr>
          <w:rFonts w:ascii="Arial" w:hAnsi="Arial" w:cs="Arial"/>
          <w:lang w:eastAsia="en-AU"/>
        </w:rPr>
        <w:t xml:space="preserve"> </w:t>
      </w:r>
      <w:r w:rsidRPr="00C87150">
        <w:rPr>
          <w:rFonts w:ascii="Arial" w:hAnsi="Arial" w:cs="Arial"/>
          <w:lang w:eastAsia="en-AU"/>
        </w:rPr>
        <w:t xml:space="preserve">This led to the development of the </w:t>
      </w:r>
      <w:r w:rsidRPr="00C87150">
        <w:rPr>
          <w:rFonts w:ascii="Arial" w:hAnsi="Arial" w:cs="Arial"/>
          <w:i/>
          <w:lang w:eastAsia="en-AU"/>
        </w:rPr>
        <w:t>‘talking numbers’</w:t>
      </w:r>
      <w:r w:rsidRPr="00C87150">
        <w:rPr>
          <w:rFonts w:ascii="Arial" w:hAnsi="Arial" w:cs="Arial"/>
          <w:lang w:eastAsia="en-AU"/>
        </w:rPr>
        <w:t xml:space="preserve"> events which provided an in depth look into the finances and to discuss the </w:t>
      </w:r>
      <w:r w:rsidR="008C3B41">
        <w:rPr>
          <w:rFonts w:ascii="Arial" w:hAnsi="Arial" w:cs="Arial"/>
          <w:lang w:eastAsia="en-AU"/>
        </w:rPr>
        <w:t>implications</w:t>
      </w:r>
      <w:r w:rsidR="008C3B41" w:rsidRPr="00C87150">
        <w:rPr>
          <w:rFonts w:ascii="Arial" w:hAnsi="Arial" w:cs="Arial"/>
          <w:lang w:eastAsia="en-AU"/>
        </w:rPr>
        <w:t xml:space="preserve"> </w:t>
      </w:r>
      <w:r w:rsidRPr="00C87150">
        <w:rPr>
          <w:rFonts w:ascii="Arial" w:hAnsi="Arial" w:cs="Arial"/>
          <w:lang w:eastAsia="en-AU"/>
        </w:rPr>
        <w:t xml:space="preserve">of the TCorp report </w:t>
      </w:r>
      <w:r w:rsidR="00A00899">
        <w:rPr>
          <w:rFonts w:ascii="Arial" w:hAnsi="Arial" w:cs="Arial"/>
          <w:lang w:eastAsia="en-AU"/>
        </w:rPr>
        <w:t>on</w:t>
      </w:r>
      <w:r w:rsidR="00A00899" w:rsidRPr="00C87150">
        <w:rPr>
          <w:rFonts w:ascii="Arial" w:hAnsi="Arial" w:cs="Arial"/>
          <w:lang w:eastAsia="en-AU"/>
        </w:rPr>
        <w:t xml:space="preserve"> </w:t>
      </w:r>
      <w:r w:rsidR="0049046E" w:rsidRPr="002F61B0">
        <w:rPr>
          <w:rFonts w:ascii="Arial" w:hAnsi="Arial" w:cs="Arial"/>
          <w:lang w:eastAsia="en-AU"/>
        </w:rPr>
        <w:t>C</w:t>
      </w:r>
      <w:r w:rsidRPr="002F61B0">
        <w:rPr>
          <w:rFonts w:ascii="Arial" w:hAnsi="Arial" w:cs="Arial"/>
          <w:lang w:eastAsia="en-AU"/>
        </w:rPr>
        <w:t>ouncil finances</w:t>
      </w:r>
      <w:r w:rsidRPr="008C3B41">
        <w:rPr>
          <w:rFonts w:ascii="Arial" w:hAnsi="Arial" w:cs="Arial"/>
          <w:lang w:eastAsia="en-AU"/>
        </w:rPr>
        <w:t xml:space="preserve">. </w:t>
      </w:r>
      <w:r w:rsidR="0049046E" w:rsidRPr="008C3B41">
        <w:rPr>
          <w:rFonts w:ascii="Arial" w:hAnsi="Arial" w:cs="Arial"/>
          <w:lang w:eastAsia="en-AU"/>
        </w:rPr>
        <w:t xml:space="preserve"> </w:t>
      </w:r>
      <w:r w:rsidRPr="008C3B41">
        <w:rPr>
          <w:rFonts w:ascii="Arial" w:hAnsi="Arial" w:cs="Arial"/>
          <w:lang w:eastAsia="en-AU"/>
        </w:rPr>
        <w:t>The focus was on budget development, funding options and special rate options.</w:t>
      </w:r>
    </w:p>
    <w:p w:rsidR="00C87150" w:rsidRPr="00C87150" w:rsidRDefault="00C87150" w:rsidP="007C6372">
      <w:pPr>
        <w:spacing w:after="0" w:line="240" w:lineRule="auto"/>
        <w:ind w:left="720"/>
        <w:contextualSpacing/>
        <w:jc w:val="both"/>
        <w:rPr>
          <w:rFonts w:ascii="Arial" w:hAnsi="Arial" w:cs="Arial"/>
          <w:lang w:eastAsia="en-AU"/>
        </w:rPr>
      </w:pPr>
    </w:p>
    <w:p w:rsidR="00C87150" w:rsidRPr="00C87150" w:rsidRDefault="00C87150" w:rsidP="00960299">
      <w:pPr>
        <w:numPr>
          <w:ilvl w:val="0"/>
          <w:numId w:val="38"/>
        </w:numPr>
        <w:spacing w:after="0" w:line="240" w:lineRule="auto"/>
        <w:contextualSpacing/>
        <w:jc w:val="both"/>
        <w:rPr>
          <w:rFonts w:ascii="Arial" w:hAnsi="Arial" w:cs="Arial"/>
          <w:lang w:eastAsia="en-AU"/>
        </w:rPr>
      </w:pPr>
      <w:r w:rsidRPr="0049046E">
        <w:rPr>
          <w:rFonts w:ascii="Arial" w:hAnsi="Arial" w:cs="Arial"/>
          <w:b/>
          <w:lang w:eastAsia="en-AU"/>
        </w:rPr>
        <w:t>February 2014</w:t>
      </w:r>
      <w:r w:rsidRPr="00C87150">
        <w:rPr>
          <w:rFonts w:ascii="Arial" w:hAnsi="Arial" w:cs="Arial"/>
          <w:lang w:eastAsia="en-AU"/>
        </w:rPr>
        <w:t xml:space="preserve"> – </w:t>
      </w:r>
      <w:r w:rsidR="0049046E">
        <w:rPr>
          <w:rFonts w:ascii="Arial" w:hAnsi="Arial" w:cs="Arial"/>
          <w:lang w:eastAsia="en-AU"/>
        </w:rPr>
        <w:t>P</w:t>
      </w:r>
      <w:r w:rsidRPr="00C87150">
        <w:rPr>
          <w:rFonts w:ascii="Arial" w:hAnsi="Arial" w:cs="Arial"/>
          <w:lang w:eastAsia="en-AU"/>
        </w:rPr>
        <w:t>roposal for one-off 1.1% increase abo</w:t>
      </w:r>
      <w:r w:rsidR="00A00899">
        <w:rPr>
          <w:rFonts w:ascii="Arial" w:hAnsi="Arial" w:cs="Arial"/>
          <w:lang w:eastAsia="en-AU"/>
        </w:rPr>
        <w:t xml:space="preserve">ve </w:t>
      </w:r>
      <w:r w:rsidRPr="00C87150">
        <w:rPr>
          <w:rFonts w:ascii="Arial" w:hAnsi="Arial" w:cs="Arial"/>
          <w:lang w:eastAsia="en-AU"/>
        </w:rPr>
        <w:t>the rate cap participation included 689 survey responses with 54% not in support of the increase and 46% in support of the increase.</w:t>
      </w:r>
      <w:r w:rsidR="0049046E">
        <w:rPr>
          <w:rFonts w:ascii="Arial" w:hAnsi="Arial" w:cs="Arial"/>
          <w:lang w:eastAsia="en-AU"/>
        </w:rPr>
        <w:t xml:space="preserve"> </w:t>
      </w:r>
      <w:r w:rsidRPr="00C87150">
        <w:rPr>
          <w:rFonts w:ascii="Arial" w:hAnsi="Arial" w:cs="Arial"/>
          <w:lang w:eastAsia="en-AU"/>
        </w:rPr>
        <w:t xml:space="preserve"> </w:t>
      </w:r>
      <w:r w:rsidR="00A00899">
        <w:rPr>
          <w:rFonts w:ascii="Arial" w:hAnsi="Arial" w:cs="Arial"/>
          <w:lang w:eastAsia="en-AU"/>
        </w:rPr>
        <w:t>SRV application did not proceed.</w:t>
      </w:r>
    </w:p>
    <w:p w:rsidR="00C87150" w:rsidRPr="00C87150" w:rsidRDefault="00C87150">
      <w:pPr>
        <w:tabs>
          <w:tab w:val="left" w:pos="907"/>
          <w:tab w:val="right" w:pos="7938"/>
        </w:tabs>
        <w:spacing w:after="0" w:line="240" w:lineRule="auto"/>
        <w:ind w:right="284"/>
        <w:jc w:val="both"/>
        <w:rPr>
          <w:rFonts w:ascii="Arial" w:eastAsia="Times New Roman" w:hAnsi="Arial" w:cs="Arial"/>
          <w:b/>
          <w:noProof/>
          <w:color w:val="00408A"/>
          <w:lang w:eastAsia="en-AU"/>
        </w:rPr>
      </w:pPr>
    </w:p>
    <w:p w:rsidR="00C87150" w:rsidRPr="00E1502D" w:rsidRDefault="00C87150" w:rsidP="00236783">
      <w:pPr>
        <w:tabs>
          <w:tab w:val="left" w:pos="907"/>
          <w:tab w:val="right" w:pos="7938"/>
        </w:tabs>
        <w:spacing w:after="0" w:line="240" w:lineRule="atLeast"/>
        <w:ind w:right="284"/>
        <w:jc w:val="both"/>
        <w:rPr>
          <w:rFonts w:ascii="Arial" w:eastAsia="Times New Roman" w:hAnsi="Arial" w:cs="Arial"/>
          <w:b/>
          <w:noProof/>
          <w:color w:val="00408A"/>
          <w:sz w:val="30"/>
          <w:szCs w:val="30"/>
          <w:lang w:eastAsia="en-AU"/>
        </w:rPr>
      </w:pPr>
      <w:r w:rsidRPr="00E1502D">
        <w:rPr>
          <w:rFonts w:ascii="Arial" w:eastAsia="Times New Roman" w:hAnsi="Arial" w:cs="Arial"/>
          <w:b/>
          <w:noProof/>
          <w:color w:val="00408A"/>
          <w:sz w:val="30"/>
          <w:szCs w:val="30"/>
          <w:lang w:eastAsia="en-AU"/>
        </w:rPr>
        <w:t xml:space="preserve">4.1 The </w:t>
      </w:r>
      <w:r w:rsidR="0049046E" w:rsidRPr="00E1502D">
        <w:rPr>
          <w:rFonts w:ascii="Arial" w:eastAsia="Times New Roman" w:hAnsi="Arial" w:cs="Arial"/>
          <w:b/>
          <w:noProof/>
          <w:color w:val="00408A"/>
          <w:sz w:val="30"/>
          <w:szCs w:val="30"/>
          <w:lang w:eastAsia="en-AU"/>
        </w:rPr>
        <w:t>C</w:t>
      </w:r>
      <w:r w:rsidRPr="00E1502D">
        <w:rPr>
          <w:rFonts w:ascii="Arial" w:eastAsia="Times New Roman" w:hAnsi="Arial" w:cs="Arial"/>
          <w:b/>
          <w:noProof/>
          <w:color w:val="00408A"/>
          <w:sz w:val="30"/>
          <w:szCs w:val="30"/>
          <w:lang w:eastAsia="en-AU"/>
        </w:rPr>
        <w:t xml:space="preserve">onsultation </w:t>
      </w:r>
      <w:r w:rsidR="0049046E" w:rsidRPr="00E1502D">
        <w:rPr>
          <w:rFonts w:ascii="Arial" w:eastAsia="Times New Roman" w:hAnsi="Arial" w:cs="Arial"/>
          <w:b/>
          <w:noProof/>
          <w:color w:val="00408A"/>
          <w:sz w:val="30"/>
          <w:szCs w:val="30"/>
          <w:lang w:eastAsia="en-AU"/>
        </w:rPr>
        <w:t>S</w:t>
      </w:r>
      <w:r w:rsidRPr="00E1502D">
        <w:rPr>
          <w:rFonts w:ascii="Arial" w:eastAsia="Times New Roman" w:hAnsi="Arial" w:cs="Arial"/>
          <w:b/>
          <w:noProof/>
          <w:color w:val="00408A"/>
          <w:sz w:val="30"/>
          <w:szCs w:val="30"/>
          <w:lang w:eastAsia="en-AU"/>
        </w:rPr>
        <w:t>trategy</w:t>
      </w:r>
    </w:p>
    <w:p w:rsidR="00C87150" w:rsidRPr="00C87150" w:rsidRDefault="00C87150" w:rsidP="007C6372">
      <w:pPr>
        <w:spacing w:after="0" w:line="240" w:lineRule="auto"/>
        <w:jc w:val="both"/>
        <w:rPr>
          <w:rFonts w:ascii="Arial" w:hAnsi="Arial" w:cs="Arial"/>
          <w:lang w:eastAsia="en-AU"/>
        </w:rPr>
      </w:pPr>
    </w:p>
    <w:p w:rsidR="00C87150" w:rsidRPr="00C87150" w:rsidRDefault="00C87150" w:rsidP="00236783">
      <w:pPr>
        <w:spacing w:after="0"/>
        <w:jc w:val="both"/>
        <w:rPr>
          <w:rFonts w:ascii="Arial" w:eastAsiaTheme="minorEastAsia" w:hAnsi="Arial" w:cs="Arial"/>
          <w:lang w:eastAsia="en-AU"/>
        </w:rPr>
      </w:pPr>
      <w:r w:rsidRPr="00C87150">
        <w:rPr>
          <w:rFonts w:ascii="Arial" w:eastAsiaTheme="minorEastAsia" w:hAnsi="Arial" w:cs="Arial"/>
          <w:lang w:eastAsia="en-AU"/>
        </w:rPr>
        <w:t xml:space="preserve">On the 24 June 2014, after completion of extensive community consultation, Council resolved to adopt the 2013-2017 Delivery Program and 2014/15 Operational Plan.  The Delivery Program noted that the only major initiative outstanding was the application for the SRV and further noted that the Council would undertake extensive community consultation in regard to the SRV application. </w:t>
      </w:r>
      <w:r w:rsidR="00C72168">
        <w:rPr>
          <w:rFonts w:ascii="Arial" w:eastAsiaTheme="minorEastAsia" w:hAnsi="Arial" w:cs="Arial"/>
          <w:lang w:eastAsia="en-AU"/>
        </w:rPr>
        <w:t xml:space="preserve"> </w:t>
      </w:r>
      <w:r w:rsidRPr="00C87150">
        <w:rPr>
          <w:rFonts w:ascii="Arial" w:eastAsiaTheme="minorEastAsia" w:hAnsi="Arial" w:cs="Arial"/>
          <w:lang w:eastAsia="en-AU"/>
        </w:rPr>
        <w:t xml:space="preserve">The 2013-2017 Delivery Program further stated that the SRV was a critical element in Council moving from ongoing operating deficits to a sustainable position of recurring operating surpluses. </w:t>
      </w:r>
    </w:p>
    <w:p w:rsidR="00C87150" w:rsidRPr="00C87150" w:rsidRDefault="00C87150" w:rsidP="00236783">
      <w:pPr>
        <w:spacing w:after="0"/>
        <w:jc w:val="both"/>
        <w:rPr>
          <w:rFonts w:ascii="Arial" w:eastAsiaTheme="minorEastAsia" w:hAnsi="Arial" w:cs="Arial"/>
          <w:lang w:eastAsia="en-AU"/>
        </w:rPr>
      </w:pPr>
      <w:r w:rsidRPr="00C87150">
        <w:rPr>
          <w:rFonts w:ascii="Arial" w:eastAsiaTheme="minorEastAsia" w:hAnsi="Arial" w:cs="Arial"/>
          <w:lang w:eastAsia="en-AU"/>
        </w:rPr>
        <w:t xml:space="preserve">  </w:t>
      </w:r>
    </w:p>
    <w:p w:rsidR="00C87150" w:rsidRPr="00C87150" w:rsidRDefault="00C87150" w:rsidP="00236783">
      <w:pPr>
        <w:spacing w:after="0"/>
        <w:jc w:val="both"/>
        <w:rPr>
          <w:rFonts w:ascii="Arial" w:hAnsi="Arial" w:cs="Arial"/>
          <w:lang w:eastAsia="en-AU"/>
        </w:rPr>
      </w:pPr>
      <w:r w:rsidRPr="00C87150">
        <w:rPr>
          <w:rFonts w:ascii="Arial" w:hAnsi="Arial" w:cs="Arial"/>
          <w:lang w:eastAsia="en-AU"/>
        </w:rPr>
        <w:t xml:space="preserve">On 26 August 2014 Newcastle City Council endorsed The </w:t>
      </w:r>
      <w:r w:rsidRPr="00C87150">
        <w:rPr>
          <w:rFonts w:ascii="Arial" w:hAnsi="Arial" w:cs="Arial"/>
          <w:i/>
          <w:lang w:eastAsia="en-AU"/>
        </w:rPr>
        <w:t>Road to Recovery Community Engagement Strategy</w:t>
      </w:r>
      <w:r w:rsidRPr="00D64071">
        <w:rPr>
          <w:rFonts w:ascii="Arial" w:hAnsi="Arial" w:cs="Arial"/>
          <w:lang w:eastAsia="en-AU"/>
        </w:rPr>
        <w:t xml:space="preserve"> (see </w:t>
      </w:r>
      <w:r w:rsidR="00D64071" w:rsidRPr="00D64071">
        <w:rPr>
          <w:rFonts w:ascii="Arial" w:hAnsi="Arial" w:cs="Arial"/>
          <w:lang w:eastAsia="en-AU"/>
        </w:rPr>
        <w:t>A</w:t>
      </w:r>
      <w:r w:rsidRPr="00D64071">
        <w:rPr>
          <w:rFonts w:ascii="Arial" w:hAnsi="Arial" w:cs="Arial"/>
          <w:lang w:eastAsia="en-AU"/>
        </w:rPr>
        <w:t>ttachment</w:t>
      </w:r>
      <w:r w:rsidR="00236783" w:rsidRPr="00D64071">
        <w:rPr>
          <w:rFonts w:ascii="Arial" w:hAnsi="Arial" w:cs="Arial"/>
          <w:lang w:eastAsia="en-AU"/>
        </w:rPr>
        <w:t xml:space="preserve"> 6</w:t>
      </w:r>
      <w:r w:rsidRPr="00D64071">
        <w:rPr>
          <w:rFonts w:ascii="Arial" w:hAnsi="Arial" w:cs="Arial"/>
          <w:lang w:eastAsia="en-AU"/>
        </w:rPr>
        <w:t>)</w:t>
      </w:r>
      <w:r w:rsidRPr="00C87150">
        <w:rPr>
          <w:rFonts w:ascii="Arial" w:hAnsi="Arial" w:cs="Arial"/>
          <w:lang w:eastAsia="en-AU"/>
        </w:rPr>
        <w:t xml:space="preserve"> which outlined the communication and engagement activities to be undertaken prior</w:t>
      </w:r>
      <w:r w:rsidR="00C72168">
        <w:rPr>
          <w:rFonts w:ascii="Arial" w:hAnsi="Arial" w:cs="Arial"/>
          <w:lang w:eastAsia="en-AU"/>
        </w:rPr>
        <w:t xml:space="preserve"> to the preparation of a s</w:t>
      </w:r>
      <w:r w:rsidRPr="00C87150">
        <w:rPr>
          <w:rFonts w:ascii="Arial" w:hAnsi="Arial" w:cs="Arial"/>
          <w:lang w:eastAsia="en-AU"/>
        </w:rPr>
        <w:t>508A SRV application.</w:t>
      </w:r>
      <w:r w:rsidR="00DB6A76">
        <w:rPr>
          <w:rFonts w:ascii="Arial" w:hAnsi="Arial" w:cs="Arial"/>
          <w:lang w:eastAsia="en-AU"/>
        </w:rPr>
        <w:t xml:space="preserve"> </w:t>
      </w:r>
      <w:r w:rsidRPr="00C87150">
        <w:rPr>
          <w:rFonts w:ascii="Arial" w:hAnsi="Arial" w:cs="Arial"/>
          <w:lang w:eastAsia="en-AU"/>
        </w:rPr>
        <w:t xml:space="preserve"> The strategy included a comprehensive awareness campaign, a series of consultation sessions and the provision of a range of feedback opportunities. </w:t>
      </w:r>
      <w:r w:rsidR="00C72168">
        <w:rPr>
          <w:rFonts w:ascii="Arial" w:hAnsi="Arial" w:cs="Arial"/>
          <w:lang w:eastAsia="en-AU"/>
        </w:rPr>
        <w:t xml:space="preserve"> </w:t>
      </w:r>
      <w:r w:rsidRPr="00C87150">
        <w:rPr>
          <w:rFonts w:ascii="Arial" w:hAnsi="Arial" w:cs="Arial"/>
          <w:lang w:eastAsia="en-AU"/>
        </w:rPr>
        <w:t xml:space="preserve">The key objectives of the community engagement were to: </w:t>
      </w:r>
    </w:p>
    <w:p w:rsidR="00C87150" w:rsidRPr="00C87150" w:rsidRDefault="00C72168" w:rsidP="00960299">
      <w:pPr>
        <w:numPr>
          <w:ilvl w:val="0"/>
          <w:numId w:val="36"/>
        </w:numPr>
        <w:spacing w:after="0" w:line="240" w:lineRule="auto"/>
        <w:ind w:left="1134" w:hanging="425"/>
        <w:contextualSpacing/>
        <w:jc w:val="both"/>
        <w:rPr>
          <w:rFonts w:ascii="Arial" w:eastAsia="Times New Roman" w:hAnsi="Arial" w:cs="Arial"/>
          <w:szCs w:val="24"/>
          <w:lang w:eastAsia="en-AU"/>
        </w:rPr>
      </w:pPr>
      <w:r>
        <w:rPr>
          <w:rFonts w:ascii="Arial" w:eastAsia="Times New Roman" w:hAnsi="Arial" w:cs="Arial"/>
          <w:szCs w:val="24"/>
          <w:lang w:eastAsia="en-AU"/>
        </w:rPr>
        <w:t>I</w:t>
      </w:r>
      <w:r w:rsidR="00C87150" w:rsidRPr="00C87150">
        <w:rPr>
          <w:rFonts w:ascii="Arial" w:eastAsia="Times New Roman" w:hAnsi="Arial" w:cs="Arial"/>
          <w:szCs w:val="24"/>
          <w:lang w:eastAsia="en-AU"/>
        </w:rPr>
        <w:t>nform the community regarding the need for, and extent of, the proposed rate rise</w:t>
      </w:r>
      <w:r w:rsidR="00DB6A76">
        <w:rPr>
          <w:rFonts w:ascii="Arial" w:eastAsia="Times New Roman" w:hAnsi="Arial" w:cs="Arial"/>
          <w:szCs w:val="24"/>
          <w:lang w:eastAsia="en-AU"/>
        </w:rPr>
        <w:t>.</w:t>
      </w:r>
    </w:p>
    <w:p w:rsidR="00C87150" w:rsidRPr="00C87150" w:rsidRDefault="006B2550" w:rsidP="00960299">
      <w:pPr>
        <w:numPr>
          <w:ilvl w:val="0"/>
          <w:numId w:val="36"/>
        </w:numPr>
        <w:spacing w:after="0" w:line="240" w:lineRule="auto"/>
        <w:ind w:left="1134" w:hanging="425"/>
        <w:contextualSpacing/>
        <w:jc w:val="both"/>
        <w:rPr>
          <w:rFonts w:ascii="Arial" w:eastAsia="Times New Roman" w:hAnsi="Arial" w:cs="Arial"/>
          <w:szCs w:val="24"/>
          <w:lang w:eastAsia="en-AU"/>
        </w:rPr>
      </w:pPr>
      <w:r>
        <w:rPr>
          <w:rFonts w:ascii="Arial" w:eastAsia="Times New Roman" w:hAnsi="Arial" w:cs="Arial"/>
          <w:szCs w:val="24"/>
          <w:lang w:eastAsia="en-AU"/>
        </w:rPr>
        <w:t>G</w:t>
      </w:r>
      <w:r w:rsidR="00C87150" w:rsidRPr="00C87150">
        <w:rPr>
          <w:rFonts w:ascii="Arial" w:eastAsia="Times New Roman" w:hAnsi="Arial" w:cs="Arial"/>
          <w:szCs w:val="24"/>
          <w:lang w:eastAsia="en-AU"/>
        </w:rPr>
        <w:t>auge community support for thr</w:t>
      </w:r>
      <w:r>
        <w:rPr>
          <w:rFonts w:ascii="Arial" w:eastAsia="Times New Roman" w:hAnsi="Arial" w:cs="Arial"/>
          <w:szCs w:val="24"/>
          <w:lang w:eastAsia="en-AU"/>
        </w:rPr>
        <w:t>ee proposed rating options</w:t>
      </w:r>
      <w:r w:rsidR="00DB6A76">
        <w:rPr>
          <w:rFonts w:ascii="Arial" w:eastAsia="Times New Roman" w:hAnsi="Arial" w:cs="Arial"/>
          <w:szCs w:val="24"/>
          <w:lang w:eastAsia="en-AU"/>
        </w:rPr>
        <w:t>.</w:t>
      </w:r>
    </w:p>
    <w:p w:rsidR="00C87150" w:rsidRDefault="00C87150" w:rsidP="00960299">
      <w:pPr>
        <w:numPr>
          <w:ilvl w:val="0"/>
          <w:numId w:val="36"/>
        </w:numPr>
        <w:spacing w:after="0" w:line="240" w:lineRule="auto"/>
        <w:ind w:left="1134" w:hanging="425"/>
        <w:contextualSpacing/>
        <w:jc w:val="both"/>
        <w:rPr>
          <w:rFonts w:ascii="Arial" w:eastAsia="Times New Roman" w:hAnsi="Arial" w:cs="Arial"/>
          <w:szCs w:val="24"/>
          <w:lang w:eastAsia="en-AU"/>
        </w:rPr>
      </w:pPr>
      <w:r w:rsidRPr="00C87150">
        <w:rPr>
          <w:rFonts w:ascii="Arial" w:eastAsia="Times New Roman" w:hAnsi="Arial" w:cs="Arial"/>
          <w:szCs w:val="24"/>
          <w:lang w:eastAsia="en-AU"/>
        </w:rPr>
        <w:t>Provide an avenue for community to provide feedback on the three rating options.</w:t>
      </w:r>
    </w:p>
    <w:p w:rsidR="006B2550" w:rsidRDefault="006B2550">
      <w:pPr>
        <w:autoSpaceDE w:val="0"/>
        <w:autoSpaceDN w:val="0"/>
        <w:adjustRightInd w:val="0"/>
        <w:spacing w:after="0" w:line="240" w:lineRule="auto"/>
        <w:jc w:val="both"/>
        <w:rPr>
          <w:rFonts w:ascii="Arial" w:hAnsi="Arial" w:cs="Arial"/>
          <w:lang w:eastAsia="en-AU"/>
        </w:rPr>
      </w:pPr>
    </w:p>
    <w:p w:rsidR="00C87150" w:rsidRPr="005C5FCF" w:rsidRDefault="00C87150">
      <w:pPr>
        <w:autoSpaceDE w:val="0"/>
        <w:autoSpaceDN w:val="0"/>
        <w:adjustRightInd w:val="0"/>
        <w:spacing w:after="0" w:line="240" w:lineRule="auto"/>
        <w:jc w:val="both"/>
        <w:rPr>
          <w:rFonts w:ascii="Arial" w:hAnsi="Arial" w:cs="Arial"/>
          <w:lang w:eastAsia="en-AU"/>
        </w:rPr>
      </w:pPr>
      <w:r w:rsidRPr="005C5FCF">
        <w:rPr>
          <w:rFonts w:ascii="Arial" w:hAnsi="Arial" w:cs="Arial"/>
          <w:lang w:eastAsia="en-AU"/>
        </w:rPr>
        <w:t>A key objective of the engagement strategy was to inform the Newcastle community about:</w:t>
      </w:r>
    </w:p>
    <w:p w:rsidR="00C87150" w:rsidRPr="005C5FCF" w:rsidRDefault="00C87150" w:rsidP="00960299">
      <w:pPr>
        <w:numPr>
          <w:ilvl w:val="0"/>
          <w:numId w:val="31"/>
        </w:numPr>
        <w:spacing w:after="0" w:line="240" w:lineRule="auto"/>
        <w:ind w:left="714" w:hanging="357"/>
        <w:jc w:val="both"/>
        <w:rPr>
          <w:rFonts w:ascii="Arial" w:hAnsi="Arial" w:cs="Arial"/>
          <w:lang w:eastAsia="en-AU"/>
        </w:rPr>
      </w:pPr>
      <w:r w:rsidRPr="005C5FCF">
        <w:rPr>
          <w:rFonts w:ascii="Arial" w:hAnsi="Arial" w:cs="Arial"/>
          <w:lang w:eastAsia="en-AU"/>
        </w:rPr>
        <w:t>Council’s financial situation now and into the future</w:t>
      </w:r>
      <w:r w:rsidR="006B2550" w:rsidRPr="005C5FCF">
        <w:rPr>
          <w:rFonts w:ascii="Arial" w:hAnsi="Arial" w:cs="Arial"/>
          <w:lang w:eastAsia="en-AU"/>
        </w:rPr>
        <w:t>.</w:t>
      </w:r>
    </w:p>
    <w:p w:rsidR="00C87150" w:rsidRPr="005C5FCF" w:rsidRDefault="006B2550" w:rsidP="00960299">
      <w:pPr>
        <w:numPr>
          <w:ilvl w:val="0"/>
          <w:numId w:val="31"/>
        </w:numPr>
        <w:spacing w:after="0" w:line="240" w:lineRule="auto"/>
        <w:ind w:left="714" w:hanging="357"/>
        <w:jc w:val="both"/>
        <w:rPr>
          <w:rFonts w:ascii="Arial" w:hAnsi="Arial" w:cs="Arial"/>
          <w:lang w:eastAsia="en-AU"/>
        </w:rPr>
      </w:pPr>
      <w:r w:rsidRPr="005C5FCF">
        <w:rPr>
          <w:rFonts w:ascii="Arial" w:hAnsi="Arial" w:cs="Arial"/>
          <w:lang w:eastAsia="en-AU"/>
        </w:rPr>
        <w:t>I</w:t>
      </w:r>
      <w:r w:rsidR="00C87150" w:rsidRPr="005C5FCF">
        <w:rPr>
          <w:rFonts w:ascii="Arial" w:hAnsi="Arial" w:cs="Arial"/>
          <w:lang w:eastAsia="en-AU"/>
        </w:rPr>
        <w:t>nitiatives already undertaken to improve the Council’s financial position</w:t>
      </w:r>
      <w:r w:rsidRPr="005C5FCF">
        <w:rPr>
          <w:rFonts w:ascii="Arial" w:hAnsi="Arial" w:cs="Arial"/>
          <w:lang w:eastAsia="en-AU"/>
        </w:rPr>
        <w:t>.</w:t>
      </w:r>
    </w:p>
    <w:p w:rsidR="00C87150" w:rsidRPr="005C5FCF" w:rsidRDefault="006B2550" w:rsidP="00960299">
      <w:pPr>
        <w:numPr>
          <w:ilvl w:val="0"/>
          <w:numId w:val="31"/>
        </w:numPr>
        <w:spacing w:after="0" w:line="240" w:lineRule="auto"/>
        <w:ind w:left="714" w:hanging="357"/>
        <w:jc w:val="both"/>
        <w:rPr>
          <w:rFonts w:ascii="Arial" w:hAnsi="Arial" w:cs="Arial"/>
          <w:lang w:eastAsia="en-AU"/>
        </w:rPr>
      </w:pPr>
      <w:r w:rsidRPr="005C5FCF">
        <w:rPr>
          <w:rFonts w:ascii="Arial" w:hAnsi="Arial" w:cs="Arial"/>
          <w:lang w:eastAsia="en-AU"/>
        </w:rPr>
        <w:t>T</w:t>
      </w:r>
      <w:r w:rsidR="00C87150" w:rsidRPr="005C5FCF">
        <w:rPr>
          <w:rFonts w:ascii="Arial" w:hAnsi="Arial" w:cs="Arial"/>
          <w:lang w:eastAsia="en-AU"/>
        </w:rPr>
        <w:t>he options proposed to either maintain rates in line with the NSW Government rate peg or to apply for a multi-year rate increase</w:t>
      </w:r>
      <w:r w:rsidR="003602A6" w:rsidRPr="005C5FCF">
        <w:rPr>
          <w:rFonts w:ascii="Arial" w:hAnsi="Arial" w:cs="Arial"/>
          <w:lang w:eastAsia="en-AU"/>
        </w:rPr>
        <w:t xml:space="preserve"> above the rate peg</w:t>
      </w:r>
      <w:r w:rsidRPr="005C5FCF">
        <w:rPr>
          <w:rFonts w:ascii="Arial" w:hAnsi="Arial" w:cs="Arial"/>
          <w:lang w:eastAsia="en-AU"/>
        </w:rPr>
        <w:t>.</w:t>
      </w:r>
      <w:r w:rsidR="003602A6" w:rsidRPr="005C5FCF">
        <w:rPr>
          <w:rFonts w:ascii="Arial" w:hAnsi="Arial" w:cs="Arial"/>
          <w:lang w:eastAsia="en-AU"/>
        </w:rPr>
        <w:t xml:space="preserve"> </w:t>
      </w:r>
    </w:p>
    <w:p w:rsidR="00C87150" w:rsidRPr="005C5FCF" w:rsidRDefault="00C87150" w:rsidP="00960299">
      <w:pPr>
        <w:numPr>
          <w:ilvl w:val="0"/>
          <w:numId w:val="31"/>
        </w:numPr>
        <w:spacing w:after="0" w:line="240" w:lineRule="auto"/>
        <w:jc w:val="both"/>
        <w:rPr>
          <w:rFonts w:ascii="Arial" w:hAnsi="Arial" w:cs="Arial"/>
          <w:lang w:eastAsia="en-AU"/>
        </w:rPr>
      </w:pPr>
      <w:r w:rsidRPr="005C5FCF">
        <w:rPr>
          <w:rFonts w:ascii="Arial" w:hAnsi="Arial" w:cs="Arial"/>
          <w:lang w:eastAsia="en-AU"/>
        </w:rPr>
        <w:t xml:space="preserve">The impact of the different rating options on </w:t>
      </w:r>
      <w:r w:rsidR="003602A6" w:rsidRPr="005C5FCF">
        <w:rPr>
          <w:rFonts w:ascii="Arial" w:hAnsi="Arial" w:cs="Arial"/>
          <w:lang w:eastAsia="en-AU"/>
        </w:rPr>
        <w:t>the community.</w:t>
      </w:r>
    </w:p>
    <w:p w:rsidR="006B2550" w:rsidRPr="005C5FCF" w:rsidRDefault="006B2550" w:rsidP="007C6372">
      <w:pPr>
        <w:spacing w:after="0" w:line="240" w:lineRule="auto"/>
        <w:ind w:left="360"/>
        <w:jc w:val="both"/>
        <w:rPr>
          <w:rFonts w:ascii="Arial" w:hAnsi="Arial" w:cs="Arial"/>
          <w:lang w:eastAsia="en-AU"/>
        </w:rPr>
      </w:pPr>
    </w:p>
    <w:p w:rsidR="00C87150" w:rsidRPr="005C5FCF" w:rsidRDefault="00C87150" w:rsidP="007C6372">
      <w:pPr>
        <w:spacing w:after="0" w:line="240" w:lineRule="auto"/>
        <w:jc w:val="both"/>
        <w:rPr>
          <w:rFonts w:ascii="Arial" w:hAnsi="Arial" w:cs="Arial"/>
          <w:lang w:eastAsia="en-AU"/>
        </w:rPr>
      </w:pPr>
      <w:r w:rsidRPr="005C5FCF">
        <w:rPr>
          <w:rFonts w:ascii="Arial" w:hAnsi="Arial" w:cs="Arial"/>
          <w:lang w:eastAsia="en-AU"/>
        </w:rPr>
        <w:t>A number of tools were used to inform the community during the engagement period from 3 October to 31 October 2014.</w:t>
      </w:r>
    </w:p>
    <w:p w:rsidR="006B2550" w:rsidRPr="005C5FCF" w:rsidRDefault="006B2550">
      <w:pPr>
        <w:spacing w:after="0" w:line="240" w:lineRule="auto"/>
        <w:jc w:val="both"/>
        <w:rPr>
          <w:rFonts w:ascii="Arial" w:hAnsi="Arial" w:cs="Arial"/>
          <w:lang w:eastAsia="en-AU"/>
        </w:rPr>
      </w:pPr>
    </w:p>
    <w:p w:rsidR="00C87150" w:rsidRPr="005C5FCF" w:rsidRDefault="00C87150" w:rsidP="00577AEB">
      <w:pPr>
        <w:keepNext/>
        <w:spacing w:after="0" w:line="240" w:lineRule="auto"/>
        <w:ind w:left="709" w:hanging="709"/>
        <w:jc w:val="both"/>
        <w:outlineLvl w:val="1"/>
        <w:rPr>
          <w:rFonts w:ascii="Arial" w:eastAsia="Times New Roman" w:hAnsi="Arial" w:cs="Arial"/>
          <w:b/>
          <w:kern w:val="28"/>
          <w:lang w:eastAsia="en-AU"/>
        </w:rPr>
      </w:pPr>
      <w:r w:rsidRPr="005C5FCF">
        <w:rPr>
          <w:rFonts w:ascii="Arial" w:eastAsia="Times New Roman" w:hAnsi="Arial" w:cs="Arial"/>
          <w:b/>
          <w:kern w:val="28"/>
          <w:lang w:eastAsia="en-AU"/>
        </w:rPr>
        <w:t>Advertising</w:t>
      </w:r>
    </w:p>
    <w:p w:rsidR="00C87150" w:rsidRPr="005C5FCF" w:rsidRDefault="00C87150" w:rsidP="00577AEB">
      <w:pPr>
        <w:autoSpaceDE w:val="0"/>
        <w:autoSpaceDN w:val="0"/>
        <w:adjustRightInd w:val="0"/>
        <w:spacing w:after="0" w:line="288" w:lineRule="auto"/>
        <w:jc w:val="both"/>
        <w:rPr>
          <w:rFonts w:ascii="Arial" w:hAnsi="Arial" w:cs="Arial"/>
          <w:lang w:eastAsia="en-AU"/>
        </w:rPr>
      </w:pPr>
      <w:r w:rsidRPr="005C5FCF">
        <w:rPr>
          <w:rFonts w:ascii="Arial" w:hAnsi="Arial" w:cs="Arial"/>
          <w:lang w:eastAsia="en-AU"/>
        </w:rPr>
        <w:t>Advertisements were placed in a number of local newspapers during October 2014, outlined in Table</w:t>
      </w:r>
      <w:r w:rsidR="00D921F6">
        <w:rPr>
          <w:rFonts w:ascii="Arial" w:hAnsi="Arial" w:cs="Arial"/>
          <w:lang w:eastAsia="en-AU"/>
        </w:rPr>
        <w:t xml:space="preserve"> 4.1.</w:t>
      </w:r>
      <w:r w:rsidRPr="005C5FCF">
        <w:rPr>
          <w:rFonts w:ascii="Arial" w:hAnsi="Arial" w:cs="Arial"/>
          <w:lang w:eastAsia="en-AU"/>
        </w:rPr>
        <w:t xml:space="preserve">1. </w:t>
      </w:r>
    </w:p>
    <w:p w:rsidR="00236783" w:rsidRPr="005C5FCF" w:rsidRDefault="00236783" w:rsidP="00525066">
      <w:pPr>
        <w:spacing w:after="0" w:line="240" w:lineRule="auto"/>
        <w:jc w:val="both"/>
        <w:rPr>
          <w:rFonts w:ascii="Arial" w:eastAsia="Times New Roman" w:hAnsi="Arial" w:cs="Arial"/>
          <w:b/>
          <w:bCs/>
          <w:color w:val="4F81BD" w:themeColor="accent1"/>
          <w:lang w:eastAsia="en-AU"/>
        </w:rPr>
      </w:pPr>
    </w:p>
    <w:p w:rsidR="00C87150" w:rsidRPr="005C5FCF" w:rsidRDefault="00C87150" w:rsidP="00525066">
      <w:pPr>
        <w:spacing w:after="0" w:line="240" w:lineRule="auto"/>
        <w:jc w:val="both"/>
        <w:rPr>
          <w:rFonts w:ascii="Arial" w:eastAsia="Times New Roman" w:hAnsi="Arial" w:cs="Arial"/>
          <w:b/>
          <w:bCs/>
          <w:lang w:eastAsia="en-AU"/>
        </w:rPr>
      </w:pPr>
      <w:r w:rsidRPr="005C5FCF">
        <w:rPr>
          <w:rFonts w:ascii="Arial" w:eastAsia="Times New Roman" w:hAnsi="Arial" w:cs="Arial"/>
          <w:b/>
          <w:bCs/>
          <w:lang w:eastAsia="en-AU"/>
        </w:rPr>
        <w:t>Table</w:t>
      </w:r>
      <w:r w:rsidR="003602A6" w:rsidRPr="005C5FCF">
        <w:rPr>
          <w:rFonts w:ascii="Arial" w:eastAsia="Times New Roman" w:hAnsi="Arial" w:cs="Arial"/>
          <w:b/>
          <w:bCs/>
          <w:lang w:eastAsia="en-AU"/>
        </w:rPr>
        <w:t>.</w:t>
      </w:r>
      <w:r w:rsidR="00CE2534" w:rsidRPr="005C5FCF">
        <w:rPr>
          <w:rFonts w:ascii="Arial" w:eastAsia="Times New Roman" w:hAnsi="Arial" w:cs="Arial"/>
          <w:b/>
          <w:bCs/>
          <w:lang w:eastAsia="en-AU"/>
        </w:rPr>
        <w:t>4.</w:t>
      </w:r>
      <w:r w:rsidR="00D921F6">
        <w:rPr>
          <w:rFonts w:ascii="Arial" w:eastAsia="Times New Roman" w:hAnsi="Arial" w:cs="Arial"/>
          <w:b/>
          <w:bCs/>
          <w:lang w:eastAsia="en-AU"/>
        </w:rPr>
        <w:t>1.</w:t>
      </w:r>
      <w:r w:rsidR="009879D9" w:rsidRPr="005C5FCF">
        <w:rPr>
          <w:rFonts w:ascii="Arial" w:eastAsia="Times New Roman" w:hAnsi="Arial" w:cs="Arial"/>
          <w:b/>
          <w:bCs/>
          <w:lang w:eastAsia="en-AU"/>
        </w:rPr>
        <w:fldChar w:fldCharType="begin"/>
      </w:r>
      <w:r w:rsidRPr="005C5FCF">
        <w:rPr>
          <w:rFonts w:ascii="Arial" w:eastAsia="Times New Roman" w:hAnsi="Arial" w:cs="Arial"/>
          <w:b/>
          <w:bCs/>
          <w:lang w:eastAsia="en-AU"/>
        </w:rPr>
        <w:instrText xml:space="preserve"> SEQ Table \* ARABIC </w:instrText>
      </w:r>
      <w:r w:rsidR="009879D9" w:rsidRPr="005C5FCF">
        <w:rPr>
          <w:rFonts w:ascii="Arial" w:eastAsia="Times New Roman" w:hAnsi="Arial" w:cs="Arial"/>
          <w:b/>
          <w:bCs/>
          <w:lang w:eastAsia="en-AU"/>
        </w:rPr>
        <w:fldChar w:fldCharType="separate"/>
      </w:r>
      <w:r w:rsidR="00DD021A">
        <w:rPr>
          <w:rFonts w:ascii="Arial" w:eastAsia="Times New Roman" w:hAnsi="Arial" w:cs="Arial"/>
          <w:b/>
          <w:bCs/>
          <w:noProof/>
          <w:lang w:eastAsia="en-AU"/>
        </w:rPr>
        <w:t>1</w:t>
      </w:r>
      <w:r w:rsidR="009879D9" w:rsidRPr="005C5FCF">
        <w:rPr>
          <w:rFonts w:ascii="Arial" w:eastAsia="Times New Roman" w:hAnsi="Arial" w:cs="Arial"/>
          <w:b/>
          <w:bCs/>
          <w:noProof/>
          <w:lang w:eastAsia="en-AU"/>
        </w:rPr>
        <w:fldChar w:fldCharType="end"/>
      </w:r>
      <w:r w:rsidRPr="005C5FCF">
        <w:rPr>
          <w:rFonts w:ascii="Arial" w:eastAsia="Times New Roman" w:hAnsi="Arial" w:cs="Arial"/>
          <w:b/>
          <w:bCs/>
          <w:lang w:eastAsia="en-AU"/>
        </w:rPr>
        <w:t>: Advertising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1614"/>
        <w:gridCol w:w="4536"/>
      </w:tblGrid>
      <w:tr w:rsidR="00C87150" w:rsidRPr="005C5FCF" w:rsidTr="005C5FCF">
        <w:trPr>
          <w:trHeight w:val="539"/>
        </w:trPr>
        <w:tc>
          <w:tcPr>
            <w:tcW w:w="2747" w:type="dxa"/>
            <w:shd w:val="clear" w:color="auto" w:fill="F2F2F2" w:themeFill="background1" w:themeFillShade="F2"/>
          </w:tcPr>
          <w:p w:rsidR="00C87150" w:rsidRPr="005C5FCF" w:rsidRDefault="00C87150" w:rsidP="00577AEB">
            <w:pPr>
              <w:spacing w:after="0"/>
              <w:jc w:val="center"/>
              <w:rPr>
                <w:rFonts w:ascii="Arial" w:hAnsi="Arial" w:cs="Arial"/>
                <w:b/>
                <w:lang w:eastAsia="en-AU"/>
              </w:rPr>
            </w:pPr>
            <w:r w:rsidRPr="005C5FCF">
              <w:rPr>
                <w:rFonts w:ascii="Arial" w:hAnsi="Arial" w:cs="Arial"/>
                <w:b/>
                <w:lang w:eastAsia="en-AU"/>
              </w:rPr>
              <w:t>Publication</w:t>
            </w:r>
          </w:p>
        </w:tc>
        <w:tc>
          <w:tcPr>
            <w:tcW w:w="1614" w:type="dxa"/>
            <w:shd w:val="clear" w:color="auto" w:fill="F2F2F2" w:themeFill="background1" w:themeFillShade="F2"/>
          </w:tcPr>
          <w:p w:rsidR="00C87150" w:rsidRPr="005C5FCF" w:rsidRDefault="00C87150" w:rsidP="00577AEB">
            <w:pPr>
              <w:spacing w:after="0"/>
              <w:jc w:val="center"/>
              <w:rPr>
                <w:rFonts w:ascii="Arial" w:hAnsi="Arial" w:cs="Arial"/>
                <w:b/>
                <w:lang w:eastAsia="en-AU"/>
              </w:rPr>
            </w:pPr>
            <w:r w:rsidRPr="005C5FCF">
              <w:rPr>
                <w:rFonts w:ascii="Arial" w:hAnsi="Arial" w:cs="Arial"/>
                <w:b/>
                <w:lang w:eastAsia="en-AU"/>
              </w:rPr>
              <w:t>Dates</w:t>
            </w:r>
          </w:p>
        </w:tc>
        <w:tc>
          <w:tcPr>
            <w:tcW w:w="4536" w:type="dxa"/>
            <w:shd w:val="clear" w:color="auto" w:fill="F2F2F2" w:themeFill="background1" w:themeFillShade="F2"/>
          </w:tcPr>
          <w:p w:rsidR="00C87150" w:rsidRPr="005C5FCF" w:rsidRDefault="00C87150" w:rsidP="00577AEB">
            <w:pPr>
              <w:spacing w:after="0"/>
              <w:jc w:val="center"/>
              <w:rPr>
                <w:rFonts w:ascii="Arial" w:hAnsi="Arial" w:cs="Arial"/>
                <w:b/>
                <w:lang w:eastAsia="en-AU"/>
              </w:rPr>
            </w:pPr>
            <w:r w:rsidRPr="005C5FCF">
              <w:rPr>
                <w:rFonts w:ascii="Arial" w:hAnsi="Arial" w:cs="Arial"/>
                <w:b/>
                <w:lang w:eastAsia="en-AU"/>
              </w:rPr>
              <w:t>Advertisement content</w:t>
            </w:r>
          </w:p>
        </w:tc>
      </w:tr>
      <w:tr w:rsidR="00C87150" w:rsidRPr="005C5FCF" w:rsidTr="006B2550">
        <w:tc>
          <w:tcPr>
            <w:tcW w:w="2747" w:type="dxa"/>
          </w:tcPr>
          <w:p w:rsidR="00C87150" w:rsidRPr="005C5FCF" w:rsidRDefault="00C87150" w:rsidP="00577AEB">
            <w:pPr>
              <w:spacing w:after="0"/>
              <w:rPr>
                <w:rFonts w:ascii="Arial" w:hAnsi="Arial" w:cs="Arial"/>
                <w:lang w:eastAsia="en-AU"/>
              </w:rPr>
            </w:pPr>
            <w:r w:rsidRPr="005C5FCF">
              <w:rPr>
                <w:rFonts w:ascii="Arial" w:hAnsi="Arial" w:cs="Arial"/>
                <w:lang w:eastAsia="en-AU"/>
              </w:rPr>
              <w:t>Newcastle Herald</w:t>
            </w:r>
            <w:r w:rsidR="006B2550" w:rsidRPr="005C5FCF">
              <w:rPr>
                <w:rFonts w:ascii="Arial" w:hAnsi="Arial" w:cs="Arial"/>
                <w:lang w:eastAsia="en-AU"/>
              </w:rPr>
              <w:t xml:space="preserve"> </w:t>
            </w:r>
            <w:r w:rsidRPr="005C5FCF">
              <w:rPr>
                <w:rFonts w:ascii="Arial" w:hAnsi="Arial" w:cs="Arial"/>
                <w:lang w:eastAsia="en-AU"/>
              </w:rPr>
              <w:t xml:space="preserve">Paid newspaper, available six </w:t>
            </w:r>
            <w:r w:rsidRPr="005C5FCF">
              <w:rPr>
                <w:rFonts w:ascii="Arial" w:hAnsi="Arial" w:cs="Arial"/>
                <w:lang w:eastAsia="en-AU"/>
              </w:rPr>
              <w:lastRenderedPageBreak/>
              <w:t xml:space="preserve">days a week across the Hunter region. </w:t>
            </w:r>
            <w:r w:rsidR="006B2550" w:rsidRPr="005C5FCF">
              <w:rPr>
                <w:rFonts w:ascii="Arial" w:hAnsi="Arial" w:cs="Arial"/>
                <w:lang w:eastAsia="en-AU"/>
              </w:rPr>
              <w:t xml:space="preserve"> </w:t>
            </w:r>
            <w:r w:rsidRPr="005C5FCF">
              <w:rPr>
                <w:rFonts w:ascii="Arial" w:hAnsi="Arial" w:cs="Arial"/>
                <w:lang w:eastAsia="en-AU"/>
              </w:rPr>
              <w:t>Circulation app</w:t>
            </w:r>
            <w:r w:rsidR="006B2550" w:rsidRPr="005C5FCF">
              <w:rPr>
                <w:rFonts w:ascii="Arial" w:hAnsi="Arial" w:cs="Arial"/>
                <w:lang w:eastAsia="en-AU"/>
              </w:rPr>
              <w:t>roximately 34,931 (average day)</w:t>
            </w:r>
          </w:p>
        </w:tc>
        <w:tc>
          <w:tcPr>
            <w:tcW w:w="1614" w:type="dxa"/>
          </w:tcPr>
          <w:p w:rsidR="00C87150" w:rsidRPr="005C5FCF" w:rsidRDefault="006B2550" w:rsidP="00577AEB">
            <w:pPr>
              <w:spacing w:after="0"/>
              <w:rPr>
                <w:rFonts w:ascii="Arial" w:eastAsia="Times New Roman" w:hAnsi="Arial" w:cs="Arial"/>
                <w:lang w:eastAsia="en-AU"/>
              </w:rPr>
            </w:pPr>
            <w:r w:rsidRPr="005C5FCF">
              <w:rPr>
                <w:rFonts w:ascii="Arial" w:hAnsi="Arial" w:cs="Arial"/>
                <w:lang w:eastAsia="en-AU"/>
              </w:rPr>
              <w:lastRenderedPageBreak/>
              <w:t>4 Oct</w:t>
            </w:r>
            <w:r w:rsidR="00C87150" w:rsidRPr="005C5FCF">
              <w:rPr>
                <w:rFonts w:ascii="Arial" w:hAnsi="Arial" w:cs="Arial"/>
                <w:lang w:eastAsia="en-AU"/>
              </w:rPr>
              <w:t xml:space="preserve"> 2014</w:t>
            </w:r>
          </w:p>
          <w:p w:rsidR="006B2550" w:rsidRPr="005C5FCF" w:rsidRDefault="006B2550" w:rsidP="00577AEB">
            <w:pPr>
              <w:spacing w:after="0"/>
              <w:rPr>
                <w:rFonts w:ascii="Arial" w:hAnsi="Arial" w:cs="Arial"/>
                <w:lang w:eastAsia="en-AU"/>
              </w:rPr>
            </w:pPr>
          </w:p>
          <w:p w:rsidR="00C87150" w:rsidRPr="005C5FCF" w:rsidRDefault="006B2550" w:rsidP="00577AEB">
            <w:pPr>
              <w:spacing w:after="0"/>
              <w:rPr>
                <w:rFonts w:ascii="Arial" w:hAnsi="Arial" w:cs="Arial"/>
                <w:lang w:eastAsia="en-AU"/>
              </w:rPr>
            </w:pPr>
            <w:r w:rsidRPr="005C5FCF">
              <w:rPr>
                <w:rFonts w:ascii="Arial" w:hAnsi="Arial" w:cs="Arial"/>
                <w:lang w:eastAsia="en-AU"/>
              </w:rPr>
              <w:lastRenderedPageBreak/>
              <w:t>11 Oct</w:t>
            </w:r>
            <w:r w:rsidR="00C87150" w:rsidRPr="005C5FCF">
              <w:rPr>
                <w:rFonts w:ascii="Arial" w:hAnsi="Arial" w:cs="Arial"/>
                <w:lang w:eastAsia="en-AU"/>
              </w:rPr>
              <w:t xml:space="preserve"> 2014</w:t>
            </w:r>
          </w:p>
          <w:p w:rsidR="00C87150" w:rsidRPr="005C5FCF" w:rsidRDefault="006B2550" w:rsidP="00577AEB">
            <w:pPr>
              <w:spacing w:after="0"/>
              <w:rPr>
                <w:rFonts w:ascii="Arial" w:hAnsi="Arial" w:cs="Arial"/>
                <w:lang w:eastAsia="en-AU"/>
              </w:rPr>
            </w:pPr>
            <w:r w:rsidRPr="005C5FCF">
              <w:rPr>
                <w:rFonts w:ascii="Arial" w:hAnsi="Arial" w:cs="Arial"/>
                <w:lang w:eastAsia="en-AU"/>
              </w:rPr>
              <w:t>18 Oct</w:t>
            </w:r>
            <w:r w:rsidR="00C87150" w:rsidRPr="005C5FCF">
              <w:rPr>
                <w:rFonts w:ascii="Arial" w:hAnsi="Arial" w:cs="Arial"/>
                <w:lang w:eastAsia="en-AU"/>
              </w:rPr>
              <w:t xml:space="preserve"> 2014</w:t>
            </w:r>
          </w:p>
          <w:p w:rsidR="00C87150" w:rsidRPr="005C5FCF" w:rsidRDefault="00C87150" w:rsidP="00577AEB">
            <w:pPr>
              <w:spacing w:after="0"/>
              <w:rPr>
                <w:rFonts w:ascii="Arial" w:hAnsi="Arial" w:cs="Arial"/>
                <w:lang w:eastAsia="en-AU"/>
              </w:rPr>
            </w:pPr>
            <w:r w:rsidRPr="005C5FCF">
              <w:rPr>
                <w:rFonts w:ascii="Arial" w:hAnsi="Arial" w:cs="Arial"/>
                <w:lang w:eastAsia="en-AU"/>
              </w:rPr>
              <w:t>21 Oct 2014</w:t>
            </w:r>
          </w:p>
        </w:tc>
        <w:tc>
          <w:tcPr>
            <w:tcW w:w="4536" w:type="dxa"/>
          </w:tcPr>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lastRenderedPageBreak/>
              <w:t>Overview of rating options and community drop-in session dates</w:t>
            </w:r>
            <w:r w:rsidR="006B2550" w:rsidRPr="005C5FCF">
              <w:rPr>
                <w:rFonts w:ascii="Arial" w:hAnsi="Arial" w:cs="Arial"/>
                <w:lang w:eastAsia="en-AU"/>
              </w:rPr>
              <w:t>.</w:t>
            </w:r>
          </w:p>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lastRenderedPageBreak/>
              <w:t>Attend community drop-in sessions</w:t>
            </w:r>
            <w:r w:rsidR="006B2550" w:rsidRPr="005C5FCF">
              <w:rPr>
                <w:rFonts w:ascii="Arial" w:hAnsi="Arial" w:cs="Arial"/>
                <w:lang w:eastAsia="en-AU"/>
              </w:rPr>
              <w:t>.</w:t>
            </w:r>
          </w:p>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Reminder to have your say and impact</w:t>
            </w:r>
          </w:p>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Online: Reminder to have your say and link to Newcastle Voice survey</w:t>
            </w:r>
            <w:r w:rsidR="006B2550" w:rsidRPr="005C5FCF">
              <w:rPr>
                <w:rFonts w:ascii="Arial" w:hAnsi="Arial" w:cs="Arial"/>
                <w:lang w:eastAsia="en-AU"/>
              </w:rPr>
              <w:t>.</w:t>
            </w:r>
          </w:p>
        </w:tc>
      </w:tr>
      <w:tr w:rsidR="00C87150" w:rsidRPr="005C5FCF" w:rsidTr="006B2550">
        <w:tc>
          <w:tcPr>
            <w:tcW w:w="2747" w:type="dxa"/>
          </w:tcPr>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lastRenderedPageBreak/>
              <w:t>The Star</w:t>
            </w:r>
          </w:p>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Free weekly newspaper distributed across Newcastle and Lake Macquarie. Circulation approximately 109,606</w:t>
            </w:r>
          </w:p>
        </w:tc>
        <w:tc>
          <w:tcPr>
            <w:tcW w:w="1614" w:type="dxa"/>
          </w:tcPr>
          <w:p w:rsidR="00C87150" w:rsidRPr="005C5FCF" w:rsidRDefault="006B2550" w:rsidP="00577AEB">
            <w:pPr>
              <w:spacing w:after="0"/>
              <w:rPr>
                <w:rFonts w:ascii="Arial" w:eastAsia="Times New Roman" w:hAnsi="Arial" w:cs="Arial"/>
                <w:lang w:eastAsia="en-AU"/>
              </w:rPr>
            </w:pPr>
            <w:r w:rsidRPr="005C5FCF">
              <w:rPr>
                <w:rFonts w:ascii="Arial" w:hAnsi="Arial" w:cs="Arial"/>
                <w:lang w:eastAsia="en-AU"/>
              </w:rPr>
              <w:t>8 Oct</w:t>
            </w:r>
            <w:r w:rsidR="00C87150" w:rsidRPr="005C5FCF">
              <w:rPr>
                <w:rFonts w:ascii="Arial" w:hAnsi="Arial" w:cs="Arial"/>
                <w:lang w:eastAsia="en-AU"/>
              </w:rPr>
              <w:t xml:space="preserve"> 2014</w:t>
            </w:r>
          </w:p>
          <w:p w:rsidR="006B2550" w:rsidRPr="005C5FCF" w:rsidRDefault="006B2550" w:rsidP="00577AEB">
            <w:pPr>
              <w:spacing w:after="0"/>
              <w:rPr>
                <w:rFonts w:ascii="Arial" w:hAnsi="Arial" w:cs="Arial"/>
                <w:lang w:eastAsia="en-AU"/>
              </w:rPr>
            </w:pPr>
          </w:p>
          <w:p w:rsidR="00C87150" w:rsidRPr="005C5FCF" w:rsidRDefault="00C87150" w:rsidP="00577AEB">
            <w:pPr>
              <w:spacing w:after="0"/>
              <w:rPr>
                <w:rFonts w:ascii="Arial" w:hAnsi="Arial" w:cs="Arial"/>
                <w:lang w:eastAsia="en-AU"/>
              </w:rPr>
            </w:pPr>
            <w:r w:rsidRPr="005C5FCF">
              <w:rPr>
                <w:rFonts w:ascii="Arial" w:hAnsi="Arial" w:cs="Arial"/>
                <w:lang w:eastAsia="en-AU"/>
              </w:rPr>
              <w:t>15 Oct 2014</w:t>
            </w:r>
          </w:p>
          <w:p w:rsidR="00C87150" w:rsidRPr="005C5FCF" w:rsidRDefault="00C87150" w:rsidP="00577AEB">
            <w:pPr>
              <w:spacing w:after="0"/>
              <w:rPr>
                <w:rFonts w:ascii="Arial" w:hAnsi="Arial" w:cs="Arial"/>
                <w:lang w:eastAsia="en-AU"/>
              </w:rPr>
            </w:pPr>
            <w:r w:rsidRPr="005C5FCF">
              <w:rPr>
                <w:rFonts w:ascii="Arial" w:hAnsi="Arial" w:cs="Arial"/>
                <w:lang w:eastAsia="en-AU"/>
              </w:rPr>
              <w:t>22 Oct 2014</w:t>
            </w:r>
          </w:p>
        </w:tc>
        <w:tc>
          <w:tcPr>
            <w:tcW w:w="4536" w:type="dxa"/>
          </w:tcPr>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Overview of rating options and community drop-in session dates</w:t>
            </w:r>
            <w:r w:rsidR="006B2550" w:rsidRPr="005C5FCF">
              <w:rPr>
                <w:rFonts w:ascii="Arial" w:hAnsi="Arial" w:cs="Arial"/>
                <w:lang w:eastAsia="en-AU"/>
              </w:rPr>
              <w:t>.</w:t>
            </w:r>
          </w:p>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Attend community drop-in sessions</w:t>
            </w:r>
            <w:r w:rsidR="006B2550" w:rsidRPr="005C5FCF">
              <w:rPr>
                <w:rFonts w:ascii="Arial" w:hAnsi="Arial" w:cs="Arial"/>
                <w:lang w:eastAsia="en-AU"/>
              </w:rPr>
              <w:t>.</w:t>
            </w:r>
          </w:p>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Reminder to have your say and impac</w:t>
            </w:r>
            <w:r w:rsidR="006B2550" w:rsidRPr="005C5FCF">
              <w:rPr>
                <w:rFonts w:ascii="Arial" w:hAnsi="Arial" w:cs="Arial"/>
                <w:lang w:eastAsia="en-AU"/>
              </w:rPr>
              <w:t>.</w:t>
            </w:r>
            <w:r w:rsidRPr="005C5FCF">
              <w:rPr>
                <w:rFonts w:ascii="Arial" w:hAnsi="Arial" w:cs="Arial"/>
                <w:lang w:eastAsia="en-AU"/>
              </w:rPr>
              <w:t>t</w:t>
            </w:r>
          </w:p>
        </w:tc>
      </w:tr>
      <w:tr w:rsidR="00C87150" w:rsidRPr="005C5FCF" w:rsidTr="006B2550">
        <w:tc>
          <w:tcPr>
            <w:tcW w:w="2747" w:type="dxa"/>
          </w:tcPr>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The Post</w:t>
            </w:r>
          </w:p>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Free weekly newspaper distributed across Newcastle and Lake Macquarie.</w:t>
            </w:r>
          </w:p>
        </w:tc>
        <w:tc>
          <w:tcPr>
            <w:tcW w:w="1614" w:type="dxa"/>
          </w:tcPr>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8 Oct 2014</w:t>
            </w:r>
          </w:p>
          <w:p w:rsidR="006B2550" w:rsidRPr="005C5FCF" w:rsidRDefault="006B2550" w:rsidP="00577AEB">
            <w:pPr>
              <w:spacing w:after="0"/>
              <w:rPr>
                <w:rFonts w:ascii="Arial" w:hAnsi="Arial" w:cs="Arial"/>
                <w:lang w:eastAsia="en-AU"/>
              </w:rPr>
            </w:pPr>
          </w:p>
          <w:p w:rsidR="00C87150" w:rsidRPr="005C5FCF" w:rsidRDefault="00C87150" w:rsidP="00577AEB">
            <w:pPr>
              <w:spacing w:after="0"/>
              <w:rPr>
                <w:rFonts w:ascii="Arial" w:hAnsi="Arial" w:cs="Arial"/>
                <w:lang w:eastAsia="en-AU"/>
              </w:rPr>
            </w:pPr>
            <w:r w:rsidRPr="005C5FCF">
              <w:rPr>
                <w:rFonts w:ascii="Arial" w:hAnsi="Arial" w:cs="Arial"/>
                <w:lang w:eastAsia="en-AU"/>
              </w:rPr>
              <w:t>15 Oct 2014</w:t>
            </w:r>
          </w:p>
          <w:p w:rsidR="00C87150" w:rsidRPr="005C5FCF" w:rsidRDefault="00C87150" w:rsidP="00577AEB">
            <w:pPr>
              <w:spacing w:after="0"/>
              <w:rPr>
                <w:rFonts w:ascii="Arial" w:hAnsi="Arial" w:cs="Arial"/>
                <w:lang w:eastAsia="en-AU"/>
              </w:rPr>
            </w:pPr>
            <w:r w:rsidRPr="005C5FCF">
              <w:rPr>
                <w:rFonts w:ascii="Arial" w:hAnsi="Arial" w:cs="Arial"/>
                <w:lang w:eastAsia="en-AU"/>
              </w:rPr>
              <w:t>22 Oct 2014</w:t>
            </w:r>
          </w:p>
        </w:tc>
        <w:tc>
          <w:tcPr>
            <w:tcW w:w="4536" w:type="dxa"/>
          </w:tcPr>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Overview of rating options and community drop-in session dates</w:t>
            </w:r>
            <w:r w:rsidR="006B2550" w:rsidRPr="005C5FCF">
              <w:rPr>
                <w:rFonts w:ascii="Arial" w:hAnsi="Arial" w:cs="Arial"/>
                <w:lang w:eastAsia="en-AU"/>
              </w:rPr>
              <w:t>.</w:t>
            </w:r>
          </w:p>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Attend community drop-in sessions</w:t>
            </w:r>
            <w:r w:rsidR="006B2550" w:rsidRPr="005C5FCF">
              <w:rPr>
                <w:rFonts w:ascii="Arial" w:hAnsi="Arial" w:cs="Arial"/>
                <w:lang w:eastAsia="en-AU"/>
              </w:rPr>
              <w:t>.</w:t>
            </w:r>
          </w:p>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Reminder to have your say and impact</w:t>
            </w:r>
            <w:r w:rsidR="006B2550" w:rsidRPr="005C5FCF">
              <w:rPr>
                <w:rFonts w:ascii="Arial" w:hAnsi="Arial" w:cs="Arial"/>
                <w:lang w:eastAsia="en-AU"/>
              </w:rPr>
              <w:t>.</w:t>
            </w:r>
          </w:p>
        </w:tc>
      </w:tr>
      <w:tr w:rsidR="00C87150" w:rsidRPr="005C5FCF" w:rsidTr="006B2550">
        <w:tc>
          <w:tcPr>
            <w:tcW w:w="2747" w:type="dxa"/>
          </w:tcPr>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The Lower Hunter Star</w:t>
            </w:r>
          </w:p>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Free weekly newspaper distributed across Maitland and western Newcastle suburbs (Beresfield and Tarro). Circulation approximately 23,644</w:t>
            </w:r>
          </w:p>
        </w:tc>
        <w:tc>
          <w:tcPr>
            <w:tcW w:w="1614" w:type="dxa"/>
          </w:tcPr>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10 Oct 2014</w:t>
            </w:r>
          </w:p>
          <w:p w:rsidR="006B2550" w:rsidRPr="005C5FCF" w:rsidRDefault="006B2550" w:rsidP="00577AEB">
            <w:pPr>
              <w:spacing w:after="0"/>
              <w:rPr>
                <w:rFonts w:ascii="Arial" w:hAnsi="Arial" w:cs="Arial"/>
                <w:lang w:eastAsia="en-AU"/>
              </w:rPr>
            </w:pPr>
          </w:p>
          <w:p w:rsidR="00C87150" w:rsidRPr="005C5FCF" w:rsidRDefault="00C87150" w:rsidP="00577AEB">
            <w:pPr>
              <w:spacing w:after="0"/>
              <w:rPr>
                <w:rFonts w:ascii="Arial" w:hAnsi="Arial" w:cs="Arial"/>
                <w:lang w:eastAsia="en-AU"/>
              </w:rPr>
            </w:pPr>
            <w:r w:rsidRPr="005C5FCF">
              <w:rPr>
                <w:rFonts w:ascii="Arial" w:hAnsi="Arial" w:cs="Arial"/>
                <w:lang w:eastAsia="en-AU"/>
              </w:rPr>
              <w:t>17 Oct 2014</w:t>
            </w:r>
          </w:p>
          <w:p w:rsidR="00C87150" w:rsidRPr="005C5FCF" w:rsidRDefault="00C87150" w:rsidP="00577AEB">
            <w:pPr>
              <w:spacing w:after="0"/>
              <w:rPr>
                <w:rFonts w:ascii="Arial" w:hAnsi="Arial" w:cs="Arial"/>
                <w:lang w:eastAsia="en-AU"/>
              </w:rPr>
            </w:pPr>
            <w:r w:rsidRPr="005C5FCF">
              <w:rPr>
                <w:rFonts w:ascii="Arial" w:hAnsi="Arial" w:cs="Arial"/>
                <w:lang w:eastAsia="en-AU"/>
              </w:rPr>
              <w:t>24 Oct 2014</w:t>
            </w:r>
          </w:p>
        </w:tc>
        <w:tc>
          <w:tcPr>
            <w:tcW w:w="4536" w:type="dxa"/>
          </w:tcPr>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Overview of rating options and community drop-in session dates</w:t>
            </w:r>
            <w:r w:rsidR="006B2550" w:rsidRPr="005C5FCF">
              <w:rPr>
                <w:rFonts w:ascii="Arial" w:hAnsi="Arial" w:cs="Arial"/>
                <w:lang w:eastAsia="en-AU"/>
              </w:rPr>
              <w:t>.</w:t>
            </w:r>
          </w:p>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Attend community drop-in sessions</w:t>
            </w:r>
            <w:r w:rsidR="006B2550" w:rsidRPr="005C5FCF">
              <w:rPr>
                <w:rFonts w:ascii="Arial" w:hAnsi="Arial" w:cs="Arial"/>
                <w:lang w:eastAsia="en-AU"/>
              </w:rPr>
              <w:t>.</w:t>
            </w:r>
          </w:p>
          <w:p w:rsidR="00C87150" w:rsidRPr="005C5FCF" w:rsidRDefault="00C87150" w:rsidP="00577AEB">
            <w:pPr>
              <w:spacing w:after="0"/>
              <w:rPr>
                <w:rFonts w:ascii="Arial" w:eastAsia="Times New Roman" w:hAnsi="Arial" w:cs="Arial"/>
                <w:lang w:eastAsia="en-AU"/>
              </w:rPr>
            </w:pPr>
            <w:r w:rsidRPr="005C5FCF">
              <w:rPr>
                <w:rFonts w:ascii="Arial" w:hAnsi="Arial" w:cs="Arial"/>
                <w:lang w:eastAsia="en-AU"/>
              </w:rPr>
              <w:t>Reminder to have your say and impact</w:t>
            </w:r>
            <w:r w:rsidR="006B2550" w:rsidRPr="005C5FCF">
              <w:rPr>
                <w:rFonts w:ascii="Arial" w:hAnsi="Arial" w:cs="Arial"/>
                <w:lang w:eastAsia="en-AU"/>
              </w:rPr>
              <w:t>.</w:t>
            </w:r>
          </w:p>
        </w:tc>
      </w:tr>
    </w:tbl>
    <w:p w:rsidR="006B2550" w:rsidRPr="005C5FCF" w:rsidRDefault="006B2550" w:rsidP="007C6372">
      <w:pPr>
        <w:spacing w:after="0" w:line="240" w:lineRule="auto"/>
        <w:rPr>
          <w:lang w:eastAsia="en-AU"/>
        </w:rPr>
      </w:pPr>
    </w:p>
    <w:p w:rsidR="00C87150" w:rsidRPr="005C5FCF" w:rsidRDefault="00C87150" w:rsidP="00577AEB">
      <w:pPr>
        <w:keepNext/>
        <w:spacing w:after="0" w:line="240" w:lineRule="auto"/>
        <w:ind w:left="709" w:hanging="709"/>
        <w:jc w:val="both"/>
        <w:outlineLvl w:val="1"/>
        <w:rPr>
          <w:rFonts w:ascii="Arial" w:eastAsia="Times New Roman" w:hAnsi="Arial" w:cs="Arial"/>
          <w:b/>
          <w:kern w:val="28"/>
          <w:lang w:eastAsia="en-AU"/>
        </w:rPr>
      </w:pPr>
      <w:r w:rsidRPr="005C5FCF">
        <w:rPr>
          <w:rFonts w:ascii="Arial" w:eastAsia="Times New Roman" w:hAnsi="Arial" w:cs="Arial"/>
          <w:b/>
          <w:kern w:val="28"/>
          <w:lang w:eastAsia="en-AU"/>
        </w:rPr>
        <w:t xml:space="preserve">Information </w:t>
      </w:r>
      <w:r w:rsidR="009873C8" w:rsidRPr="005C5FCF">
        <w:rPr>
          <w:rFonts w:ascii="Arial" w:eastAsia="Times New Roman" w:hAnsi="Arial" w:cs="Arial"/>
          <w:b/>
          <w:kern w:val="28"/>
          <w:lang w:eastAsia="en-AU"/>
        </w:rPr>
        <w:t>B</w:t>
      </w:r>
      <w:r w:rsidRPr="005C5FCF">
        <w:rPr>
          <w:rFonts w:ascii="Arial" w:eastAsia="Times New Roman" w:hAnsi="Arial" w:cs="Arial"/>
          <w:b/>
          <w:kern w:val="28"/>
          <w:lang w:eastAsia="en-AU"/>
        </w:rPr>
        <w:t>ooklet</w:t>
      </w:r>
    </w:p>
    <w:p w:rsidR="00C87150" w:rsidRPr="005C5FCF" w:rsidRDefault="00C87150" w:rsidP="007C6372">
      <w:pPr>
        <w:spacing w:after="0" w:line="240" w:lineRule="auto"/>
        <w:jc w:val="both"/>
        <w:rPr>
          <w:rFonts w:ascii="Arial" w:hAnsi="Arial" w:cs="Arial"/>
          <w:lang w:eastAsia="en-AU"/>
        </w:rPr>
      </w:pPr>
      <w:r w:rsidRPr="005C5FCF">
        <w:rPr>
          <w:rFonts w:ascii="Arial" w:hAnsi="Arial" w:cs="Arial"/>
          <w:lang w:eastAsia="en-AU"/>
        </w:rPr>
        <w:t xml:space="preserve">An information booklet outlining Council’s financial position, the three rating options and workings showing the impact of each option in dollar terms was distributed to 72,000 households across the Newcastle </w:t>
      </w:r>
      <w:r w:rsidR="006B2550" w:rsidRPr="005C5FCF">
        <w:rPr>
          <w:rFonts w:ascii="Arial" w:hAnsi="Arial" w:cs="Arial"/>
          <w:lang w:eastAsia="en-AU"/>
        </w:rPr>
        <w:t>L</w:t>
      </w:r>
      <w:r w:rsidRPr="005C5FCF">
        <w:rPr>
          <w:rFonts w:ascii="Arial" w:hAnsi="Arial" w:cs="Arial"/>
          <w:lang w:eastAsia="en-AU"/>
        </w:rPr>
        <w:t xml:space="preserve">ocal </w:t>
      </w:r>
      <w:r w:rsidR="006B2550" w:rsidRPr="005C5FCF">
        <w:rPr>
          <w:rFonts w:ascii="Arial" w:hAnsi="Arial" w:cs="Arial"/>
          <w:lang w:eastAsia="en-AU"/>
        </w:rPr>
        <w:t>G</w:t>
      </w:r>
      <w:r w:rsidRPr="005C5FCF">
        <w:rPr>
          <w:rFonts w:ascii="Arial" w:hAnsi="Arial" w:cs="Arial"/>
          <w:lang w:eastAsia="en-AU"/>
        </w:rPr>
        <w:t xml:space="preserve">overnment </w:t>
      </w:r>
      <w:r w:rsidR="006B2550" w:rsidRPr="005C5FCF">
        <w:rPr>
          <w:rFonts w:ascii="Arial" w:hAnsi="Arial" w:cs="Arial"/>
          <w:lang w:eastAsia="en-AU"/>
        </w:rPr>
        <w:t>A</w:t>
      </w:r>
      <w:r w:rsidRPr="005C5FCF">
        <w:rPr>
          <w:rFonts w:ascii="Arial" w:hAnsi="Arial" w:cs="Arial"/>
          <w:lang w:eastAsia="en-AU"/>
        </w:rPr>
        <w:t xml:space="preserve">rea (LGA). </w:t>
      </w:r>
    </w:p>
    <w:p w:rsidR="006B2550" w:rsidRPr="005C5FCF" w:rsidRDefault="006B2550" w:rsidP="007C6372">
      <w:pPr>
        <w:spacing w:after="0" w:line="240" w:lineRule="auto"/>
        <w:jc w:val="both"/>
        <w:rPr>
          <w:rFonts w:ascii="Arial" w:hAnsi="Arial" w:cs="Arial"/>
          <w:lang w:eastAsia="en-AU"/>
        </w:rPr>
      </w:pPr>
    </w:p>
    <w:p w:rsidR="00C87150" w:rsidRPr="005C5FCF" w:rsidRDefault="00C87150" w:rsidP="00577AEB">
      <w:pPr>
        <w:keepNext/>
        <w:spacing w:after="0" w:line="240" w:lineRule="auto"/>
        <w:ind w:left="709" w:hanging="709"/>
        <w:jc w:val="both"/>
        <w:outlineLvl w:val="1"/>
        <w:rPr>
          <w:rFonts w:ascii="Arial" w:eastAsia="Times New Roman" w:hAnsi="Arial" w:cs="Arial"/>
          <w:b/>
          <w:kern w:val="28"/>
          <w:lang w:eastAsia="en-AU"/>
        </w:rPr>
      </w:pPr>
      <w:r w:rsidRPr="005C5FCF">
        <w:rPr>
          <w:rFonts w:ascii="Arial" w:eastAsia="Times New Roman" w:hAnsi="Arial" w:cs="Arial"/>
          <w:b/>
          <w:kern w:val="28"/>
          <w:lang w:eastAsia="en-AU"/>
        </w:rPr>
        <w:t>Council News</w:t>
      </w:r>
    </w:p>
    <w:p w:rsidR="00C87150" w:rsidRPr="005C5FCF" w:rsidRDefault="00C87150" w:rsidP="007C6372">
      <w:pPr>
        <w:spacing w:after="0" w:line="240" w:lineRule="auto"/>
        <w:jc w:val="both"/>
        <w:rPr>
          <w:rFonts w:ascii="Arial" w:hAnsi="Arial" w:cs="Arial"/>
          <w:lang w:eastAsia="en-AU"/>
        </w:rPr>
      </w:pPr>
      <w:r w:rsidRPr="005C5FCF">
        <w:rPr>
          <w:rFonts w:ascii="Arial" w:hAnsi="Arial" w:cs="Arial"/>
          <w:lang w:eastAsia="en-AU"/>
        </w:rPr>
        <w:t xml:space="preserve">Council News is a quarterly publication distributed to ratepayers with rates notices. </w:t>
      </w:r>
      <w:r w:rsidR="006B2550" w:rsidRPr="005C5FCF">
        <w:rPr>
          <w:rFonts w:ascii="Arial" w:hAnsi="Arial" w:cs="Arial"/>
          <w:lang w:eastAsia="en-AU"/>
        </w:rPr>
        <w:t xml:space="preserve"> </w:t>
      </w:r>
      <w:r w:rsidRPr="005C5FCF">
        <w:rPr>
          <w:rFonts w:ascii="Arial" w:hAnsi="Arial" w:cs="Arial"/>
          <w:lang w:eastAsia="en-AU"/>
        </w:rPr>
        <w:t xml:space="preserve">A full page article on Council’s Road to Recovery was included in the Spring 2014 issue of Council news. </w:t>
      </w:r>
      <w:r w:rsidR="006B2550" w:rsidRPr="005C5FCF">
        <w:rPr>
          <w:rFonts w:ascii="Arial" w:hAnsi="Arial" w:cs="Arial"/>
          <w:lang w:eastAsia="en-AU"/>
        </w:rPr>
        <w:t xml:space="preserve"> </w:t>
      </w:r>
      <w:r w:rsidRPr="005C5FCF">
        <w:rPr>
          <w:rFonts w:ascii="Arial" w:hAnsi="Arial" w:cs="Arial"/>
          <w:lang w:eastAsia="en-AU"/>
        </w:rPr>
        <w:t xml:space="preserve">This article outlined the three rating options and invited residents to have their say on the three rating options. </w:t>
      </w:r>
      <w:r w:rsidR="006B2550" w:rsidRPr="005C5FCF">
        <w:rPr>
          <w:rFonts w:ascii="Arial" w:hAnsi="Arial" w:cs="Arial"/>
          <w:lang w:eastAsia="en-AU"/>
        </w:rPr>
        <w:t xml:space="preserve"> </w:t>
      </w:r>
      <w:r w:rsidRPr="005C5FCF">
        <w:rPr>
          <w:rFonts w:ascii="Arial" w:hAnsi="Arial" w:cs="Arial"/>
          <w:lang w:eastAsia="en-AU"/>
        </w:rPr>
        <w:t>Council</w:t>
      </w:r>
      <w:r w:rsidR="006B2550" w:rsidRPr="005C5FCF">
        <w:rPr>
          <w:rFonts w:ascii="Arial" w:hAnsi="Arial" w:cs="Arial"/>
          <w:lang w:eastAsia="en-AU"/>
        </w:rPr>
        <w:t>’</w:t>
      </w:r>
      <w:r w:rsidRPr="005C5FCF">
        <w:rPr>
          <w:rFonts w:ascii="Arial" w:hAnsi="Arial" w:cs="Arial"/>
          <w:lang w:eastAsia="en-AU"/>
        </w:rPr>
        <w:t xml:space="preserve">s News was distributed to 54,000 ratepayers with rate notices. </w:t>
      </w:r>
    </w:p>
    <w:p w:rsidR="006B2550" w:rsidRPr="005C5FCF" w:rsidRDefault="006B2550" w:rsidP="007C6372">
      <w:pPr>
        <w:spacing w:after="0" w:line="240" w:lineRule="auto"/>
        <w:jc w:val="both"/>
        <w:rPr>
          <w:rFonts w:ascii="Arial" w:hAnsi="Arial" w:cs="Arial"/>
          <w:lang w:eastAsia="en-AU"/>
        </w:rPr>
      </w:pPr>
    </w:p>
    <w:p w:rsidR="00C87150" w:rsidRPr="005C5FCF" w:rsidRDefault="00C87150" w:rsidP="00577AEB">
      <w:pPr>
        <w:keepNext/>
        <w:spacing w:after="0" w:line="240" w:lineRule="auto"/>
        <w:ind w:left="709" w:hanging="709"/>
        <w:jc w:val="both"/>
        <w:outlineLvl w:val="1"/>
        <w:rPr>
          <w:rFonts w:ascii="Arial" w:eastAsia="Times New Roman" w:hAnsi="Arial" w:cs="Arial"/>
          <w:b/>
          <w:kern w:val="28"/>
          <w:lang w:eastAsia="en-AU"/>
        </w:rPr>
      </w:pPr>
      <w:r w:rsidRPr="005C5FCF">
        <w:rPr>
          <w:rFonts w:ascii="Arial" w:eastAsia="Times New Roman" w:hAnsi="Arial" w:cs="Arial"/>
          <w:b/>
          <w:kern w:val="28"/>
          <w:lang w:eastAsia="en-AU"/>
        </w:rPr>
        <w:t xml:space="preserve">Media </w:t>
      </w:r>
      <w:r w:rsidR="009873C8" w:rsidRPr="005C5FCF">
        <w:rPr>
          <w:rFonts w:ascii="Arial" w:eastAsia="Times New Roman" w:hAnsi="Arial" w:cs="Arial"/>
          <w:b/>
          <w:kern w:val="28"/>
          <w:lang w:eastAsia="en-AU"/>
        </w:rPr>
        <w:t>R</w:t>
      </w:r>
      <w:r w:rsidRPr="005C5FCF">
        <w:rPr>
          <w:rFonts w:ascii="Arial" w:eastAsia="Times New Roman" w:hAnsi="Arial" w:cs="Arial"/>
          <w:b/>
          <w:kern w:val="28"/>
          <w:lang w:eastAsia="en-AU"/>
        </w:rPr>
        <w:t xml:space="preserve">eleases and </w:t>
      </w:r>
      <w:r w:rsidR="009873C8" w:rsidRPr="005C5FCF">
        <w:rPr>
          <w:rFonts w:ascii="Arial" w:eastAsia="Times New Roman" w:hAnsi="Arial" w:cs="Arial"/>
          <w:b/>
          <w:kern w:val="28"/>
          <w:lang w:eastAsia="en-AU"/>
        </w:rPr>
        <w:t>C</w:t>
      </w:r>
      <w:r w:rsidRPr="005C5FCF">
        <w:rPr>
          <w:rFonts w:ascii="Arial" w:eastAsia="Times New Roman" w:hAnsi="Arial" w:cs="Arial"/>
          <w:b/>
          <w:kern w:val="28"/>
          <w:lang w:eastAsia="en-AU"/>
        </w:rPr>
        <w:t>overage</w:t>
      </w:r>
    </w:p>
    <w:p w:rsidR="00C87150" w:rsidRPr="005C5FCF" w:rsidRDefault="00C87150" w:rsidP="007C6372">
      <w:pPr>
        <w:spacing w:after="0" w:line="240" w:lineRule="auto"/>
        <w:jc w:val="both"/>
        <w:rPr>
          <w:rFonts w:ascii="Arial" w:hAnsi="Arial" w:cs="Arial"/>
          <w:lang w:eastAsia="en-AU"/>
        </w:rPr>
      </w:pPr>
      <w:r w:rsidRPr="005C5FCF">
        <w:rPr>
          <w:rFonts w:ascii="Arial" w:hAnsi="Arial" w:cs="Arial"/>
          <w:lang w:eastAsia="en-AU"/>
        </w:rPr>
        <w:t>Council’s proposal to apply for an SRV received considerable attention in the media both prior to and during the Road to Recovery engagement period.</w:t>
      </w:r>
      <w:r w:rsidR="006B2550" w:rsidRPr="005C5FCF">
        <w:rPr>
          <w:rFonts w:ascii="Arial" w:hAnsi="Arial" w:cs="Arial"/>
          <w:lang w:eastAsia="en-AU"/>
        </w:rPr>
        <w:t xml:space="preserve"> </w:t>
      </w:r>
      <w:r w:rsidRPr="005C5FCF">
        <w:rPr>
          <w:rFonts w:ascii="Arial" w:hAnsi="Arial" w:cs="Arial"/>
          <w:lang w:eastAsia="en-AU"/>
        </w:rPr>
        <w:t xml:space="preserve"> A media release was distributed to key media outlets in Newcastle on Friday 3 October 2014 advising of the proposed SRV and engagement activities. </w:t>
      </w:r>
      <w:r w:rsidR="006B2550" w:rsidRPr="005C5FCF">
        <w:rPr>
          <w:rFonts w:ascii="Arial" w:hAnsi="Arial" w:cs="Arial"/>
          <w:lang w:eastAsia="en-AU"/>
        </w:rPr>
        <w:t xml:space="preserve"> </w:t>
      </w:r>
      <w:r w:rsidRPr="005C5FCF">
        <w:rPr>
          <w:rFonts w:ascii="Arial" w:hAnsi="Arial" w:cs="Arial"/>
          <w:lang w:eastAsia="en-AU"/>
        </w:rPr>
        <w:t xml:space="preserve">Press and radio coverage ensued over the following weeks, primarily advising residents on how they could have their say on the rating options. </w:t>
      </w:r>
    </w:p>
    <w:p w:rsidR="006B2550" w:rsidRPr="005C5FCF" w:rsidRDefault="006B2550" w:rsidP="007C6372">
      <w:pPr>
        <w:spacing w:after="0" w:line="240" w:lineRule="auto"/>
        <w:jc w:val="both"/>
        <w:rPr>
          <w:rFonts w:ascii="Arial" w:hAnsi="Arial" w:cs="Arial"/>
          <w:lang w:eastAsia="en-AU"/>
        </w:rPr>
      </w:pPr>
    </w:p>
    <w:p w:rsidR="00C87150" w:rsidRPr="005C5FCF" w:rsidRDefault="00C87150" w:rsidP="00577AEB">
      <w:pPr>
        <w:keepNext/>
        <w:spacing w:after="0" w:line="240" w:lineRule="auto"/>
        <w:ind w:left="709" w:hanging="709"/>
        <w:jc w:val="both"/>
        <w:outlineLvl w:val="1"/>
        <w:rPr>
          <w:rFonts w:ascii="Arial" w:eastAsia="Times New Roman" w:hAnsi="Arial" w:cs="Arial"/>
          <w:b/>
          <w:kern w:val="28"/>
          <w:lang w:eastAsia="en-AU"/>
        </w:rPr>
      </w:pPr>
      <w:r w:rsidRPr="005C5FCF">
        <w:rPr>
          <w:rFonts w:ascii="Arial" w:eastAsia="Times New Roman" w:hAnsi="Arial" w:cs="Arial"/>
          <w:b/>
          <w:kern w:val="28"/>
          <w:lang w:eastAsia="en-AU"/>
        </w:rPr>
        <w:t xml:space="preserve">Lord Mayoral </w:t>
      </w:r>
      <w:r w:rsidR="009873C8" w:rsidRPr="005C5FCF">
        <w:rPr>
          <w:rFonts w:ascii="Arial" w:eastAsia="Times New Roman" w:hAnsi="Arial" w:cs="Arial"/>
          <w:b/>
          <w:kern w:val="28"/>
          <w:lang w:eastAsia="en-AU"/>
        </w:rPr>
        <w:t>A</w:t>
      </w:r>
      <w:r w:rsidRPr="005C5FCF">
        <w:rPr>
          <w:rFonts w:ascii="Arial" w:eastAsia="Times New Roman" w:hAnsi="Arial" w:cs="Arial"/>
          <w:b/>
          <w:kern w:val="28"/>
          <w:lang w:eastAsia="en-AU"/>
        </w:rPr>
        <w:t>rticles</w:t>
      </w:r>
    </w:p>
    <w:p w:rsidR="00C87150" w:rsidRPr="005C5FCF" w:rsidRDefault="00C87150" w:rsidP="007C6372">
      <w:pPr>
        <w:spacing w:after="0" w:line="240" w:lineRule="auto"/>
        <w:jc w:val="both"/>
        <w:rPr>
          <w:rFonts w:ascii="Arial" w:hAnsi="Arial" w:cs="Arial"/>
          <w:lang w:eastAsia="en-AU"/>
        </w:rPr>
      </w:pPr>
      <w:r w:rsidRPr="005C5FCF">
        <w:rPr>
          <w:rFonts w:ascii="Arial" w:hAnsi="Arial" w:cs="Arial"/>
          <w:lang w:eastAsia="en-AU"/>
        </w:rPr>
        <w:t xml:space="preserve">Six Lord Mayoral articles were featured in local newspapers (The Star and The Post) between 8 October and 20 October 2014. </w:t>
      </w:r>
      <w:r w:rsidR="006B2550" w:rsidRPr="005C5FCF">
        <w:rPr>
          <w:rFonts w:ascii="Arial" w:hAnsi="Arial" w:cs="Arial"/>
          <w:lang w:eastAsia="en-AU"/>
        </w:rPr>
        <w:t xml:space="preserve"> </w:t>
      </w:r>
      <w:r w:rsidRPr="005C5FCF">
        <w:rPr>
          <w:rFonts w:ascii="Arial" w:hAnsi="Arial" w:cs="Arial"/>
          <w:lang w:eastAsia="en-AU"/>
        </w:rPr>
        <w:t xml:space="preserve">These articles outlined the background to Council’s current financial position, recent actions undertaken to improve Council’s financial position, and an invitation to residents to have their say on the three rating options. </w:t>
      </w:r>
    </w:p>
    <w:p w:rsidR="006B2550" w:rsidRPr="005C5FCF" w:rsidRDefault="006B2550" w:rsidP="007C6372">
      <w:pPr>
        <w:spacing w:after="0" w:line="240" w:lineRule="auto"/>
        <w:jc w:val="both"/>
        <w:rPr>
          <w:rFonts w:ascii="Arial" w:hAnsi="Arial" w:cs="Arial"/>
          <w:lang w:eastAsia="en-AU"/>
        </w:rPr>
      </w:pPr>
    </w:p>
    <w:p w:rsidR="00C87150" w:rsidRPr="005C5FCF" w:rsidRDefault="00C87150" w:rsidP="00577AEB">
      <w:pPr>
        <w:keepNext/>
        <w:spacing w:after="0" w:line="240" w:lineRule="auto"/>
        <w:ind w:left="709" w:hanging="709"/>
        <w:jc w:val="both"/>
        <w:outlineLvl w:val="1"/>
        <w:rPr>
          <w:rFonts w:ascii="Arial" w:eastAsia="Times New Roman" w:hAnsi="Arial" w:cs="Arial"/>
          <w:b/>
          <w:color w:val="00408A"/>
          <w:kern w:val="28"/>
          <w:lang w:eastAsia="en-AU"/>
        </w:rPr>
      </w:pPr>
      <w:r w:rsidRPr="005C5FCF">
        <w:rPr>
          <w:rFonts w:ascii="Arial" w:eastAsia="Times New Roman" w:hAnsi="Arial" w:cs="Arial"/>
          <w:b/>
          <w:kern w:val="28"/>
          <w:lang w:eastAsia="en-AU"/>
        </w:rPr>
        <w:lastRenderedPageBreak/>
        <w:t xml:space="preserve">Newcastle Voice </w:t>
      </w:r>
      <w:r w:rsidR="009873C8" w:rsidRPr="005C5FCF">
        <w:rPr>
          <w:rFonts w:ascii="Arial" w:eastAsia="Times New Roman" w:hAnsi="Arial" w:cs="Arial"/>
          <w:b/>
          <w:kern w:val="28"/>
          <w:lang w:eastAsia="en-AU"/>
        </w:rPr>
        <w:t>N</w:t>
      </w:r>
      <w:r w:rsidRPr="005C5FCF">
        <w:rPr>
          <w:rFonts w:ascii="Arial" w:eastAsia="Times New Roman" w:hAnsi="Arial" w:cs="Arial"/>
          <w:b/>
          <w:kern w:val="28"/>
          <w:lang w:eastAsia="en-AU"/>
        </w:rPr>
        <w:t xml:space="preserve">ewsletters and </w:t>
      </w:r>
      <w:r w:rsidR="009873C8" w:rsidRPr="005C5FCF">
        <w:rPr>
          <w:rFonts w:ascii="Arial" w:eastAsia="Times New Roman" w:hAnsi="Arial" w:cs="Arial"/>
          <w:b/>
          <w:kern w:val="28"/>
          <w:lang w:eastAsia="en-AU"/>
        </w:rPr>
        <w:t>C</w:t>
      </w:r>
      <w:r w:rsidRPr="005C5FCF">
        <w:rPr>
          <w:rFonts w:ascii="Arial" w:eastAsia="Times New Roman" w:hAnsi="Arial" w:cs="Arial"/>
          <w:b/>
          <w:kern w:val="28"/>
          <w:lang w:eastAsia="en-AU"/>
        </w:rPr>
        <w:t>ommunications</w:t>
      </w:r>
    </w:p>
    <w:p w:rsidR="00C87150" w:rsidRPr="005C5FCF" w:rsidRDefault="00C87150" w:rsidP="007C6372">
      <w:pPr>
        <w:spacing w:after="0" w:line="240" w:lineRule="auto"/>
        <w:jc w:val="both"/>
        <w:rPr>
          <w:rFonts w:ascii="Arial" w:hAnsi="Arial" w:cs="Arial"/>
          <w:lang w:eastAsia="en-AU"/>
        </w:rPr>
      </w:pPr>
      <w:r w:rsidRPr="005C5FCF">
        <w:rPr>
          <w:rFonts w:ascii="Arial" w:hAnsi="Arial" w:cs="Arial"/>
          <w:lang w:eastAsia="en-AU"/>
        </w:rPr>
        <w:t xml:space="preserve">Newcastle Voice is Council’s community reference panel. </w:t>
      </w:r>
      <w:r w:rsidR="009873C8" w:rsidRPr="005C5FCF">
        <w:rPr>
          <w:rFonts w:ascii="Arial" w:hAnsi="Arial" w:cs="Arial"/>
          <w:lang w:eastAsia="en-AU"/>
        </w:rPr>
        <w:t xml:space="preserve"> </w:t>
      </w:r>
      <w:r w:rsidRPr="005C5FCF">
        <w:rPr>
          <w:rFonts w:ascii="Arial" w:hAnsi="Arial" w:cs="Arial"/>
          <w:lang w:eastAsia="en-AU"/>
        </w:rPr>
        <w:t>With over 2,500 members, Newcastle Voice is the primary way in which Council obtains feedback from the community on projects, activities and initiatives.</w:t>
      </w:r>
      <w:r w:rsidR="009873C8" w:rsidRPr="005C5FCF">
        <w:rPr>
          <w:rFonts w:ascii="Arial" w:hAnsi="Arial" w:cs="Arial"/>
          <w:lang w:eastAsia="en-AU"/>
        </w:rPr>
        <w:t xml:space="preserve"> </w:t>
      </w:r>
      <w:r w:rsidRPr="005C5FCF">
        <w:rPr>
          <w:rFonts w:ascii="Arial" w:hAnsi="Arial" w:cs="Arial"/>
          <w:lang w:eastAsia="en-AU"/>
        </w:rPr>
        <w:t xml:space="preserve"> In the lead up to the Road to Recovery community engagement period, articles were included in the Newcastle Voice newsletter (MyVoice) in August, September and October 2014. </w:t>
      </w:r>
      <w:r w:rsidR="009873C8" w:rsidRPr="005C5FCF">
        <w:rPr>
          <w:rFonts w:ascii="Arial" w:hAnsi="Arial" w:cs="Arial"/>
          <w:lang w:eastAsia="en-AU"/>
        </w:rPr>
        <w:t xml:space="preserve"> </w:t>
      </w:r>
      <w:r w:rsidRPr="005C5FCF">
        <w:rPr>
          <w:rFonts w:ascii="Arial" w:hAnsi="Arial" w:cs="Arial"/>
          <w:lang w:eastAsia="en-AU"/>
        </w:rPr>
        <w:t xml:space="preserve">These articles outlined Council’s current financial position, actions that have been taken to improve Council’s financial position, and the three rating options. </w:t>
      </w:r>
      <w:r w:rsidR="009873C8" w:rsidRPr="005C5FCF">
        <w:rPr>
          <w:rFonts w:ascii="Arial" w:hAnsi="Arial" w:cs="Arial"/>
          <w:lang w:eastAsia="en-AU"/>
        </w:rPr>
        <w:t xml:space="preserve"> </w:t>
      </w:r>
      <w:r w:rsidRPr="005C5FCF">
        <w:rPr>
          <w:rFonts w:ascii="Arial" w:hAnsi="Arial" w:cs="Arial"/>
          <w:lang w:eastAsia="en-AU"/>
        </w:rPr>
        <w:t xml:space="preserve">An email communication with this information was also sent to all active online members on 3 October 2014. </w:t>
      </w:r>
    </w:p>
    <w:p w:rsidR="009873C8" w:rsidRPr="005C5FCF" w:rsidRDefault="009873C8" w:rsidP="007C6372">
      <w:pPr>
        <w:spacing w:after="0" w:line="240" w:lineRule="auto"/>
        <w:jc w:val="both"/>
        <w:rPr>
          <w:rFonts w:ascii="Arial" w:hAnsi="Arial" w:cs="Arial"/>
          <w:lang w:eastAsia="en-AU"/>
        </w:rPr>
      </w:pPr>
    </w:p>
    <w:p w:rsidR="00C87150" w:rsidRPr="005C5FCF" w:rsidRDefault="00C87150" w:rsidP="00577AEB">
      <w:pPr>
        <w:keepNext/>
        <w:spacing w:after="0" w:line="240" w:lineRule="auto"/>
        <w:ind w:left="709" w:hanging="709"/>
        <w:jc w:val="both"/>
        <w:outlineLvl w:val="1"/>
        <w:rPr>
          <w:rFonts w:ascii="Arial" w:eastAsia="Times New Roman" w:hAnsi="Arial" w:cs="Arial"/>
          <w:b/>
          <w:kern w:val="28"/>
          <w:lang w:eastAsia="en-AU"/>
        </w:rPr>
      </w:pPr>
      <w:r w:rsidRPr="005C5FCF">
        <w:rPr>
          <w:rFonts w:ascii="Arial" w:eastAsia="Times New Roman" w:hAnsi="Arial" w:cs="Arial"/>
          <w:b/>
          <w:kern w:val="28"/>
          <w:lang w:eastAsia="en-AU"/>
        </w:rPr>
        <w:t xml:space="preserve">Social </w:t>
      </w:r>
      <w:r w:rsidR="009873C8" w:rsidRPr="005C5FCF">
        <w:rPr>
          <w:rFonts w:ascii="Arial" w:eastAsia="Times New Roman" w:hAnsi="Arial" w:cs="Arial"/>
          <w:b/>
          <w:kern w:val="28"/>
          <w:lang w:eastAsia="en-AU"/>
        </w:rPr>
        <w:t>M</w:t>
      </w:r>
      <w:r w:rsidRPr="005C5FCF">
        <w:rPr>
          <w:rFonts w:ascii="Arial" w:eastAsia="Times New Roman" w:hAnsi="Arial" w:cs="Arial"/>
          <w:b/>
          <w:kern w:val="28"/>
          <w:lang w:eastAsia="en-AU"/>
        </w:rPr>
        <w:t>edia</w:t>
      </w:r>
    </w:p>
    <w:p w:rsidR="009873C8" w:rsidRPr="005C5FCF" w:rsidRDefault="00C87150" w:rsidP="007C6372">
      <w:pPr>
        <w:autoSpaceDE w:val="0"/>
        <w:autoSpaceDN w:val="0"/>
        <w:adjustRightInd w:val="0"/>
        <w:spacing w:after="0" w:line="240" w:lineRule="auto"/>
        <w:jc w:val="both"/>
        <w:rPr>
          <w:rFonts w:ascii="Arial" w:hAnsi="Arial" w:cs="Arial"/>
          <w:lang w:eastAsia="en-AU"/>
        </w:rPr>
      </w:pPr>
      <w:r w:rsidRPr="005C5FCF">
        <w:rPr>
          <w:rFonts w:ascii="Arial" w:hAnsi="Arial" w:cs="Arial"/>
          <w:lang w:eastAsia="en-AU"/>
        </w:rPr>
        <w:t xml:space="preserve">Residents were notified via the Newcastle Voice Facebook page that they could provide feedback to Council on the three rating options by attending a community drop-in information session or by completing the Newcastle Voice survey (with a link to the survey). </w:t>
      </w:r>
      <w:r w:rsidR="009873C8" w:rsidRPr="005C5FCF">
        <w:rPr>
          <w:rFonts w:ascii="Arial" w:hAnsi="Arial" w:cs="Arial"/>
          <w:lang w:eastAsia="en-AU"/>
        </w:rPr>
        <w:t xml:space="preserve"> </w:t>
      </w:r>
      <w:r w:rsidRPr="005C5FCF">
        <w:rPr>
          <w:rFonts w:ascii="Arial" w:hAnsi="Arial" w:cs="Arial"/>
          <w:lang w:eastAsia="en-AU"/>
        </w:rPr>
        <w:t>Twitter was also used to distribute information about ways in which community members could provide feedback on the three rating options.</w:t>
      </w:r>
    </w:p>
    <w:p w:rsidR="00C87150" w:rsidRPr="005C5FCF" w:rsidRDefault="00C87150" w:rsidP="007C6372">
      <w:pPr>
        <w:autoSpaceDE w:val="0"/>
        <w:autoSpaceDN w:val="0"/>
        <w:adjustRightInd w:val="0"/>
        <w:spacing w:after="0" w:line="240" w:lineRule="auto"/>
        <w:jc w:val="both"/>
        <w:rPr>
          <w:rFonts w:ascii="Arial" w:hAnsi="Arial" w:cs="Arial"/>
          <w:lang w:eastAsia="en-AU"/>
        </w:rPr>
      </w:pPr>
      <w:r w:rsidRPr="005C5FCF">
        <w:rPr>
          <w:rFonts w:ascii="Arial" w:hAnsi="Arial" w:cs="Arial"/>
          <w:lang w:eastAsia="en-AU"/>
        </w:rPr>
        <w:t xml:space="preserve"> </w:t>
      </w:r>
    </w:p>
    <w:p w:rsidR="00C87150" w:rsidRPr="005C5FCF" w:rsidRDefault="00C87150" w:rsidP="00577AEB">
      <w:pPr>
        <w:keepNext/>
        <w:spacing w:after="0" w:line="240" w:lineRule="auto"/>
        <w:ind w:left="709" w:hanging="709"/>
        <w:jc w:val="both"/>
        <w:outlineLvl w:val="1"/>
        <w:rPr>
          <w:rFonts w:ascii="Arial" w:eastAsia="Times New Roman" w:hAnsi="Arial" w:cs="Arial"/>
          <w:b/>
          <w:kern w:val="28"/>
          <w:lang w:eastAsia="en-AU"/>
        </w:rPr>
      </w:pPr>
      <w:r w:rsidRPr="005C5FCF">
        <w:rPr>
          <w:rFonts w:ascii="Arial" w:eastAsia="Times New Roman" w:hAnsi="Arial" w:cs="Arial"/>
          <w:b/>
          <w:kern w:val="28"/>
          <w:lang w:eastAsia="en-AU"/>
        </w:rPr>
        <w:t xml:space="preserve">Council </w:t>
      </w:r>
      <w:r w:rsidR="009873C8" w:rsidRPr="005C5FCF">
        <w:rPr>
          <w:rFonts w:ascii="Arial" w:eastAsia="Times New Roman" w:hAnsi="Arial" w:cs="Arial"/>
          <w:b/>
          <w:kern w:val="28"/>
          <w:lang w:eastAsia="en-AU"/>
        </w:rPr>
        <w:t>W</w:t>
      </w:r>
      <w:r w:rsidRPr="005C5FCF">
        <w:rPr>
          <w:rFonts w:ascii="Arial" w:eastAsia="Times New Roman" w:hAnsi="Arial" w:cs="Arial"/>
          <w:b/>
          <w:kern w:val="28"/>
          <w:lang w:eastAsia="en-AU"/>
        </w:rPr>
        <w:t>ebsite</w:t>
      </w:r>
    </w:p>
    <w:p w:rsidR="00C87150" w:rsidRPr="005C5FCF" w:rsidRDefault="00C87150" w:rsidP="007C6372">
      <w:pPr>
        <w:autoSpaceDE w:val="0"/>
        <w:autoSpaceDN w:val="0"/>
        <w:adjustRightInd w:val="0"/>
        <w:spacing w:after="0" w:line="240" w:lineRule="auto"/>
        <w:jc w:val="both"/>
        <w:rPr>
          <w:rFonts w:ascii="Arial" w:hAnsi="Arial" w:cs="Arial"/>
          <w:lang w:eastAsia="en-AU"/>
        </w:rPr>
      </w:pPr>
      <w:r w:rsidRPr="005C5FCF">
        <w:rPr>
          <w:rFonts w:ascii="Arial" w:hAnsi="Arial" w:cs="Arial"/>
          <w:lang w:eastAsia="en-AU"/>
        </w:rPr>
        <w:t>Extensive information was available on Council’s website during the engagement period including background information regarding Council’s financial position, actions taken to improve Council’s financial position, and the need for a SRV.</w:t>
      </w:r>
      <w:r w:rsidR="009873C8" w:rsidRPr="005C5FCF">
        <w:rPr>
          <w:rFonts w:ascii="Arial" w:hAnsi="Arial" w:cs="Arial"/>
          <w:lang w:eastAsia="en-AU"/>
        </w:rPr>
        <w:t xml:space="preserve"> </w:t>
      </w:r>
      <w:r w:rsidRPr="005C5FCF">
        <w:rPr>
          <w:rFonts w:ascii="Arial" w:hAnsi="Arial" w:cs="Arial"/>
          <w:lang w:eastAsia="en-AU"/>
        </w:rPr>
        <w:t xml:space="preserve"> Links were available to separate pages outlining Road to Recovery engagement activities, options for consideration, financial modelling, impact of rating options, business and farmland, and questions and answers.</w:t>
      </w:r>
      <w:r w:rsidR="009873C8" w:rsidRPr="005C5FCF">
        <w:rPr>
          <w:rFonts w:ascii="Arial" w:hAnsi="Arial" w:cs="Arial"/>
          <w:lang w:eastAsia="en-AU"/>
        </w:rPr>
        <w:t xml:space="preserve"> </w:t>
      </w:r>
      <w:r w:rsidRPr="005C5FCF">
        <w:rPr>
          <w:rFonts w:ascii="Arial" w:hAnsi="Arial" w:cs="Arial"/>
          <w:lang w:eastAsia="en-AU"/>
        </w:rPr>
        <w:t xml:space="preserve"> Collectively these pages had 965 page</w:t>
      </w:r>
      <w:r w:rsidR="009057B1">
        <w:rPr>
          <w:rFonts w:ascii="Arial" w:hAnsi="Arial" w:cs="Arial"/>
          <w:lang w:eastAsia="en-AU"/>
        </w:rPr>
        <w:t xml:space="preserve"> </w:t>
      </w:r>
      <w:r w:rsidRPr="005C5FCF">
        <w:rPr>
          <w:rFonts w:ascii="Arial" w:hAnsi="Arial" w:cs="Arial"/>
          <w:lang w:eastAsia="en-AU"/>
        </w:rPr>
        <w:t xml:space="preserve">views and 599 unique visitors. </w:t>
      </w:r>
    </w:p>
    <w:p w:rsidR="009873C8" w:rsidRPr="005C5FCF" w:rsidRDefault="009873C8" w:rsidP="007C6372">
      <w:pPr>
        <w:autoSpaceDE w:val="0"/>
        <w:autoSpaceDN w:val="0"/>
        <w:adjustRightInd w:val="0"/>
        <w:spacing w:after="0" w:line="240" w:lineRule="auto"/>
        <w:jc w:val="both"/>
        <w:rPr>
          <w:rFonts w:ascii="Arial" w:hAnsi="Arial" w:cs="Arial"/>
          <w:lang w:eastAsia="en-AU"/>
        </w:rPr>
      </w:pPr>
    </w:p>
    <w:p w:rsidR="00C87150" w:rsidRPr="005C5FCF" w:rsidRDefault="009873C8" w:rsidP="00577AEB">
      <w:pPr>
        <w:keepNext/>
        <w:spacing w:after="0" w:line="240" w:lineRule="auto"/>
        <w:ind w:left="709" w:hanging="709"/>
        <w:jc w:val="both"/>
        <w:outlineLvl w:val="1"/>
        <w:rPr>
          <w:rFonts w:ascii="Arial" w:eastAsia="Times New Roman" w:hAnsi="Arial" w:cs="Arial"/>
          <w:b/>
          <w:kern w:val="28"/>
          <w:lang w:eastAsia="en-AU"/>
        </w:rPr>
      </w:pPr>
      <w:r w:rsidRPr="005C5FCF">
        <w:rPr>
          <w:rFonts w:ascii="Arial" w:eastAsia="Times New Roman" w:hAnsi="Arial" w:cs="Arial"/>
          <w:b/>
          <w:kern w:val="28"/>
          <w:lang w:eastAsia="en-AU"/>
        </w:rPr>
        <w:t>Community D</w:t>
      </w:r>
      <w:r w:rsidR="00C87150" w:rsidRPr="005C5FCF">
        <w:rPr>
          <w:rFonts w:ascii="Arial" w:eastAsia="Times New Roman" w:hAnsi="Arial" w:cs="Arial"/>
          <w:b/>
          <w:kern w:val="28"/>
          <w:lang w:eastAsia="en-AU"/>
        </w:rPr>
        <w:t xml:space="preserve">rop-in </w:t>
      </w:r>
      <w:r w:rsidRPr="005C5FCF">
        <w:rPr>
          <w:rFonts w:ascii="Arial" w:eastAsia="Times New Roman" w:hAnsi="Arial" w:cs="Arial"/>
          <w:b/>
          <w:kern w:val="28"/>
          <w:lang w:eastAsia="en-AU"/>
        </w:rPr>
        <w:t>S</w:t>
      </w:r>
      <w:r w:rsidR="00C87150" w:rsidRPr="005C5FCF">
        <w:rPr>
          <w:rFonts w:ascii="Arial" w:eastAsia="Times New Roman" w:hAnsi="Arial" w:cs="Arial"/>
          <w:b/>
          <w:kern w:val="28"/>
          <w:lang w:eastAsia="en-AU"/>
        </w:rPr>
        <w:t>essions</w:t>
      </w:r>
    </w:p>
    <w:p w:rsidR="00C87150" w:rsidRPr="005C5FCF" w:rsidRDefault="00C87150" w:rsidP="007C6372">
      <w:pPr>
        <w:spacing w:after="0" w:line="240" w:lineRule="auto"/>
        <w:jc w:val="both"/>
        <w:rPr>
          <w:rFonts w:ascii="Arial" w:hAnsi="Arial" w:cs="Arial"/>
          <w:lang w:eastAsia="en-AU"/>
        </w:rPr>
      </w:pPr>
      <w:r w:rsidRPr="005C5FCF">
        <w:rPr>
          <w:rFonts w:ascii="Arial" w:hAnsi="Arial" w:cs="Arial"/>
          <w:lang w:eastAsia="en-AU"/>
        </w:rPr>
        <w:t>Nine community drop-in information sessions were held across Council’s library network to allow ratepayers and residents to speak with Council staff directly to ask questions or provide comments or feedback on the three rating options.</w:t>
      </w:r>
      <w:r w:rsidR="009873C8" w:rsidRPr="005C5FCF">
        <w:rPr>
          <w:rFonts w:ascii="Arial" w:hAnsi="Arial" w:cs="Arial"/>
          <w:lang w:eastAsia="en-AU"/>
        </w:rPr>
        <w:t xml:space="preserve"> </w:t>
      </w:r>
      <w:r w:rsidRPr="005C5FCF">
        <w:rPr>
          <w:rFonts w:ascii="Arial" w:hAnsi="Arial" w:cs="Arial"/>
          <w:lang w:eastAsia="en-AU"/>
        </w:rPr>
        <w:t xml:space="preserve"> The sessions were hosted by Council’s Engagement Team, and were promoted in press advertising and coverage, radio coverage, social media posts, Newcastle Voice communications and on Council’s website.</w:t>
      </w:r>
    </w:p>
    <w:p w:rsidR="009873C8" w:rsidRDefault="009873C8" w:rsidP="007C6372">
      <w:pPr>
        <w:spacing w:after="0" w:line="240" w:lineRule="auto"/>
        <w:jc w:val="both"/>
        <w:rPr>
          <w:rFonts w:ascii="Arial" w:hAnsi="Arial" w:cs="Arial"/>
          <w:lang w:eastAsia="en-AU"/>
        </w:rPr>
      </w:pPr>
    </w:p>
    <w:p w:rsidR="009873C8" w:rsidRPr="00C87150" w:rsidRDefault="009873C8" w:rsidP="007C6372">
      <w:pPr>
        <w:spacing w:after="0" w:line="240" w:lineRule="auto"/>
        <w:jc w:val="both"/>
        <w:rPr>
          <w:rFonts w:ascii="Arial" w:hAnsi="Arial" w:cs="Arial"/>
          <w:lang w:eastAsia="en-AU"/>
        </w:rPr>
      </w:pPr>
    </w:p>
    <w:p w:rsidR="00C87150" w:rsidRDefault="00A935E0" w:rsidP="00577AEB">
      <w:pPr>
        <w:keepNext/>
        <w:spacing w:after="0" w:line="240" w:lineRule="auto"/>
        <w:jc w:val="both"/>
        <w:outlineLvl w:val="0"/>
        <w:rPr>
          <w:rFonts w:ascii="Arial" w:eastAsia="Times New Roman" w:hAnsi="Arial" w:cs="Arial"/>
          <w:b/>
          <w:bCs/>
          <w:color w:val="00408A"/>
          <w:kern w:val="32"/>
          <w:sz w:val="30"/>
          <w:szCs w:val="30"/>
          <w:lang w:eastAsia="en-AU"/>
        </w:rPr>
      </w:pPr>
      <w:r>
        <w:rPr>
          <w:rFonts w:ascii="Arial" w:eastAsia="Times New Roman" w:hAnsi="Arial" w:cs="Arial"/>
          <w:b/>
          <w:bCs/>
          <w:color w:val="00408A"/>
          <w:kern w:val="32"/>
          <w:sz w:val="30"/>
          <w:szCs w:val="30"/>
          <w:lang w:eastAsia="en-AU"/>
        </w:rPr>
        <w:t>4.</w:t>
      </w:r>
      <w:r w:rsidR="005809E5">
        <w:rPr>
          <w:rFonts w:ascii="Arial" w:eastAsia="Times New Roman" w:hAnsi="Arial" w:cs="Arial"/>
          <w:b/>
          <w:bCs/>
          <w:color w:val="00408A"/>
          <w:kern w:val="32"/>
          <w:sz w:val="30"/>
          <w:szCs w:val="30"/>
          <w:lang w:eastAsia="en-AU"/>
        </w:rPr>
        <w:t>2</w:t>
      </w:r>
      <w:r>
        <w:rPr>
          <w:rFonts w:ascii="Arial" w:eastAsia="Times New Roman" w:hAnsi="Arial" w:cs="Arial"/>
          <w:b/>
          <w:bCs/>
          <w:color w:val="00408A"/>
          <w:kern w:val="32"/>
          <w:sz w:val="30"/>
          <w:szCs w:val="30"/>
          <w:lang w:eastAsia="en-AU"/>
        </w:rPr>
        <w:t xml:space="preserve"> </w:t>
      </w:r>
      <w:r w:rsidR="005809E5">
        <w:rPr>
          <w:rFonts w:ascii="Arial" w:eastAsia="Times New Roman" w:hAnsi="Arial" w:cs="Arial"/>
          <w:b/>
          <w:bCs/>
          <w:color w:val="00408A"/>
          <w:kern w:val="32"/>
          <w:sz w:val="30"/>
          <w:szCs w:val="30"/>
          <w:lang w:eastAsia="en-AU"/>
        </w:rPr>
        <w:t>Feedback from community consultation</w:t>
      </w:r>
    </w:p>
    <w:p w:rsidR="009057B1" w:rsidRPr="009057B1" w:rsidRDefault="009057B1" w:rsidP="009057B1">
      <w:pPr>
        <w:spacing w:after="0"/>
        <w:rPr>
          <w:rFonts w:ascii="Arial" w:hAnsi="Arial" w:cs="Arial"/>
          <w:kern w:val="32"/>
          <w:lang w:eastAsia="en-AU"/>
        </w:rPr>
      </w:pPr>
    </w:p>
    <w:p w:rsidR="00C87150" w:rsidRPr="00C87150" w:rsidRDefault="00C87150" w:rsidP="007C6372">
      <w:pPr>
        <w:spacing w:after="0" w:line="240" w:lineRule="auto"/>
        <w:jc w:val="both"/>
        <w:rPr>
          <w:rFonts w:ascii="Arial" w:hAnsi="Arial" w:cs="Arial"/>
          <w:lang w:eastAsia="en-AU"/>
        </w:rPr>
      </w:pPr>
      <w:r w:rsidRPr="00C87150">
        <w:rPr>
          <w:rFonts w:ascii="Arial" w:hAnsi="Arial" w:cs="Arial"/>
          <w:lang w:eastAsia="en-AU"/>
        </w:rPr>
        <w:t xml:space="preserve">Council is committed to being accessible and inclusive, and actively seeks community input into Council’s decision-making processes. </w:t>
      </w:r>
      <w:r w:rsidR="009873C8">
        <w:rPr>
          <w:rFonts w:ascii="Arial" w:hAnsi="Arial" w:cs="Arial"/>
          <w:lang w:eastAsia="en-AU"/>
        </w:rPr>
        <w:t xml:space="preserve"> </w:t>
      </w:r>
      <w:r w:rsidRPr="00C87150">
        <w:rPr>
          <w:rFonts w:ascii="Arial" w:hAnsi="Arial" w:cs="Arial"/>
          <w:lang w:eastAsia="en-AU"/>
        </w:rPr>
        <w:t xml:space="preserve">In line with this, Newcastle residents and ratepayers were invited to have their say on the three rating options via a range of channels including: </w:t>
      </w:r>
    </w:p>
    <w:p w:rsidR="00C87150" w:rsidRPr="00C87150" w:rsidRDefault="00C87150" w:rsidP="00960299">
      <w:pPr>
        <w:numPr>
          <w:ilvl w:val="0"/>
          <w:numId w:val="32"/>
        </w:numPr>
        <w:spacing w:after="0" w:line="240" w:lineRule="auto"/>
        <w:ind w:left="714" w:hanging="357"/>
        <w:jc w:val="both"/>
        <w:rPr>
          <w:rFonts w:ascii="Arial" w:hAnsi="Arial" w:cs="Arial"/>
          <w:lang w:eastAsia="en-AU"/>
        </w:rPr>
      </w:pPr>
      <w:r w:rsidRPr="00C87150">
        <w:rPr>
          <w:rFonts w:ascii="Arial" w:hAnsi="Arial" w:cs="Arial"/>
          <w:lang w:eastAsia="en-AU"/>
        </w:rPr>
        <w:t>telephone survey of 400 randomly selected households in the Newcastle LGA</w:t>
      </w:r>
    </w:p>
    <w:p w:rsidR="00C87150" w:rsidRPr="00C87150" w:rsidRDefault="00C87150" w:rsidP="00960299">
      <w:pPr>
        <w:numPr>
          <w:ilvl w:val="0"/>
          <w:numId w:val="32"/>
        </w:numPr>
        <w:spacing w:after="0" w:line="240" w:lineRule="auto"/>
        <w:jc w:val="both"/>
        <w:rPr>
          <w:rFonts w:ascii="Arial" w:hAnsi="Arial" w:cs="Arial"/>
          <w:lang w:eastAsia="en-AU"/>
        </w:rPr>
      </w:pPr>
      <w:r w:rsidRPr="00C87150">
        <w:rPr>
          <w:rFonts w:ascii="Arial" w:hAnsi="Arial" w:cs="Arial"/>
          <w:lang w:eastAsia="en-AU"/>
        </w:rPr>
        <w:t>Newcastle Voice online and paper based survey of Council’s community reference panel and members of the broad community</w:t>
      </w:r>
    </w:p>
    <w:p w:rsidR="00C87150" w:rsidRPr="00C87150" w:rsidRDefault="00C87150" w:rsidP="00960299">
      <w:pPr>
        <w:numPr>
          <w:ilvl w:val="0"/>
          <w:numId w:val="32"/>
        </w:numPr>
        <w:spacing w:after="0" w:line="240" w:lineRule="auto"/>
        <w:jc w:val="both"/>
        <w:rPr>
          <w:rFonts w:ascii="Arial" w:hAnsi="Arial" w:cs="Arial"/>
          <w:lang w:eastAsia="en-AU"/>
        </w:rPr>
      </w:pPr>
      <w:r w:rsidRPr="00C87150">
        <w:rPr>
          <w:rFonts w:ascii="Arial" w:hAnsi="Arial" w:cs="Arial"/>
          <w:lang w:eastAsia="en-AU"/>
        </w:rPr>
        <w:t>feedback slips included as part of the information booklet distributed to households</w:t>
      </w:r>
    </w:p>
    <w:p w:rsidR="00C87150" w:rsidRPr="00C87150" w:rsidRDefault="00C87150" w:rsidP="00960299">
      <w:pPr>
        <w:numPr>
          <w:ilvl w:val="0"/>
          <w:numId w:val="32"/>
        </w:numPr>
        <w:spacing w:after="0" w:line="240" w:lineRule="auto"/>
        <w:jc w:val="both"/>
        <w:rPr>
          <w:rFonts w:ascii="Arial" w:hAnsi="Arial" w:cs="Arial"/>
          <w:lang w:eastAsia="en-AU"/>
        </w:rPr>
      </w:pPr>
      <w:r w:rsidRPr="00C87150">
        <w:rPr>
          <w:rFonts w:ascii="Arial" w:hAnsi="Arial" w:cs="Arial"/>
          <w:lang w:eastAsia="en-AU"/>
        </w:rPr>
        <w:t>online feedback forms</w:t>
      </w:r>
    </w:p>
    <w:p w:rsidR="00C87150" w:rsidRPr="00C87150" w:rsidRDefault="00C87150" w:rsidP="00960299">
      <w:pPr>
        <w:numPr>
          <w:ilvl w:val="0"/>
          <w:numId w:val="32"/>
        </w:numPr>
        <w:spacing w:after="0" w:line="240" w:lineRule="auto"/>
        <w:jc w:val="both"/>
        <w:rPr>
          <w:rFonts w:ascii="Arial" w:hAnsi="Arial" w:cs="Arial"/>
          <w:lang w:eastAsia="en-AU"/>
        </w:rPr>
      </w:pPr>
      <w:r w:rsidRPr="00C87150">
        <w:rPr>
          <w:rFonts w:ascii="Arial" w:hAnsi="Arial" w:cs="Arial"/>
          <w:lang w:eastAsia="en-AU"/>
        </w:rPr>
        <w:t>written and email submissions, and</w:t>
      </w:r>
    </w:p>
    <w:p w:rsidR="00C87150" w:rsidRDefault="00C87150" w:rsidP="00960299">
      <w:pPr>
        <w:numPr>
          <w:ilvl w:val="0"/>
          <w:numId w:val="32"/>
        </w:numPr>
        <w:spacing w:after="0" w:line="240" w:lineRule="auto"/>
        <w:jc w:val="both"/>
        <w:rPr>
          <w:rFonts w:ascii="Arial" w:hAnsi="Arial" w:cs="Arial"/>
          <w:lang w:eastAsia="en-AU"/>
        </w:rPr>
      </w:pPr>
      <w:r w:rsidRPr="00C87150">
        <w:rPr>
          <w:rFonts w:ascii="Arial" w:hAnsi="Arial" w:cs="Arial"/>
          <w:lang w:eastAsia="en-AU"/>
        </w:rPr>
        <w:t>community drop-in information sessions</w:t>
      </w:r>
      <w:r w:rsidR="009873C8">
        <w:rPr>
          <w:rFonts w:ascii="Arial" w:hAnsi="Arial" w:cs="Arial"/>
          <w:lang w:eastAsia="en-AU"/>
        </w:rPr>
        <w:t>.</w:t>
      </w:r>
    </w:p>
    <w:p w:rsidR="009873C8" w:rsidRPr="00C87150" w:rsidRDefault="009873C8" w:rsidP="007C6372">
      <w:pPr>
        <w:spacing w:after="0" w:line="240" w:lineRule="auto"/>
        <w:ind w:left="360"/>
        <w:jc w:val="both"/>
        <w:rPr>
          <w:rFonts w:ascii="Arial" w:hAnsi="Arial" w:cs="Arial"/>
          <w:lang w:eastAsia="en-AU"/>
        </w:rPr>
      </w:pPr>
    </w:p>
    <w:p w:rsidR="00C87150" w:rsidRPr="005C5FCF" w:rsidRDefault="00C87150" w:rsidP="00577AEB">
      <w:pPr>
        <w:tabs>
          <w:tab w:val="left" w:pos="907"/>
          <w:tab w:val="right" w:pos="7938"/>
        </w:tabs>
        <w:spacing w:after="0" w:line="240" w:lineRule="auto"/>
        <w:ind w:right="284"/>
        <w:jc w:val="both"/>
        <w:rPr>
          <w:rFonts w:ascii="Arial" w:eastAsia="Times New Roman" w:hAnsi="Arial" w:cs="Arial"/>
          <w:b/>
          <w:noProof/>
          <w:lang w:eastAsia="en-AU"/>
        </w:rPr>
      </w:pPr>
      <w:r w:rsidRPr="005C5FCF">
        <w:rPr>
          <w:rFonts w:ascii="Arial" w:eastAsia="Times New Roman" w:hAnsi="Arial" w:cs="Arial"/>
          <w:b/>
          <w:noProof/>
          <w:lang w:eastAsia="en-AU"/>
        </w:rPr>
        <w:t>Feedback from the community consultations</w:t>
      </w:r>
    </w:p>
    <w:p w:rsidR="00C87150" w:rsidRPr="00C87150" w:rsidRDefault="00C87150" w:rsidP="00577AEB">
      <w:pPr>
        <w:spacing w:after="0"/>
        <w:jc w:val="both"/>
        <w:rPr>
          <w:rFonts w:ascii="Arial" w:hAnsi="Arial" w:cs="Arial"/>
          <w:lang w:eastAsia="en-AU"/>
        </w:rPr>
      </w:pPr>
      <w:r w:rsidRPr="00C87150">
        <w:rPr>
          <w:rFonts w:ascii="Arial" w:hAnsi="Arial" w:cs="Arial"/>
          <w:lang w:eastAsia="en-AU"/>
        </w:rPr>
        <w:t>Through these engagement activities, Council received feedback from 1,752 members of the community regarding the Road to Recovery (see figure</w:t>
      </w:r>
      <w:r w:rsidR="00CE2534">
        <w:rPr>
          <w:rFonts w:ascii="Arial" w:hAnsi="Arial" w:cs="Arial"/>
          <w:lang w:eastAsia="en-AU"/>
        </w:rPr>
        <w:t xml:space="preserve"> </w:t>
      </w:r>
      <w:r w:rsidR="00D921F6">
        <w:rPr>
          <w:rFonts w:ascii="Arial" w:hAnsi="Arial" w:cs="Arial"/>
          <w:lang w:eastAsia="en-AU"/>
        </w:rPr>
        <w:t>4.2.</w:t>
      </w:r>
      <w:r w:rsidR="00A935E0">
        <w:rPr>
          <w:rFonts w:ascii="Arial" w:hAnsi="Arial" w:cs="Arial"/>
          <w:lang w:eastAsia="en-AU"/>
        </w:rPr>
        <w:t>1</w:t>
      </w:r>
      <w:r w:rsidRPr="00C87150">
        <w:rPr>
          <w:rFonts w:ascii="Arial" w:hAnsi="Arial" w:cs="Arial"/>
          <w:lang w:eastAsia="en-AU"/>
        </w:rPr>
        <w:t xml:space="preserve">). </w:t>
      </w:r>
      <w:r w:rsidR="009873C8">
        <w:rPr>
          <w:rFonts w:ascii="Arial" w:hAnsi="Arial" w:cs="Arial"/>
          <w:lang w:eastAsia="en-AU"/>
        </w:rPr>
        <w:t xml:space="preserve"> </w:t>
      </w:r>
      <w:r w:rsidRPr="00C87150">
        <w:rPr>
          <w:rFonts w:ascii="Arial" w:hAnsi="Arial" w:cs="Arial"/>
          <w:lang w:eastAsia="en-AU"/>
        </w:rPr>
        <w:t>This represents 1.48% of Newcastle’s adult population.</w:t>
      </w:r>
    </w:p>
    <w:p w:rsidR="00C87150" w:rsidRPr="00C87150" w:rsidRDefault="00C87150" w:rsidP="007C6372">
      <w:pPr>
        <w:spacing w:after="0" w:line="360" w:lineRule="auto"/>
        <w:jc w:val="both"/>
        <w:rPr>
          <w:rFonts w:ascii="Arial" w:hAnsi="Arial" w:cs="Arial"/>
          <w:lang w:eastAsia="en-AU"/>
        </w:rPr>
      </w:pPr>
    </w:p>
    <w:p w:rsidR="00C87150" w:rsidRPr="00C87150" w:rsidRDefault="00C87150" w:rsidP="007C6372">
      <w:pPr>
        <w:spacing w:after="0"/>
        <w:jc w:val="both"/>
        <w:rPr>
          <w:rFonts w:ascii="Arial" w:hAnsi="Arial" w:cs="Arial"/>
          <w:b/>
          <w:bCs/>
          <w:i/>
          <w:iCs/>
          <w:sz w:val="26"/>
          <w:szCs w:val="26"/>
          <w:lang w:eastAsia="en-AU"/>
        </w:rPr>
      </w:pPr>
      <w:r w:rsidRPr="00C87150">
        <w:rPr>
          <w:rFonts w:ascii="Arial" w:hAnsi="Arial" w:cs="Arial"/>
          <w:noProof/>
          <w:lang w:eastAsia="en-AU"/>
        </w:rPr>
        <w:lastRenderedPageBreak/>
        <w:drawing>
          <wp:inline distT="0" distB="0" distL="0" distR="0">
            <wp:extent cx="4968875" cy="3373120"/>
            <wp:effectExtent l="19050" t="0" r="3175" b="0"/>
            <wp:docPr id="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srcRect/>
                    <a:stretch>
                      <a:fillRect/>
                    </a:stretch>
                  </pic:blipFill>
                  <pic:spPr bwMode="auto">
                    <a:xfrm>
                      <a:off x="0" y="0"/>
                      <a:ext cx="4968875" cy="3373120"/>
                    </a:xfrm>
                    <a:prstGeom prst="rect">
                      <a:avLst/>
                    </a:prstGeom>
                    <a:noFill/>
                    <a:ln w="9525">
                      <a:noFill/>
                      <a:miter lim="800000"/>
                      <a:headEnd/>
                      <a:tailEnd/>
                    </a:ln>
                  </pic:spPr>
                </pic:pic>
              </a:graphicData>
            </a:graphic>
          </wp:inline>
        </w:drawing>
      </w:r>
    </w:p>
    <w:p w:rsidR="00C87150" w:rsidRPr="009873C8" w:rsidRDefault="00C87150" w:rsidP="00525066">
      <w:pPr>
        <w:spacing w:after="0" w:line="240" w:lineRule="auto"/>
        <w:jc w:val="both"/>
        <w:rPr>
          <w:rFonts w:ascii="Arial" w:eastAsia="Times New Roman" w:hAnsi="Arial" w:cs="Arial"/>
          <w:i/>
          <w:iCs/>
          <w:color w:val="4F81BD" w:themeColor="accent1"/>
          <w:lang w:eastAsia="en-AU"/>
        </w:rPr>
      </w:pPr>
      <w:r w:rsidRPr="009873C8">
        <w:rPr>
          <w:rFonts w:ascii="Arial" w:eastAsia="Times New Roman" w:hAnsi="Arial" w:cs="Arial"/>
          <w:b/>
          <w:bCs/>
          <w:color w:val="4F81BD" w:themeColor="accent1"/>
          <w:lang w:eastAsia="en-AU"/>
        </w:rPr>
        <w:t>Figure</w:t>
      </w:r>
      <w:r w:rsidR="00D921F6">
        <w:rPr>
          <w:rFonts w:ascii="Arial" w:eastAsia="Times New Roman" w:hAnsi="Arial" w:cs="Arial"/>
          <w:b/>
          <w:bCs/>
          <w:color w:val="4F81BD" w:themeColor="accent1"/>
          <w:lang w:eastAsia="en-AU"/>
        </w:rPr>
        <w:t xml:space="preserve"> 4.2.</w:t>
      </w:r>
      <w:r w:rsidR="009879D9" w:rsidRPr="009873C8">
        <w:rPr>
          <w:rFonts w:ascii="Arial" w:eastAsia="Times New Roman" w:hAnsi="Arial" w:cs="Arial"/>
          <w:b/>
          <w:bCs/>
          <w:color w:val="4F81BD" w:themeColor="accent1"/>
          <w:lang w:eastAsia="en-AU"/>
        </w:rPr>
        <w:fldChar w:fldCharType="begin"/>
      </w:r>
      <w:r w:rsidRPr="009873C8">
        <w:rPr>
          <w:rFonts w:ascii="Arial" w:eastAsia="Times New Roman" w:hAnsi="Arial" w:cs="Arial"/>
          <w:b/>
          <w:bCs/>
          <w:color w:val="4F81BD" w:themeColor="accent1"/>
          <w:lang w:eastAsia="en-AU"/>
        </w:rPr>
        <w:instrText xml:space="preserve"> SEQ Figure \* ARABIC </w:instrText>
      </w:r>
      <w:r w:rsidR="009879D9" w:rsidRPr="009873C8">
        <w:rPr>
          <w:rFonts w:ascii="Arial" w:eastAsia="Times New Roman" w:hAnsi="Arial" w:cs="Arial"/>
          <w:b/>
          <w:bCs/>
          <w:color w:val="4F81BD" w:themeColor="accent1"/>
          <w:lang w:eastAsia="en-AU"/>
        </w:rPr>
        <w:fldChar w:fldCharType="separate"/>
      </w:r>
      <w:r w:rsidR="00DD021A">
        <w:rPr>
          <w:rFonts w:ascii="Arial" w:eastAsia="Times New Roman" w:hAnsi="Arial" w:cs="Arial"/>
          <w:b/>
          <w:bCs/>
          <w:noProof/>
          <w:color w:val="4F81BD" w:themeColor="accent1"/>
          <w:lang w:eastAsia="en-AU"/>
        </w:rPr>
        <w:t>1</w:t>
      </w:r>
      <w:r w:rsidR="009879D9" w:rsidRPr="009873C8">
        <w:rPr>
          <w:rFonts w:ascii="Arial" w:eastAsia="Times New Roman" w:hAnsi="Arial" w:cs="Arial"/>
          <w:b/>
          <w:bCs/>
          <w:noProof/>
          <w:color w:val="4F81BD" w:themeColor="accent1"/>
          <w:lang w:eastAsia="en-AU"/>
        </w:rPr>
        <w:fldChar w:fldCharType="end"/>
      </w:r>
      <w:r w:rsidRPr="009873C8">
        <w:rPr>
          <w:rFonts w:ascii="Arial" w:eastAsia="Times New Roman" w:hAnsi="Arial" w:cs="Arial"/>
          <w:b/>
          <w:bCs/>
          <w:color w:val="4F81BD" w:themeColor="accent1"/>
          <w:lang w:eastAsia="en-AU"/>
        </w:rPr>
        <w:t>: Number of residents participating in engagement activities</w:t>
      </w:r>
    </w:p>
    <w:p w:rsidR="00C87150" w:rsidRPr="00C87150" w:rsidRDefault="00C87150" w:rsidP="007C6372">
      <w:pPr>
        <w:spacing w:after="0"/>
        <w:jc w:val="both"/>
        <w:rPr>
          <w:rFonts w:ascii="Arial" w:hAnsi="Arial" w:cs="Arial"/>
          <w:b/>
          <w:bCs/>
          <w:i/>
          <w:iCs/>
          <w:sz w:val="26"/>
          <w:szCs w:val="26"/>
          <w:lang w:eastAsia="en-AU"/>
        </w:rPr>
      </w:pPr>
    </w:p>
    <w:p w:rsidR="002956C6" w:rsidRDefault="00C87150" w:rsidP="002F61B0">
      <w:pPr>
        <w:tabs>
          <w:tab w:val="left" w:pos="709"/>
          <w:tab w:val="right" w:pos="7938"/>
        </w:tabs>
        <w:spacing w:after="0" w:line="240" w:lineRule="atLeast"/>
        <w:ind w:right="284"/>
        <w:rPr>
          <w:rFonts w:ascii="Arial" w:eastAsia="Times New Roman" w:hAnsi="Arial" w:cs="Arial"/>
          <w:noProof/>
          <w:lang w:eastAsia="en-AU"/>
        </w:rPr>
      </w:pPr>
      <w:r w:rsidRPr="00C87150">
        <w:rPr>
          <w:rFonts w:ascii="Arial" w:eastAsia="Times New Roman" w:hAnsi="Arial" w:cs="Arial"/>
          <w:color w:val="1F497D" w:themeColor="text2"/>
          <w:sz w:val="21"/>
          <w:szCs w:val="21"/>
          <w:lang w:eastAsia="en-AU"/>
        </w:rPr>
        <w:br w:type="page"/>
      </w:r>
    </w:p>
    <w:p w:rsidR="00C87150" w:rsidRPr="00C87150" w:rsidRDefault="00A935E0" w:rsidP="007C6372">
      <w:pPr>
        <w:keepNext/>
        <w:numPr>
          <w:ilvl w:val="1"/>
          <w:numId w:val="0"/>
        </w:numPr>
        <w:tabs>
          <w:tab w:val="num" w:pos="709"/>
        </w:tabs>
        <w:spacing w:after="0" w:line="240" w:lineRule="auto"/>
        <w:ind w:left="709" w:hanging="709"/>
        <w:outlineLvl w:val="1"/>
        <w:rPr>
          <w:rFonts w:ascii="Arial" w:eastAsia="Times New Roman" w:hAnsi="Arial" w:cs="Arial"/>
          <w:b/>
          <w:color w:val="00408A"/>
          <w:kern w:val="28"/>
          <w:sz w:val="24"/>
          <w:szCs w:val="24"/>
          <w:lang w:eastAsia="en-AU"/>
        </w:rPr>
      </w:pPr>
      <w:r>
        <w:rPr>
          <w:rFonts w:ascii="Arial" w:eastAsia="Times New Roman" w:hAnsi="Arial" w:cs="Arial"/>
          <w:b/>
          <w:color w:val="00408A"/>
          <w:kern w:val="28"/>
          <w:sz w:val="24"/>
          <w:szCs w:val="24"/>
          <w:lang w:eastAsia="en-AU"/>
        </w:rPr>
        <w:lastRenderedPageBreak/>
        <w:t>4.</w:t>
      </w:r>
      <w:r w:rsidR="005809E5">
        <w:rPr>
          <w:rFonts w:ascii="Arial" w:eastAsia="Times New Roman" w:hAnsi="Arial" w:cs="Arial"/>
          <w:b/>
          <w:color w:val="00408A"/>
          <w:kern w:val="28"/>
          <w:sz w:val="24"/>
          <w:szCs w:val="24"/>
          <w:lang w:eastAsia="en-AU"/>
        </w:rPr>
        <w:t>2</w:t>
      </w:r>
      <w:r>
        <w:rPr>
          <w:rFonts w:ascii="Arial" w:eastAsia="Times New Roman" w:hAnsi="Arial" w:cs="Arial"/>
          <w:b/>
          <w:color w:val="00408A"/>
          <w:kern w:val="28"/>
          <w:sz w:val="24"/>
          <w:szCs w:val="24"/>
          <w:lang w:eastAsia="en-AU"/>
        </w:rPr>
        <w:t>.1</w:t>
      </w:r>
      <w:r w:rsidR="009873C8">
        <w:rPr>
          <w:rFonts w:ascii="Arial" w:eastAsia="Times New Roman" w:hAnsi="Arial" w:cs="Arial"/>
          <w:b/>
          <w:color w:val="00408A"/>
          <w:kern w:val="28"/>
          <w:sz w:val="24"/>
          <w:szCs w:val="24"/>
          <w:lang w:eastAsia="en-AU"/>
        </w:rPr>
        <w:t>Telephone S</w:t>
      </w:r>
      <w:r w:rsidR="00C87150" w:rsidRPr="00C87150">
        <w:rPr>
          <w:rFonts w:ascii="Arial" w:eastAsia="Times New Roman" w:hAnsi="Arial" w:cs="Arial"/>
          <w:b/>
          <w:color w:val="00408A"/>
          <w:kern w:val="28"/>
          <w:sz w:val="24"/>
          <w:szCs w:val="24"/>
          <w:lang w:eastAsia="en-AU"/>
        </w:rPr>
        <w:t>urvey</w:t>
      </w:r>
    </w:p>
    <w:p w:rsidR="00C87150" w:rsidRPr="00C87150" w:rsidRDefault="00C87150" w:rsidP="007C6372">
      <w:pPr>
        <w:spacing w:after="0" w:line="240" w:lineRule="auto"/>
        <w:rPr>
          <w:rFonts w:ascii="Arial" w:hAnsi="Arial" w:cs="Arial"/>
          <w:b/>
          <w:color w:val="1F497D" w:themeColor="text2"/>
          <w:sz w:val="24"/>
          <w:lang w:eastAsia="en-AU"/>
        </w:rPr>
      </w:pPr>
    </w:p>
    <w:p w:rsidR="00C87150" w:rsidRPr="005C5FCF" w:rsidRDefault="00C87150" w:rsidP="00577AEB">
      <w:pPr>
        <w:spacing w:after="0" w:line="240" w:lineRule="auto"/>
        <w:rPr>
          <w:rFonts w:ascii="Arial" w:hAnsi="Arial" w:cs="Arial"/>
          <w:b/>
          <w:sz w:val="24"/>
          <w:szCs w:val="24"/>
          <w:lang w:eastAsia="en-AU"/>
        </w:rPr>
      </w:pPr>
      <w:r w:rsidRPr="005C5FCF">
        <w:rPr>
          <w:rFonts w:ascii="Arial" w:hAnsi="Arial" w:cs="Arial"/>
          <w:b/>
          <w:sz w:val="24"/>
          <w:szCs w:val="24"/>
          <w:lang w:eastAsia="en-AU"/>
        </w:rPr>
        <w:t>Methodology</w:t>
      </w:r>
    </w:p>
    <w:p w:rsidR="00C87150" w:rsidRPr="00C87150" w:rsidRDefault="00C87150" w:rsidP="00577AEB">
      <w:pPr>
        <w:keepNext/>
        <w:numPr>
          <w:ilvl w:val="4"/>
          <w:numId w:val="0"/>
        </w:numPr>
        <w:spacing w:after="0" w:line="240" w:lineRule="auto"/>
        <w:outlineLvl w:val="4"/>
        <w:rPr>
          <w:rFonts w:ascii="Arial" w:eastAsia="Times New Roman" w:hAnsi="Arial" w:cs="Arial"/>
          <w:b/>
          <w:bCs/>
          <w:iCs/>
          <w:lang w:eastAsia="en-AU"/>
        </w:rPr>
      </w:pPr>
      <w:r w:rsidRPr="00C87150">
        <w:rPr>
          <w:rFonts w:ascii="Arial" w:eastAsia="Times New Roman" w:hAnsi="Arial" w:cs="Arial"/>
          <w:b/>
          <w:bCs/>
          <w:iCs/>
          <w:lang w:eastAsia="en-AU"/>
        </w:rPr>
        <w:t>Who conducted the survey?</w:t>
      </w:r>
    </w:p>
    <w:p w:rsidR="00C87150" w:rsidRDefault="00C87150" w:rsidP="007C6372">
      <w:pPr>
        <w:widowControl w:val="0"/>
        <w:spacing w:after="0" w:line="240" w:lineRule="auto"/>
        <w:jc w:val="both"/>
        <w:rPr>
          <w:rFonts w:ascii="Arial" w:hAnsi="Arial" w:cs="Arial"/>
          <w:lang w:eastAsia="en-AU"/>
        </w:rPr>
      </w:pPr>
      <w:r w:rsidRPr="00C87150">
        <w:rPr>
          <w:rFonts w:ascii="Arial" w:hAnsi="Arial" w:cs="Arial"/>
          <w:lang w:eastAsia="en-AU"/>
        </w:rPr>
        <w:t>An independent research company, Micromex Research Services, was contracted to conduct a telephone survey with residents and ratepayers from 400 randomly selected households in the Newcastle LGA.</w:t>
      </w:r>
    </w:p>
    <w:p w:rsidR="000432E5" w:rsidRPr="00C87150" w:rsidRDefault="000432E5" w:rsidP="007C6372">
      <w:pPr>
        <w:widowControl w:val="0"/>
        <w:spacing w:after="0" w:line="240" w:lineRule="auto"/>
        <w:jc w:val="both"/>
        <w:rPr>
          <w:rFonts w:ascii="Arial" w:hAnsi="Arial" w:cs="Arial"/>
          <w:lang w:eastAsia="en-AU"/>
        </w:rPr>
      </w:pPr>
    </w:p>
    <w:p w:rsidR="00C87150" w:rsidRPr="00C87150" w:rsidRDefault="00C87150" w:rsidP="00577AEB">
      <w:pPr>
        <w:keepNext/>
        <w:numPr>
          <w:ilvl w:val="4"/>
          <w:numId w:val="0"/>
        </w:numPr>
        <w:spacing w:after="0" w:line="240" w:lineRule="auto"/>
        <w:jc w:val="both"/>
        <w:outlineLvl w:val="4"/>
        <w:rPr>
          <w:rFonts w:ascii="Arial" w:eastAsia="Times New Roman" w:hAnsi="Arial" w:cs="Arial"/>
          <w:b/>
          <w:bCs/>
          <w:iCs/>
          <w:lang w:eastAsia="en-AU"/>
        </w:rPr>
      </w:pPr>
      <w:r w:rsidRPr="00C87150">
        <w:rPr>
          <w:rFonts w:ascii="Arial" w:eastAsia="Times New Roman" w:hAnsi="Arial" w:cs="Arial"/>
          <w:b/>
          <w:bCs/>
          <w:iCs/>
          <w:lang w:eastAsia="en-AU"/>
        </w:rPr>
        <w:t xml:space="preserve">What questions were asked? </w:t>
      </w:r>
    </w:p>
    <w:p w:rsidR="00C87150" w:rsidRDefault="00C87150" w:rsidP="007C6372">
      <w:pPr>
        <w:widowControl w:val="0"/>
        <w:spacing w:after="0" w:line="240" w:lineRule="auto"/>
        <w:jc w:val="both"/>
        <w:rPr>
          <w:rFonts w:ascii="Arial" w:hAnsi="Arial" w:cs="Arial"/>
          <w:lang w:eastAsia="en-AU"/>
        </w:rPr>
      </w:pPr>
      <w:r w:rsidRPr="00C87150">
        <w:rPr>
          <w:rFonts w:ascii="Arial" w:hAnsi="Arial" w:cs="Arial"/>
          <w:lang w:eastAsia="en-AU"/>
        </w:rPr>
        <w:t xml:space="preserve">Questions included satisfaction with the quality of facilities and level of service provided by Council; importance of Council providing better facilities and services; awareness that Council is looking at options to ensure financial sustainability, including the possibility of a special rate variation; level of support for each of the three rating options; rank the three options in order of preference; and, open-ended questions asking reasons for most preferred option. </w:t>
      </w:r>
      <w:r w:rsidR="009873C8">
        <w:rPr>
          <w:rFonts w:ascii="Arial" w:hAnsi="Arial" w:cs="Arial"/>
          <w:lang w:eastAsia="en-AU"/>
        </w:rPr>
        <w:t xml:space="preserve"> </w:t>
      </w:r>
      <w:r w:rsidRPr="00C87150">
        <w:rPr>
          <w:rFonts w:ascii="Arial" w:hAnsi="Arial" w:cs="Arial"/>
          <w:lang w:eastAsia="en-AU"/>
        </w:rPr>
        <w:t>A 5-point unipolar scale was used for all rating questions where 1 was the lowest satisfaction, importance or support and 5 was the highest satisfaction, importance or support.</w:t>
      </w:r>
      <w:r w:rsidR="009873C8">
        <w:rPr>
          <w:rFonts w:ascii="Arial" w:hAnsi="Arial" w:cs="Arial"/>
          <w:lang w:eastAsia="en-AU"/>
        </w:rPr>
        <w:t xml:space="preserve"> </w:t>
      </w:r>
      <w:r w:rsidRPr="00C87150">
        <w:rPr>
          <w:rFonts w:ascii="Arial" w:hAnsi="Arial" w:cs="Arial"/>
          <w:lang w:eastAsia="en-AU"/>
        </w:rPr>
        <w:t xml:space="preserve"> A copy of the survey is included in</w:t>
      </w:r>
      <w:r w:rsidR="00D64071">
        <w:rPr>
          <w:rFonts w:ascii="Arial" w:hAnsi="Arial" w:cs="Arial"/>
          <w:lang w:eastAsia="en-AU"/>
        </w:rPr>
        <w:t xml:space="preserve"> Attachment 5 - </w:t>
      </w:r>
      <w:r w:rsidRPr="00D64071">
        <w:rPr>
          <w:rFonts w:ascii="Arial" w:hAnsi="Arial" w:cs="Arial"/>
          <w:lang w:eastAsia="en-AU"/>
        </w:rPr>
        <w:t>Appendix 2</w:t>
      </w:r>
      <w:r w:rsidRPr="000432E5">
        <w:rPr>
          <w:rFonts w:ascii="Arial" w:hAnsi="Arial" w:cs="Arial"/>
          <w:lang w:eastAsia="en-AU"/>
        </w:rPr>
        <w:t>.</w:t>
      </w:r>
    </w:p>
    <w:p w:rsidR="000432E5" w:rsidRPr="00C87150" w:rsidRDefault="000432E5" w:rsidP="007C6372">
      <w:pPr>
        <w:widowControl w:val="0"/>
        <w:spacing w:after="0" w:line="240" w:lineRule="auto"/>
        <w:jc w:val="both"/>
        <w:rPr>
          <w:rFonts w:ascii="Arial" w:hAnsi="Arial" w:cs="Arial"/>
          <w:lang w:eastAsia="en-AU"/>
        </w:rPr>
      </w:pPr>
    </w:p>
    <w:p w:rsidR="00C87150" w:rsidRPr="00C87150" w:rsidRDefault="00C87150" w:rsidP="00577AEB">
      <w:pPr>
        <w:keepNext/>
        <w:numPr>
          <w:ilvl w:val="4"/>
          <w:numId w:val="0"/>
        </w:numPr>
        <w:spacing w:after="0" w:line="240" w:lineRule="auto"/>
        <w:jc w:val="both"/>
        <w:outlineLvl w:val="4"/>
        <w:rPr>
          <w:rFonts w:ascii="Arial" w:eastAsia="Times New Roman" w:hAnsi="Arial" w:cs="Arial"/>
          <w:b/>
          <w:bCs/>
          <w:iCs/>
          <w:lang w:eastAsia="en-AU"/>
        </w:rPr>
      </w:pPr>
      <w:r w:rsidRPr="00C87150">
        <w:rPr>
          <w:rFonts w:ascii="Arial" w:eastAsia="Times New Roman" w:hAnsi="Arial" w:cs="Arial"/>
          <w:b/>
          <w:bCs/>
          <w:iCs/>
          <w:lang w:eastAsia="en-AU"/>
        </w:rPr>
        <w:t>When was the survey conducted?</w:t>
      </w:r>
    </w:p>
    <w:p w:rsidR="00C87150" w:rsidRDefault="00C87150" w:rsidP="007C6372">
      <w:pPr>
        <w:widowControl w:val="0"/>
        <w:spacing w:after="0" w:line="240" w:lineRule="auto"/>
        <w:jc w:val="both"/>
        <w:rPr>
          <w:rFonts w:ascii="Arial" w:hAnsi="Arial" w:cs="Arial"/>
          <w:lang w:eastAsia="en-AU"/>
        </w:rPr>
      </w:pPr>
      <w:r w:rsidRPr="00C87150">
        <w:rPr>
          <w:rFonts w:ascii="Arial" w:hAnsi="Arial" w:cs="Arial"/>
          <w:lang w:eastAsia="en-AU"/>
        </w:rPr>
        <w:t>The survey commenced on Monday 13 October 2014 and concluded on Saturday 19 October 2014.  Surveying was conducted on weekdays and weekends, during the day and evening.</w:t>
      </w:r>
    </w:p>
    <w:p w:rsidR="000432E5" w:rsidRPr="00C87150" w:rsidRDefault="000432E5" w:rsidP="007C6372">
      <w:pPr>
        <w:widowControl w:val="0"/>
        <w:spacing w:after="0" w:line="240" w:lineRule="auto"/>
        <w:jc w:val="both"/>
        <w:rPr>
          <w:rFonts w:ascii="Arial" w:hAnsi="Arial" w:cs="Arial"/>
          <w:lang w:eastAsia="en-AU"/>
        </w:rPr>
      </w:pPr>
    </w:p>
    <w:p w:rsidR="00C87150" w:rsidRPr="00C87150" w:rsidRDefault="00C87150" w:rsidP="00577AEB">
      <w:pPr>
        <w:keepNext/>
        <w:numPr>
          <w:ilvl w:val="4"/>
          <w:numId w:val="0"/>
        </w:numPr>
        <w:spacing w:after="0" w:line="240" w:lineRule="auto"/>
        <w:jc w:val="both"/>
        <w:outlineLvl w:val="4"/>
        <w:rPr>
          <w:rFonts w:ascii="Arial" w:eastAsia="Times New Roman" w:hAnsi="Arial" w:cs="Arial"/>
          <w:b/>
          <w:bCs/>
          <w:iCs/>
          <w:lang w:eastAsia="en-AU"/>
        </w:rPr>
      </w:pPr>
      <w:r w:rsidRPr="00C87150">
        <w:rPr>
          <w:rFonts w:ascii="Arial" w:eastAsia="Times New Roman" w:hAnsi="Arial" w:cs="Arial"/>
          <w:b/>
          <w:bCs/>
          <w:iCs/>
          <w:lang w:eastAsia="en-AU"/>
        </w:rPr>
        <w:t>Who took part in the survey?</w:t>
      </w:r>
    </w:p>
    <w:p w:rsidR="00C87150" w:rsidRDefault="00C87150" w:rsidP="007C6372">
      <w:pPr>
        <w:widowControl w:val="0"/>
        <w:spacing w:after="0" w:line="240" w:lineRule="auto"/>
        <w:jc w:val="both"/>
        <w:rPr>
          <w:rFonts w:ascii="Arial" w:hAnsi="Arial" w:cs="Arial"/>
          <w:lang w:eastAsia="en-AU"/>
        </w:rPr>
      </w:pPr>
      <w:r w:rsidRPr="00C87150">
        <w:rPr>
          <w:rFonts w:ascii="Arial" w:hAnsi="Arial" w:cs="Arial"/>
          <w:lang w:eastAsia="en-AU"/>
        </w:rPr>
        <w:t xml:space="preserve">A random selection of households in the Newcastle LGA were contacted and invited to take part in the telephone survey. </w:t>
      </w:r>
      <w:r w:rsidR="006A7C9B">
        <w:rPr>
          <w:rFonts w:ascii="Arial" w:hAnsi="Arial" w:cs="Arial"/>
          <w:lang w:eastAsia="en-AU"/>
        </w:rPr>
        <w:t xml:space="preserve"> </w:t>
      </w:r>
      <w:r w:rsidRPr="00C87150">
        <w:rPr>
          <w:rFonts w:ascii="Arial" w:hAnsi="Arial" w:cs="Arial"/>
          <w:lang w:eastAsia="en-AU"/>
        </w:rPr>
        <w:t xml:space="preserve">These households were sourced from the electronic white pages. </w:t>
      </w:r>
      <w:r w:rsidR="006A7C9B">
        <w:rPr>
          <w:rFonts w:ascii="Arial" w:hAnsi="Arial" w:cs="Arial"/>
          <w:lang w:eastAsia="en-AU"/>
        </w:rPr>
        <w:t xml:space="preserve"> </w:t>
      </w:r>
      <w:r w:rsidRPr="00C87150">
        <w:rPr>
          <w:rFonts w:ascii="Arial" w:hAnsi="Arial" w:cs="Arial"/>
          <w:lang w:eastAsia="en-AU"/>
        </w:rPr>
        <w:t>Quotas were placed on location (ward) to ensure an equivalent number of responses were obtained from each of Newcastle’s four wards.</w:t>
      </w:r>
    </w:p>
    <w:p w:rsidR="000432E5" w:rsidRPr="00C87150" w:rsidRDefault="000432E5" w:rsidP="007C6372">
      <w:pPr>
        <w:widowControl w:val="0"/>
        <w:spacing w:after="0" w:line="240" w:lineRule="auto"/>
        <w:jc w:val="both"/>
        <w:rPr>
          <w:rFonts w:ascii="Arial" w:hAnsi="Arial" w:cs="Arial"/>
          <w:lang w:eastAsia="en-AU"/>
        </w:rPr>
      </w:pPr>
    </w:p>
    <w:p w:rsidR="00C87150" w:rsidRPr="00C87150" w:rsidRDefault="00C87150" w:rsidP="00577AEB">
      <w:pPr>
        <w:keepNext/>
        <w:numPr>
          <w:ilvl w:val="4"/>
          <w:numId w:val="0"/>
        </w:numPr>
        <w:spacing w:after="0" w:line="240" w:lineRule="auto"/>
        <w:jc w:val="both"/>
        <w:outlineLvl w:val="4"/>
        <w:rPr>
          <w:rFonts w:ascii="Arial" w:eastAsia="Times New Roman" w:hAnsi="Arial" w:cs="Arial"/>
          <w:b/>
          <w:bCs/>
          <w:iCs/>
          <w:lang w:eastAsia="en-AU"/>
        </w:rPr>
      </w:pPr>
      <w:r w:rsidRPr="00C87150">
        <w:rPr>
          <w:rFonts w:ascii="Arial" w:eastAsia="Times New Roman" w:hAnsi="Arial" w:cs="Arial"/>
          <w:b/>
          <w:bCs/>
          <w:iCs/>
          <w:lang w:eastAsia="en-AU"/>
        </w:rPr>
        <w:t>How many took part in the survey?</w:t>
      </w:r>
    </w:p>
    <w:p w:rsidR="00C87150" w:rsidRDefault="00C87150" w:rsidP="007C6372">
      <w:pPr>
        <w:widowControl w:val="0"/>
        <w:spacing w:after="0" w:line="240" w:lineRule="auto"/>
        <w:jc w:val="both"/>
        <w:rPr>
          <w:rFonts w:ascii="Arial" w:hAnsi="Arial" w:cs="Arial"/>
          <w:lang w:eastAsia="en-AU"/>
        </w:rPr>
      </w:pPr>
      <w:r w:rsidRPr="00C87150">
        <w:rPr>
          <w:rFonts w:ascii="Arial" w:hAnsi="Arial" w:cs="Arial"/>
          <w:lang w:eastAsia="en-AU"/>
        </w:rPr>
        <w:t>In total, 400 community members residing in the Newcastle LGA were surveyed.</w:t>
      </w:r>
      <w:r w:rsidR="006A7C9B">
        <w:rPr>
          <w:rFonts w:ascii="Arial" w:hAnsi="Arial" w:cs="Arial"/>
          <w:lang w:eastAsia="en-AU"/>
        </w:rPr>
        <w:t xml:space="preserve"> </w:t>
      </w:r>
      <w:r w:rsidRPr="00C87150">
        <w:rPr>
          <w:rFonts w:ascii="Arial" w:hAnsi="Arial" w:cs="Arial"/>
          <w:lang w:eastAsia="en-AU"/>
        </w:rPr>
        <w:t xml:space="preserve"> A sample size of n=400 completed interviews has a sampling error +/- 4.9% to 95% confidence. </w:t>
      </w:r>
      <w:r w:rsidR="006A7C9B">
        <w:rPr>
          <w:rFonts w:ascii="Arial" w:hAnsi="Arial" w:cs="Arial"/>
          <w:lang w:eastAsia="en-AU"/>
        </w:rPr>
        <w:t xml:space="preserve"> </w:t>
      </w:r>
      <w:r w:rsidRPr="00C87150">
        <w:rPr>
          <w:rFonts w:ascii="Arial" w:hAnsi="Arial" w:cs="Arial"/>
          <w:lang w:eastAsia="en-AU"/>
        </w:rPr>
        <w:t>This means that if the survey was repeated that 19 times in 20 we would expect the same result, within +/- 4.9%.</w:t>
      </w:r>
      <w:r w:rsidR="006A7C9B">
        <w:rPr>
          <w:rFonts w:ascii="Arial" w:hAnsi="Arial" w:cs="Arial"/>
          <w:lang w:eastAsia="en-AU"/>
        </w:rPr>
        <w:t xml:space="preserve">  </w:t>
      </w:r>
      <w:r w:rsidRPr="00C87150">
        <w:rPr>
          <w:rFonts w:ascii="Arial" w:hAnsi="Arial" w:cs="Arial"/>
          <w:lang w:eastAsia="en-AU"/>
        </w:rPr>
        <w:t>A sample size of n=400 is sufficient to obt</w:t>
      </w:r>
      <w:r w:rsidR="006A7C9B">
        <w:rPr>
          <w:rFonts w:ascii="Arial" w:hAnsi="Arial" w:cs="Arial"/>
          <w:lang w:eastAsia="en-AU"/>
        </w:rPr>
        <w:t>ain a robust community measure.</w:t>
      </w:r>
    </w:p>
    <w:p w:rsidR="000432E5" w:rsidRDefault="000432E5" w:rsidP="007C6372">
      <w:pPr>
        <w:spacing w:after="0" w:line="240" w:lineRule="auto"/>
        <w:rPr>
          <w:rFonts w:ascii="Arial" w:hAnsi="Arial" w:cs="Arial"/>
          <w:lang w:eastAsia="en-AU"/>
        </w:rPr>
      </w:pPr>
      <w:r>
        <w:rPr>
          <w:rFonts w:ascii="Arial" w:hAnsi="Arial" w:cs="Arial"/>
          <w:lang w:eastAsia="en-AU"/>
        </w:rPr>
        <w:br w:type="page"/>
      </w:r>
    </w:p>
    <w:p w:rsidR="000432E5" w:rsidRPr="006A7C9B" w:rsidRDefault="000432E5" w:rsidP="007C6372">
      <w:pPr>
        <w:widowControl w:val="0"/>
        <w:spacing w:after="0" w:line="240" w:lineRule="auto"/>
        <w:jc w:val="both"/>
        <w:rPr>
          <w:rFonts w:ascii="Arial" w:hAnsi="Arial" w:cs="Arial"/>
          <w:lang w:eastAsia="en-AU"/>
        </w:rPr>
      </w:pPr>
    </w:p>
    <w:p w:rsidR="00C87150" w:rsidRPr="00C87150" w:rsidRDefault="00C87150" w:rsidP="00577AEB">
      <w:pPr>
        <w:keepNext/>
        <w:numPr>
          <w:ilvl w:val="4"/>
          <w:numId w:val="0"/>
        </w:numPr>
        <w:spacing w:after="0" w:line="240" w:lineRule="auto"/>
        <w:outlineLvl w:val="4"/>
        <w:rPr>
          <w:rFonts w:ascii="Arial" w:eastAsia="Times New Roman" w:hAnsi="Arial" w:cs="Arial"/>
          <w:b/>
          <w:bCs/>
          <w:iCs/>
          <w:lang w:eastAsia="en-AU"/>
        </w:rPr>
      </w:pPr>
      <w:r w:rsidRPr="00C87150">
        <w:rPr>
          <w:rFonts w:ascii="Arial" w:eastAsia="Times New Roman" w:hAnsi="Arial" w:cs="Arial"/>
          <w:b/>
          <w:bCs/>
          <w:iCs/>
          <w:lang w:eastAsia="en-AU"/>
        </w:rPr>
        <w:t>Data handling and analysis.</w:t>
      </w:r>
    </w:p>
    <w:p w:rsidR="00C87150" w:rsidRDefault="00C87150" w:rsidP="007C6372">
      <w:pPr>
        <w:autoSpaceDE w:val="0"/>
        <w:autoSpaceDN w:val="0"/>
        <w:adjustRightInd w:val="0"/>
        <w:spacing w:after="0" w:line="240" w:lineRule="auto"/>
        <w:jc w:val="both"/>
        <w:rPr>
          <w:rFonts w:ascii="Arial" w:hAnsi="Arial" w:cs="Arial"/>
          <w:lang w:eastAsia="en-AU"/>
        </w:rPr>
      </w:pPr>
      <w:r w:rsidRPr="00C87150">
        <w:rPr>
          <w:rFonts w:ascii="Arial" w:hAnsi="Arial" w:cs="Arial"/>
          <w:lang w:eastAsia="en-AU"/>
        </w:rPr>
        <w:t>The data was weighted by age, location and gender to be representative of the Newcastle LGA population.</w:t>
      </w:r>
      <w:r w:rsidR="006A7C9B">
        <w:rPr>
          <w:rFonts w:ascii="Arial" w:hAnsi="Arial" w:cs="Arial"/>
          <w:lang w:eastAsia="en-AU"/>
        </w:rPr>
        <w:t xml:space="preserve"> </w:t>
      </w:r>
      <w:r w:rsidRPr="00C87150">
        <w:rPr>
          <w:rFonts w:ascii="Arial" w:hAnsi="Arial" w:cs="Arial"/>
          <w:lang w:eastAsia="en-AU"/>
        </w:rPr>
        <w:t xml:space="preserve"> Data handling and analysis was carried out using Sparq software by Council staff.</w:t>
      </w:r>
      <w:r w:rsidR="006A7C9B">
        <w:rPr>
          <w:rFonts w:ascii="Arial" w:hAnsi="Arial" w:cs="Arial"/>
          <w:lang w:eastAsia="en-AU"/>
        </w:rPr>
        <w:t xml:space="preserve"> </w:t>
      </w:r>
      <w:r w:rsidRPr="00C87150">
        <w:rPr>
          <w:rFonts w:ascii="Arial" w:hAnsi="Arial" w:cs="Arial"/>
          <w:lang w:eastAsia="en-AU"/>
        </w:rPr>
        <w:t xml:space="preserve"> Further information on weights applied can be found in </w:t>
      </w:r>
      <w:r w:rsidR="00577AEB">
        <w:rPr>
          <w:rFonts w:ascii="Arial" w:hAnsi="Arial" w:cs="Arial"/>
          <w:lang w:eastAsia="en-AU"/>
        </w:rPr>
        <w:t>Attachment 5 -</w:t>
      </w:r>
      <w:r w:rsidRPr="00236783">
        <w:rPr>
          <w:rFonts w:ascii="Arial" w:hAnsi="Arial" w:cs="Arial"/>
          <w:lang w:eastAsia="en-AU"/>
        </w:rPr>
        <w:t>Appendix 3a</w:t>
      </w:r>
      <w:r w:rsidRPr="00C87150">
        <w:rPr>
          <w:rFonts w:ascii="Arial" w:hAnsi="Arial" w:cs="Arial"/>
          <w:lang w:eastAsia="en-AU"/>
        </w:rPr>
        <w:t xml:space="preserve">, and a copy of the raw data is provided in </w:t>
      </w:r>
      <w:r w:rsidR="00577AEB">
        <w:rPr>
          <w:rFonts w:ascii="Arial" w:hAnsi="Arial" w:cs="Arial"/>
          <w:lang w:eastAsia="en-AU"/>
        </w:rPr>
        <w:t>Attachm</w:t>
      </w:r>
      <w:r w:rsidR="005809E5">
        <w:rPr>
          <w:rFonts w:ascii="Arial" w:hAnsi="Arial" w:cs="Arial"/>
          <w:lang w:eastAsia="en-AU"/>
        </w:rPr>
        <w:t>e</w:t>
      </w:r>
      <w:r w:rsidR="00577AEB">
        <w:rPr>
          <w:rFonts w:ascii="Arial" w:hAnsi="Arial" w:cs="Arial"/>
          <w:lang w:eastAsia="en-AU"/>
        </w:rPr>
        <w:t>n</w:t>
      </w:r>
      <w:r w:rsidR="005809E5">
        <w:rPr>
          <w:rFonts w:ascii="Arial" w:hAnsi="Arial" w:cs="Arial"/>
          <w:lang w:eastAsia="en-AU"/>
        </w:rPr>
        <w:t>t</w:t>
      </w:r>
      <w:r w:rsidR="00577AEB">
        <w:rPr>
          <w:rFonts w:ascii="Arial" w:hAnsi="Arial" w:cs="Arial"/>
          <w:lang w:eastAsia="en-AU"/>
        </w:rPr>
        <w:t xml:space="preserve"> 5 -</w:t>
      </w:r>
      <w:r w:rsidRPr="00236783">
        <w:rPr>
          <w:rFonts w:ascii="Arial" w:hAnsi="Arial" w:cs="Arial"/>
          <w:lang w:eastAsia="en-AU"/>
        </w:rPr>
        <w:t>Appendix 3b.</w:t>
      </w:r>
      <w:r w:rsidRPr="00C87150">
        <w:rPr>
          <w:rFonts w:ascii="Arial" w:hAnsi="Arial" w:cs="Arial"/>
          <w:lang w:eastAsia="en-AU"/>
        </w:rPr>
        <w:t xml:space="preserve"> </w:t>
      </w:r>
    </w:p>
    <w:p w:rsidR="000432E5" w:rsidRPr="00C87150" w:rsidRDefault="000432E5" w:rsidP="007C6372">
      <w:pPr>
        <w:autoSpaceDE w:val="0"/>
        <w:autoSpaceDN w:val="0"/>
        <w:adjustRightInd w:val="0"/>
        <w:spacing w:after="0" w:line="240" w:lineRule="auto"/>
        <w:jc w:val="both"/>
        <w:rPr>
          <w:rFonts w:ascii="Arial" w:hAnsi="Arial" w:cs="Arial"/>
          <w:lang w:eastAsia="en-AU"/>
        </w:rPr>
      </w:pPr>
    </w:p>
    <w:p w:rsidR="00C87150" w:rsidRDefault="00C87150" w:rsidP="007C6372">
      <w:pPr>
        <w:autoSpaceDE w:val="0"/>
        <w:autoSpaceDN w:val="0"/>
        <w:adjustRightInd w:val="0"/>
        <w:spacing w:after="0" w:line="240" w:lineRule="auto"/>
        <w:jc w:val="both"/>
        <w:rPr>
          <w:rFonts w:ascii="Arial" w:hAnsi="Arial" w:cs="Arial"/>
          <w:lang w:eastAsia="en-AU"/>
        </w:rPr>
      </w:pPr>
      <w:r w:rsidRPr="00255A5F">
        <w:rPr>
          <w:rFonts w:ascii="Arial" w:hAnsi="Arial" w:cs="Arial"/>
          <w:lang w:eastAsia="en-AU"/>
        </w:rPr>
        <w:t>Mean scores were calculated for</w:t>
      </w:r>
      <w:r w:rsidRPr="00C87150">
        <w:rPr>
          <w:rFonts w:ascii="Arial" w:hAnsi="Arial" w:cs="Arial"/>
          <w:lang w:eastAsia="en-AU"/>
        </w:rPr>
        <w:t xml:space="preserve"> all rating scales. Table </w:t>
      </w:r>
      <w:r w:rsidR="00D921F6">
        <w:rPr>
          <w:rFonts w:ascii="Arial" w:hAnsi="Arial" w:cs="Arial"/>
          <w:lang w:eastAsia="en-AU"/>
        </w:rPr>
        <w:t>4.2.</w:t>
      </w:r>
      <w:r w:rsidR="005809E5">
        <w:rPr>
          <w:rFonts w:ascii="Arial" w:hAnsi="Arial" w:cs="Arial"/>
          <w:lang w:eastAsia="en-AU"/>
        </w:rPr>
        <w:t>1</w:t>
      </w:r>
      <w:r w:rsidRPr="00C87150">
        <w:rPr>
          <w:rFonts w:ascii="Arial" w:hAnsi="Arial" w:cs="Arial"/>
          <w:lang w:eastAsia="en-AU"/>
        </w:rPr>
        <w:t xml:space="preserve"> outlines mean score interpretation. </w:t>
      </w:r>
    </w:p>
    <w:p w:rsidR="000432E5" w:rsidRPr="00C87150" w:rsidRDefault="000432E5" w:rsidP="00577AEB">
      <w:pPr>
        <w:autoSpaceDE w:val="0"/>
        <w:autoSpaceDN w:val="0"/>
        <w:adjustRightInd w:val="0"/>
        <w:spacing w:after="0" w:line="288" w:lineRule="auto"/>
        <w:jc w:val="both"/>
        <w:rPr>
          <w:rFonts w:ascii="Arial" w:hAnsi="Arial" w:cs="Arial"/>
          <w:lang w:eastAsia="en-AU"/>
        </w:rPr>
      </w:pPr>
    </w:p>
    <w:p w:rsidR="00C87150" w:rsidRPr="00C87150" w:rsidRDefault="001D549B" w:rsidP="00577AEB">
      <w:pPr>
        <w:widowControl w:val="0"/>
        <w:spacing w:after="0" w:line="360" w:lineRule="auto"/>
        <w:rPr>
          <w:rFonts w:ascii="Arial" w:hAnsi="Arial" w:cs="Arial"/>
          <w:lang w:eastAsia="en-AU"/>
        </w:rPr>
      </w:pPr>
      <w:r>
        <w:rPr>
          <w:rFonts w:asciiTheme="minorHAnsi" w:eastAsiaTheme="minorEastAsia" w:hAnsiTheme="minorHAnsi" w:cstheme="minorBidi"/>
          <w:noProof/>
          <w:lang w:eastAsia="en-AU"/>
        </w:rPr>
        <w:pict>
          <v:shapetype id="_x0000_t202" coordsize="21600,21600" o:spt="202" path="m,l,21600r21600,l21600,xe">
            <v:stroke joinstyle="miter"/>
            <v:path gradientshapeok="t" o:connecttype="rect"/>
          </v:shapetype>
          <v:shape id="Text Box 113" o:spid="_x0000_s1026" type="#_x0000_t202" style="position:absolute;margin-left:1.55pt;margin-top:1.1pt;width:187.55pt;height:21.7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" stroked="f">
            <v:path arrowok="t"/>
            <v:textbox inset="0,0,0,0">
              <w:txbxContent>
                <w:p w:rsidR="007C097E" w:rsidRPr="00A2447B" w:rsidRDefault="007C097E" w:rsidP="00C87150">
                  <w:pPr>
                    <w:pStyle w:val="Caption"/>
                    <w:rPr>
                      <w:noProof/>
                      <w:szCs w:val="24"/>
                    </w:rPr>
                  </w:pPr>
                  <w:r>
                    <w:t>Table 4.2.1: Rating questions- mean score interpretation</w:t>
                  </w:r>
                </w:p>
              </w:txbxContent>
            </v:textbox>
            <w10:wrap type="square"/>
          </v:shape>
        </w:pict>
      </w:r>
      <w:r w:rsidR="00C87150" w:rsidRPr="00C87150">
        <w:rPr>
          <w:rFonts w:ascii="Arial" w:hAnsi="Arial" w:cs="Arial"/>
          <w:noProof/>
          <w:lang w:eastAsia="en-AU"/>
        </w:rPr>
        <w:drawing>
          <wp:anchor distT="0" distB="0" distL="114300" distR="114300" simplePos="0" relativeHeight="251657216" behindDoc="0" locked="0" layoutInCell="1" allowOverlap="1">
            <wp:simplePos x="0" y="0"/>
            <wp:positionH relativeFrom="column">
              <wp:posOffset>17145</wp:posOffset>
            </wp:positionH>
            <wp:positionV relativeFrom="paragraph">
              <wp:posOffset>300990</wp:posOffset>
            </wp:positionV>
            <wp:extent cx="2381885" cy="2062480"/>
            <wp:effectExtent l="19050" t="0" r="0" b="0"/>
            <wp:wrapSquare wrapText="bothSides"/>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2381885" cy="2062480"/>
                    </a:xfrm>
                    <a:prstGeom prst="rect">
                      <a:avLst/>
                    </a:prstGeom>
                    <a:noFill/>
                    <a:ln w="9525">
                      <a:noFill/>
                      <a:miter lim="800000"/>
                      <a:headEnd/>
                      <a:tailEnd/>
                    </a:ln>
                  </pic:spPr>
                </pic:pic>
              </a:graphicData>
            </a:graphic>
          </wp:anchor>
        </w:drawing>
      </w:r>
    </w:p>
    <w:p w:rsidR="00C87150" w:rsidRPr="00C87150" w:rsidRDefault="00C87150" w:rsidP="00577AEB">
      <w:pPr>
        <w:spacing w:after="0" w:line="360" w:lineRule="auto"/>
        <w:rPr>
          <w:rFonts w:ascii="Arial" w:hAnsi="Arial" w:cs="Arial"/>
          <w:lang w:eastAsia="en-AU"/>
        </w:rPr>
      </w:pPr>
    </w:p>
    <w:p w:rsidR="00C87150" w:rsidRPr="00C87150" w:rsidRDefault="00C87150" w:rsidP="007C6372">
      <w:pPr>
        <w:spacing w:after="0"/>
        <w:rPr>
          <w:rFonts w:ascii="Arial" w:hAnsi="Arial" w:cs="Arial"/>
          <w:lang w:eastAsia="en-AU"/>
        </w:rPr>
      </w:pPr>
      <w:r w:rsidRPr="00C87150">
        <w:rPr>
          <w:rFonts w:ascii="Arial" w:hAnsi="Arial" w:cs="Arial"/>
          <w:lang w:eastAsia="en-AU"/>
        </w:rPr>
        <w:br w:type="page"/>
      </w:r>
    </w:p>
    <w:p w:rsidR="00C87150" w:rsidRPr="00C87150" w:rsidRDefault="00C87150">
      <w:pPr>
        <w:spacing w:after="0"/>
        <w:rPr>
          <w:rFonts w:ascii="Arial" w:hAnsi="Arial" w:cs="Arial"/>
          <w:lang w:eastAsia="en-AU"/>
        </w:rPr>
        <w:sectPr w:rsidR="00C87150" w:rsidRPr="00C87150" w:rsidSect="007C097E">
          <w:footerReference w:type="default" r:id="rId45"/>
          <w:footerReference w:type="first" r:id="rId46"/>
          <w:pgSz w:w="11906" w:h="16838" w:code="9"/>
          <w:pgMar w:top="1440" w:right="1440" w:bottom="1440" w:left="1440" w:header="706" w:footer="432" w:gutter="0"/>
          <w:pgNumType w:start="1"/>
          <w:cols w:space="708"/>
          <w:titlePg/>
          <w:docGrid w:linePitch="360"/>
        </w:sectPr>
      </w:pPr>
    </w:p>
    <w:p w:rsidR="00C87150" w:rsidRPr="005C5FCF" w:rsidRDefault="00C87150" w:rsidP="00577AEB">
      <w:pPr>
        <w:spacing w:after="0"/>
        <w:rPr>
          <w:rFonts w:ascii="Arial" w:hAnsi="Arial" w:cs="Arial"/>
          <w:b/>
          <w:sz w:val="24"/>
          <w:lang w:eastAsia="en-AU"/>
        </w:rPr>
        <w:sectPr w:rsidR="00C87150" w:rsidRPr="005C5FCF" w:rsidSect="00E30240">
          <w:type w:val="continuous"/>
          <w:pgSz w:w="11906" w:h="16838" w:code="9"/>
          <w:pgMar w:top="1440" w:right="1440" w:bottom="1440" w:left="1440" w:header="706" w:footer="432" w:gutter="0"/>
          <w:cols w:space="708"/>
          <w:titlePg/>
          <w:docGrid w:linePitch="360"/>
        </w:sectPr>
      </w:pPr>
      <w:r w:rsidRPr="005C5FCF">
        <w:rPr>
          <w:rFonts w:ascii="Arial" w:hAnsi="Arial" w:cs="Arial"/>
          <w:b/>
          <w:sz w:val="24"/>
          <w:lang w:eastAsia="en-AU"/>
        </w:rPr>
        <w:lastRenderedPageBreak/>
        <w:t>Results</w:t>
      </w:r>
    </w:p>
    <w:p w:rsidR="00C87150" w:rsidRPr="00C87150" w:rsidRDefault="00C87150" w:rsidP="00577AEB">
      <w:pPr>
        <w:keepNext/>
        <w:numPr>
          <w:ilvl w:val="4"/>
          <w:numId w:val="0"/>
        </w:numPr>
        <w:spacing w:after="0" w:line="240" w:lineRule="auto"/>
        <w:outlineLvl w:val="4"/>
        <w:rPr>
          <w:rFonts w:ascii="Arial" w:eastAsia="Times New Roman" w:hAnsi="Arial" w:cs="Arial"/>
          <w:b/>
          <w:bCs/>
          <w:iCs/>
          <w:lang w:eastAsia="en-AU"/>
        </w:rPr>
      </w:pPr>
      <w:r w:rsidRPr="00C87150">
        <w:rPr>
          <w:rFonts w:ascii="Arial" w:eastAsia="Times New Roman" w:hAnsi="Arial" w:cs="Arial"/>
          <w:b/>
          <w:bCs/>
          <w:iCs/>
          <w:lang w:eastAsia="en-AU"/>
        </w:rPr>
        <w:lastRenderedPageBreak/>
        <w:t>Satisfaction with facilities and services</w:t>
      </w:r>
    </w:p>
    <w:p w:rsidR="00C87150" w:rsidRPr="00C87150" w:rsidRDefault="00C87150" w:rsidP="007C6372">
      <w:pPr>
        <w:spacing w:after="0" w:line="240" w:lineRule="auto"/>
        <w:jc w:val="both"/>
        <w:rPr>
          <w:rFonts w:ascii="Arial" w:hAnsi="Arial" w:cs="Arial"/>
          <w:lang w:eastAsia="en-AU"/>
        </w:rPr>
      </w:pPr>
      <w:r w:rsidRPr="00C87150">
        <w:rPr>
          <w:rFonts w:ascii="Arial" w:hAnsi="Arial" w:cs="Arial"/>
          <w:lang w:eastAsia="en-AU"/>
        </w:rPr>
        <w:t>Respondents were asked to indicate how satisfied they are with the quality of facilities and level of services currently provided by Council.</w:t>
      </w:r>
      <w:r w:rsidR="00255A5F">
        <w:rPr>
          <w:rFonts w:ascii="Arial" w:hAnsi="Arial" w:cs="Arial"/>
          <w:lang w:eastAsia="en-AU"/>
        </w:rPr>
        <w:t xml:space="preserve"> </w:t>
      </w:r>
      <w:r w:rsidRPr="00C87150">
        <w:rPr>
          <w:rFonts w:ascii="Arial" w:hAnsi="Arial" w:cs="Arial"/>
          <w:lang w:eastAsia="en-AU"/>
        </w:rPr>
        <w:t xml:space="preserve"> Overall, 67% of respondents indicated they were satisfied or very satisfied with the quality of facilities provided by Council (</w:t>
      </w:r>
      <w:r w:rsidR="00255A5F">
        <w:rPr>
          <w:rFonts w:ascii="Arial" w:hAnsi="Arial" w:cs="Arial"/>
          <w:lang w:eastAsia="en-AU"/>
        </w:rPr>
        <w:t>F</w:t>
      </w:r>
      <w:r w:rsidRPr="00C87150">
        <w:rPr>
          <w:rFonts w:ascii="Arial" w:hAnsi="Arial" w:cs="Arial"/>
          <w:lang w:eastAsia="en-AU"/>
        </w:rPr>
        <w:t xml:space="preserve">igure </w:t>
      </w:r>
      <w:r w:rsidR="00D921F6">
        <w:rPr>
          <w:rFonts w:ascii="Arial" w:hAnsi="Arial" w:cs="Arial"/>
          <w:lang w:eastAsia="en-AU"/>
        </w:rPr>
        <w:t>4.2.</w:t>
      </w:r>
      <w:r w:rsidR="005809E5">
        <w:rPr>
          <w:rFonts w:ascii="Arial" w:hAnsi="Arial" w:cs="Arial"/>
          <w:lang w:eastAsia="en-AU"/>
        </w:rPr>
        <w:t>2</w:t>
      </w:r>
      <w:r w:rsidRPr="00C87150">
        <w:rPr>
          <w:rFonts w:ascii="Arial" w:hAnsi="Arial" w:cs="Arial"/>
          <w:lang w:eastAsia="en-AU"/>
        </w:rPr>
        <w:t xml:space="preserve">). </w:t>
      </w:r>
      <w:r w:rsidR="00255A5F">
        <w:rPr>
          <w:rFonts w:ascii="Arial" w:hAnsi="Arial" w:cs="Arial"/>
          <w:lang w:eastAsia="en-AU"/>
        </w:rPr>
        <w:t xml:space="preserve"> </w:t>
      </w:r>
      <w:r w:rsidRPr="00C87150">
        <w:rPr>
          <w:rFonts w:ascii="Arial" w:hAnsi="Arial" w:cs="Arial"/>
          <w:lang w:eastAsia="en-AU"/>
        </w:rPr>
        <w:t>Similarly, 65% of respondents were satisfied or very satisfied with the level of service provided by Council (</w:t>
      </w:r>
      <w:r w:rsidR="00255A5F">
        <w:rPr>
          <w:rFonts w:ascii="Arial" w:hAnsi="Arial" w:cs="Arial"/>
          <w:lang w:eastAsia="en-AU"/>
        </w:rPr>
        <w:t>F</w:t>
      </w:r>
      <w:r w:rsidRPr="00C87150">
        <w:rPr>
          <w:rFonts w:ascii="Arial" w:hAnsi="Arial" w:cs="Arial"/>
          <w:lang w:eastAsia="en-AU"/>
        </w:rPr>
        <w:t xml:space="preserve">igure </w:t>
      </w:r>
      <w:r w:rsidR="00D921F6">
        <w:rPr>
          <w:rFonts w:ascii="Arial" w:hAnsi="Arial" w:cs="Arial"/>
          <w:lang w:eastAsia="en-AU"/>
        </w:rPr>
        <w:t>4.2.</w:t>
      </w:r>
      <w:r w:rsidR="005809E5">
        <w:rPr>
          <w:rFonts w:ascii="Arial" w:hAnsi="Arial" w:cs="Arial"/>
          <w:lang w:eastAsia="en-AU"/>
        </w:rPr>
        <w:t>3</w:t>
      </w:r>
      <w:r w:rsidRPr="00C87150">
        <w:rPr>
          <w:rFonts w:ascii="Arial" w:hAnsi="Arial" w:cs="Arial"/>
          <w:lang w:eastAsia="en-AU"/>
        </w:rPr>
        <w:t>).</w:t>
      </w:r>
      <w:r w:rsidR="00255A5F">
        <w:rPr>
          <w:rFonts w:ascii="Arial" w:hAnsi="Arial" w:cs="Arial"/>
          <w:lang w:eastAsia="en-AU"/>
        </w:rPr>
        <w:t xml:space="preserve"> </w:t>
      </w:r>
      <w:r w:rsidRPr="00C87150">
        <w:rPr>
          <w:rFonts w:ascii="Arial" w:hAnsi="Arial" w:cs="Arial"/>
          <w:lang w:eastAsia="en-AU"/>
        </w:rPr>
        <w:t xml:space="preserve"> Analysis of mean scores revealed little in the way of significant differences in key demographic groups.</w:t>
      </w:r>
    </w:p>
    <w:p w:rsidR="00C87150" w:rsidRPr="00C87150" w:rsidRDefault="00C87150" w:rsidP="00577AEB">
      <w:pPr>
        <w:spacing w:after="0" w:line="288" w:lineRule="auto"/>
        <w:rPr>
          <w:rFonts w:ascii="Arial" w:hAnsi="Arial" w:cs="Arial"/>
          <w:lang w:eastAsia="en-AU"/>
        </w:rPr>
      </w:pPr>
      <w:r w:rsidRPr="00C87150">
        <w:rPr>
          <w:rFonts w:ascii="Arial" w:hAnsi="Arial" w:cs="Arial"/>
          <w:lang w:eastAsia="en-AU"/>
        </w:rPr>
        <w:t xml:space="preserve"> </w:t>
      </w:r>
    </w:p>
    <w:p w:rsidR="00C87150" w:rsidRPr="00C87150" w:rsidRDefault="00C87150" w:rsidP="00577AEB">
      <w:pPr>
        <w:keepNext/>
        <w:numPr>
          <w:ilvl w:val="4"/>
          <w:numId w:val="0"/>
        </w:numPr>
        <w:spacing w:after="0" w:line="240" w:lineRule="auto"/>
        <w:outlineLvl w:val="4"/>
        <w:rPr>
          <w:rFonts w:ascii="Arial" w:eastAsia="Times New Roman" w:hAnsi="Arial" w:cs="Arial"/>
          <w:b/>
          <w:bCs/>
          <w:iCs/>
          <w:lang w:eastAsia="en-AU"/>
        </w:rPr>
      </w:pPr>
      <w:r w:rsidRPr="00C87150">
        <w:rPr>
          <w:rFonts w:ascii="Arial" w:eastAsia="Times New Roman" w:hAnsi="Arial" w:cs="Arial"/>
          <w:b/>
          <w:bCs/>
          <w:iCs/>
          <w:lang w:eastAsia="en-AU"/>
        </w:rPr>
        <w:t>Importance of Council providing better facilities and services</w:t>
      </w:r>
    </w:p>
    <w:p w:rsidR="00C87150" w:rsidRPr="00C87150" w:rsidRDefault="00C87150" w:rsidP="00577AEB">
      <w:pPr>
        <w:spacing w:after="0" w:line="288" w:lineRule="auto"/>
        <w:jc w:val="both"/>
        <w:rPr>
          <w:rFonts w:ascii="Arial" w:hAnsi="Arial" w:cs="Arial"/>
          <w:lang w:eastAsia="en-AU"/>
        </w:rPr>
      </w:pPr>
      <w:r w:rsidRPr="00C87150">
        <w:rPr>
          <w:rFonts w:ascii="Arial" w:hAnsi="Arial" w:cs="Arial"/>
          <w:lang w:eastAsia="en-AU"/>
        </w:rPr>
        <w:t xml:space="preserve">Respondents were also asked to indicate the extent to which they thought it important for Council to provide improved facilities and services. </w:t>
      </w:r>
      <w:r w:rsidR="00255A5F">
        <w:rPr>
          <w:rFonts w:ascii="Arial" w:hAnsi="Arial" w:cs="Arial"/>
          <w:lang w:eastAsia="en-AU"/>
        </w:rPr>
        <w:t xml:space="preserve"> </w:t>
      </w:r>
      <w:r w:rsidRPr="00C87150">
        <w:rPr>
          <w:rFonts w:ascii="Arial" w:hAnsi="Arial" w:cs="Arial"/>
          <w:lang w:eastAsia="en-AU"/>
        </w:rPr>
        <w:t>The vast majority of respondents (93%) said it was important or very important for Council to provide better facilities and services (</w:t>
      </w:r>
      <w:r w:rsidR="00255A5F">
        <w:rPr>
          <w:rFonts w:ascii="Arial" w:hAnsi="Arial" w:cs="Arial"/>
          <w:lang w:eastAsia="en-AU"/>
        </w:rPr>
        <w:t>F</w:t>
      </w:r>
      <w:r w:rsidRPr="00C87150">
        <w:rPr>
          <w:rFonts w:ascii="Arial" w:hAnsi="Arial" w:cs="Arial"/>
          <w:lang w:eastAsia="en-AU"/>
        </w:rPr>
        <w:t xml:space="preserve">igure </w:t>
      </w:r>
      <w:r w:rsidR="005809E5">
        <w:rPr>
          <w:rFonts w:ascii="Arial" w:hAnsi="Arial" w:cs="Arial"/>
          <w:lang w:eastAsia="en-AU"/>
        </w:rPr>
        <w:t>4</w:t>
      </w:r>
      <w:r w:rsidRPr="00C87150">
        <w:rPr>
          <w:rFonts w:ascii="Arial" w:hAnsi="Arial" w:cs="Arial"/>
          <w:lang w:eastAsia="en-AU"/>
        </w:rPr>
        <w:t>).</w:t>
      </w:r>
      <w:r w:rsidR="00255A5F">
        <w:rPr>
          <w:rFonts w:ascii="Arial" w:hAnsi="Arial" w:cs="Arial"/>
          <w:lang w:eastAsia="en-AU"/>
        </w:rPr>
        <w:t xml:space="preserve"> </w:t>
      </w:r>
      <w:r w:rsidRPr="00C87150">
        <w:rPr>
          <w:rFonts w:ascii="Arial" w:hAnsi="Arial" w:cs="Arial"/>
          <w:lang w:eastAsia="en-AU"/>
        </w:rPr>
        <w:t xml:space="preserve"> Analysis of mean scores revealed no significant differences in key demographic groups.</w:t>
      </w:r>
    </w:p>
    <w:p w:rsidR="00C87150" w:rsidRPr="00C87150" w:rsidRDefault="00C87150" w:rsidP="00525066">
      <w:pPr>
        <w:spacing w:after="0" w:line="240" w:lineRule="auto"/>
        <w:rPr>
          <w:rFonts w:ascii="Arial" w:eastAsia="Times New Roman" w:hAnsi="Arial" w:cs="Arial"/>
          <w:b/>
          <w:bCs/>
          <w:i/>
          <w:color w:val="4F81BD" w:themeColor="accent1"/>
          <w:sz w:val="20"/>
          <w:szCs w:val="20"/>
          <w:lang w:eastAsia="en-AU"/>
        </w:rPr>
      </w:pPr>
      <w:r w:rsidRPr="00C87150">
        <w:rPr>
          <w:rFonts w:ascii="Arial" w:eastAsia="Times New Roman" w:hAnsi="Arial" w:cs="Arial"/>
          <w:b/>
          <w:bCs/>
          <w:color w:val="4F81BD" w:themeColor="accent1"/>
          <w:sz w:val="20"/>
          <w:szCs w:val="20"/>
          <w:lang w:eastAsia="en-AU"/>
        </w:rPr>
        <w:br w:type="column"/>
      </w:r>
      <w:r w:rsidRPr="00C87150">
        <w:rPr>
          <w:rFonts w:ascii="Arial" w:eastAsia="Times New Roman" w:hAnsi="Arial" w:cs="Arial"/>
          <w:b/>
          <w:bCs/>
          <w:noProof/>
          <w:color w:val="4F81BD" w:themeColor="accent1"/>
          <w:sz w:val="20"/>
          <w:szCs w:val="20"/>
          <w:lang w:eastAsia="en-AU"/>
        </w:rPr>
        <w:lastRenderedPageBreak/>
        <w:drawing>
          <wp:inline distT="0" distB="0" distL="0" distR="0">
            <wp:extent cx="3329940" cy="2372360"/>
            <wp:effectExtent l="19050" t="0" r="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3329940" cy="2372360"/>
                    </a:xfrm>
                    <a:prstGeom prst="rect">
                      <a:avLst/>
                    </a:prstGeom>
                    <a:noFill/>
                    <a:ln w="9525">
                      <a:noFill/>
                      <a:miter lim="800000"/>
                      <a:headEnd/>
                      <a:tailEnd/>
                    </a:ln>
                  </pic:spPr>
                </pic:pic>
              </a:graphicData>
            </a:graphic>
          </wp:inline>
        </w:drawing>
      </w:r>
      <w:r w:rsidRPr="00C87150">
        <w:rPr>
          <w:rFonts w:ascii="Arial" w:eastAsia="Times New Roman" w:hAnsi="Arial" w:cs="Arial"/>
          <w:b/>
          <w:bCs/>
          <w:color w:val="4F81BD" w:themeColor="accent1"/>
          <w:sz w:val="18"/>
          <w:szCs w:val="18"/>
          <w:lang w:eastAsia="en-AU"/>
        </w:rPr>
        <w:t xml:space="preserve">Figure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Figure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2</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Quality of facilities (Micromex survey)</w:t>
      </w:r>
      <w:r w:rsidRPr="00C87150">
        <w:rPr>
          <w:rFonts w:ascii="Arial" w:eastAsia="Times New Roman" w:hAnsi="Arial" w:cs="Arial"/>
          <w:b/>
          <w:bCs/>
          <w:noProof/>
          <w:color w:val="4F81BD" w:themeColor="accent1"/>
          <w:sz w:val="20"/>
          <w:szCs w:val="20"/>
          <w:lang w:eastAsia="en-AU"/>
        </w:rPr>
        <w:t xml:space="preserve"> </w:t>
      </w:r>
      <w:r w:rsidRPr="00C87150">
        <w:rPr>
          <w:rFonts w:ascii="Arial" w:eastAsia="Times New Roman" w:hAnsi="Arial" w:cs="Arial"/>
          <w:b/>
          <w:bCs/>
          <w:noProof/>
          <w:color w:val="4F81BD" w:themeColor="accent1"/>
          <w:sz w:val="20"/>
          <w:szCs w:val="20"/>
          <w:lang w:eastAsia="en-AU"/>
        </w:rPr>
        <w:drawing>
          <wp:inline distT="0" distB="0" distL="0" distR="0">
            <wp:extent cx="3312795" cy="2466975"/>
            <wp:effectExtent l="19050" t="0" r="0"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3312795" cy="2466975"/>
                    </a:xfrm>
                    <a:prstGeom prst="rect">
                      <a:avLst/>
                    </a:prstGeom>
                    <a:noFill/>
                    <a:ln w="9525">
                      <a:noFill/>
                      <a:miter lim="800000"/>
                      <a:headEnd/>
                      <a:tailEnd/>
                    </a:ln>
                  </pic:spPr>
                </pic:pic>
              </a:graphicData>
            </a:graphic>
          </wp:inline>
        </w:drawing>
      </w:r>
      <w:r w:rsidRPr="00C87150">
        <w:rPr>
          <w:rFonts w:ascii="Arial" w:eastAsia="Times New Roman" w:hAnsi="Arial" w:cs="Arial"/>
          <w:b/>
          <w:bCs/>
          <w:color w:val="4F81BD" w:themeColor="accent1"/>
          <w:sz w:val="18"/>
          <w:szCs w:val="18"/>
          <w:lang w:eastAsia="en-AU"/>
        </w:rPr>
        <w:t xml:space="preserve">Figure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Figure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3</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Level of service (Micromex survey)</w:t>
      </w:r>
    </w:p>
    <w:p w:rsidR="00C87150" w:rsidRPr="00C87150" w:rsidRDefault="00C87150" w:rsidP="00525066">
      <w:pPr>
        <w:spacing w:after="0" w:line="240" w:lineRule="auto"/>
        <w:rPr>
          <w:rFonts w:ascii="Arial" w:eastAsia="Times New Roman" w:hAnsi="Arial" w:cs="Arial"/>
          <w:b/>
          <w:bCs/>
          <w:i/>
          <w:color w:val="4F81BD" w:themeColor="accent1"/>
          <w:sz w:val="20"/>
          <w:szCs w:val="20"/>
          <w:lang w:eastAsia="en-AU"/>
        </w:rPr>
      </w:pPr>
      <w:r w:rsidRPr="00C87150">
        <w:rPr>
          <w:rFonts w:ascii="Arial" w:eastAsia="Times New Roman" w:hAnsi="Arial" w:cs="Arial"/>
          <w:b/>
          <w:bCs/>
          <w:noProof/>
          <w:color w:val="4F81BD" w:themeColor="accent1"/>
          <w:sz w:val="20"/>
          <w:szCs w:val="20"/>
          <w:lang w:eastAsia="en-AU"/>
        </w:rPr>
        <w:drawing>
          <wp:inline distT="0" distB="0" distL="0" distR="0">
            <wp:extent cx="3355975" cy="2398395"/>
            <wp:effectExtent l="19050" t="0" r="0" b="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3355975" cy="2398395"/>
                    </a:xfrm>
                    <a:prstGeom prst="rect">
                      <a:avLst/>
                    </a:prstGeom>
                    <a:noFill/>
                    <a:ln w="9525">
                      <a:noFill/>
                      <a:miter lim="800000"/>
                      <a:headEnd/>
                      <a:tailEnd/>
                    </a:ln>
                  </pic:spPr>
                </pic:pic>
              </a:graphicData>
            </a:graphic>
          </wp:inline>
        </w:drawing>
      </w:r>
      <w:r w:rsidRPr="00C87150">
        <w:rPr>
          <w:rFonts w:ascii="Arial" w:eastAsia="Times New Roman" w:hAnsi="Arial" w:cs="Arial"/>
          <w:b/>
          <w:bCs/>
          <w:color w:val="4F81BD" w:themeColor="accent1"/>
          <w:sz w:val="18"/>
          <w:szCs w:val="18"/>
          <w:lang w:eastAsia="en-AU"/>
        </w:rPr>
        <w:t xml:space="preserve">Figure </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Figure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4</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Importance of facilities and services (Micromex survey)</w:t>
      </w:r>
    </w:p>
    <w:p w:rsidR="00C87150" w:rsidRPr="00C87150" w:rsidRDefault="00C87150">
      <w:pPr>
        <w:spacing w:after="0"/>
        <w:rPr>
          <w:rFonts w:ascii="Arial" w:hAnsi="Arial" w:cs="Arial"/>
          <w:sz w:val="20"/>
          <w:szCs w:val="20"/>
          <w:lang w:eastAsia="en-AU"/>
        </w:rPr>
        <w:sectPr w:rsidR="00C87150" w:rsidRPr="00C87150" w:rsidSect="00E30240">
          <w:type w:val="continuous"/>
          <w:pgSz w:w="11906" w:h="16838" w:code="9"/>
          <w:pgMar w:top="1440" w:right="1440" w:bottom="1440" w:left="1440" w:header="706" w:footer="432" w:gutter="0"/>
          <w:cols w:num="2" w:space="708" w:equalWidth="0">
            <w:col w:w="3735" w:space="708"/>
            <w:col w:w="4581"/>
          </w:cols>
          <w:titlePg/>
          <w:docGrid w:linePitch="360"/>
        </w:sectPr>
      </w:pPr>
    </w:p>
    <w:p w:rsidR="00C87150" w:rsidRPr="00C87150" w:rsidRDefault="00C87150">
      <w:pPr>
        <w:spacing w:after="0"/>
        <w:rPr>
          <w:rFonts w:ascii="Arial" w:hAnsi="Arial" w:cs="Arial"/>
          <w:sz w:val="20"/>
          <w:szCs w:val="20"/>
          <w:lang w:eastAsia="en-AU"/>
        </w:rPr>
        <w:sectPr w:rsidR="00C87150" w:rsidRPr="00C87150" w:rsidSect="00E30240">
          <w:type w:val="continuous"/>
          <w:pgSz w:w="11906" w:h="16838" w:code="9"/>
          <w:pgMar w:top="1440" w:right="1440" w:bottom="1440" w:left="1440" w:header="706" w:footer="432" w:gutter="0"/>
          <w:cols w:space="708"/>
          <w:titlePg/>
          <w:docGrid w:linePitch="360"/>
        </w:sectPr>
      </w:pPr>
    </w:p>
    <w:p w:rsidR="00C87150" w:rsidRPr="00C87150" w:rsidRDefault="00C87150">
      <w:pPr>
        <w:spacing w:after="0"/>
        <w:rPr>
          <w:rFonts w:ascii="Arial" w:hAnsi="Arial" w:cs="Arial"/>
          <w:b/>
          <w:bCs/>
          <w:i/>
          <w:iCs/>
          <w:sz w:val="20"/>
          <w:szCs w:val="20"/>
          <w:lang w:eastAsia="en-AU"/>
        </w:rPr>
      </w:pPr>
      <w:r w:rsidRPr="00C87150">
        <w:rPr>
          <w:rFonts w:ascii="Arial" w:hAnsi="Arial" w:cs="Arial"/>
          <w:sz w:val="20"/>
          <w:szCs w:val="20"/>
          <w:lang w:eastAsia="en-AU"/>
        </w:rPr>
        <w:lastRenderedPageBreak/>
        <w:br w:type="page"/>
      </w:r>
    </w:p>
    <w:p w:rsidR="00C87150" w:rsidRPr="00C87150" w:rsidRDefault="00C87150" w:rsidP="00577AEB">
      <w:pPr>
        <w:keepNext/>
        <w:numPr>
          <w:ilvl w:val="4"/>
          <w:numId w:val="0"/>
        </w:numPr>
        <w:spacing w:after="0" w:line="288" w:lineRule="auto"/>
        <w:outlineLvl w:val="4"/>
        <w:rPr>
          <w:rFonts w:ascii="Arial" w:eastAsia="Times New Roman" w:hAnsi="Arial" w:cs="Arial"/>
          <w:b/>
          <w:bCs/>
          <w:iCs/>
          <w:lang w:eastAsia="en-AU"/>
        </w:rPr>
      </w:pPr>
      <w:r w:rsidRPr="00C87150">
        <w:rPr>
          <w:rFonts w:ascii="Arial" w:eastAsia="Times New Roman" w:hAnsi="Arial" w:cs="Arial"/>
          <w:b/>
          <w:bCs/>
          <w:iCs/>
          <w:lang w:eastAsia="en-AU"/>
        </w:rPr>
        <w:lastRenderedPageBreak/>
        <w:t>Awareness of Council’s financial position</w:t>
      </w:r>
    </w:p>
    <w:p w:rsidR="00C87150" w:rsidRDefault="00C87150" w:rsidP="007C6372">
      <w:pPr>
        <w:spacing w:after="0" w:line="240" w:lineRule="auto"/>
        <w:jc w:val="both"/>
        <w:rPr>
          <w:rFonts w:ascii="Arial" w:hAnsi="Arial" w:cs="Arial"/>
          <w:lang w:eastAsia="en-AU"/>
        </w:rPr>
      </w:pPr>
      <w:r w:rsidRPr="00C87150">
        <w:rPr>
          <w:rFonts w:ascii="Arial" w:hAnsi="Arial" w:cs="Arial"/>
          <w:lang w:eastAsia="en-AU"/>
        </w:rPr>
        <w:t xml:space="preserve">Overall, 44% of respondents were aware that Council is exploring options to ensure financial sustainability. </w:t>
      </w:r>
      <w:r w:rsidR="001577CB">
        <w:rPr>
          <w:rFonts w:ascii="Arial" w:hAnsi="Arial" w:cs="Arial"/>
          <w:lang w:eastAsia="en-AU"/>
        </w:rPr>
        <w:t xml:space="preserve"> </w:t>
      </w:r>
      <w:r w:rsidRPr="00C87150">
        <w:rPr>
          <w:rFonts w:ascii="Arial" w:hAnsi="Arial" w:cs="Arial"/>
          <w:lang w:eastAsia="en-AU"/>
        </w:rPr>
        <w:t xml:space="preserve">As the survey was conducted at the beginning of the engagement period, it is envisaged this figure would have been higher by the end of the engagement period given promotional activities continued after the survey had closed. </w:t>
      </w:r>
      <w:r w:rsidR="001577CB">
        <w:rPr>
          <w:rFonts w:ascii="Arial" w:hAnsi="Arial" w:cs="Arial"/>
          <w:lang w:eastAsia="en-AU"/>
        </w:rPr>
        <w:t xml:space="preserve"> </w:t>
      </w:r>
      <w:r w:rsidRPr="00C87150">
        <w:rPr>
          <w:rFonts w:ascii="Arial" w:hAnsi="Arial" w:cs="Arial"/>
          <w:lang w:eastAsia="en-AU"/>
        </w:rPr>
        <w:t>Awareness is higher amongst those who own their property v</w:t>
      </w:r>
      <w:r w:rsidR="001577CB">
        <w:rPr>
          <w:rFonts w:ascii="Arial" w:hAnsi="Arial" w:cs="Arial"/>
          <w:lang w:eastAsia="en-AU"/>
        </w:rPr>
        <w:t>ersu</w:t>
      </w:r>
      <w:r w:rsidRPr="00C87150">
        <w:rPr>
          <w:rFonts w:ascii="Arial" w:hAnsi="Arial" w:cs="Arial"/>
          <w:lang w:eastAsia="en-AU"/>
        </w:rPr>
        <w:t>s those who rent, and higher among respondents aged 40-70+ y</w:t>
      </w:r>
      <w:r w:rsidR="001577CB">
        <w:rPr>
          <w:rFonts w:ascii="Arial" w:hAnsi="Arial" w:cs="Arial"/>
          <w:lang w:eastAsia="en-AU"/>
        </w:rPr>
        <w:t>ea</w:t>
      </w:r>
      <w:r w:rsidRPr="00C87150">
        <w:rPr>
          <w:rFonts w:ascii="Arial" w:hAnsi="Arial" w:cs="Arial"/>
          <w:lang w:eastAsia="en-AU"/>
        </w:rPr>
        <w:t>rs v</w:t>
      </w:r>
      <w:r w:rsidR="001577CB">
        <w:rPr>
          <w:rFonts w:ascii="Arial" w:hAnsi="Arial" w:cs="Arial"/>
          <w:lang w:eastAsia="en-AU"/>
        </w:rPr>
        <w:t>ersu</w:t>
      </w:r>
      <w:r w:rsidRPr="00C87150">
        <w:rPr>
          <w:rFonts w:ascii="Arial" w:hAnsi="Arial" w:cs="Arial"/>
          <w:lang w:eastAsia="en-AU"/>
        </w:rPr>
        <w:t>s those aged 18-24</w:t>
      </w:r>
      <w:r w:rsidR="001577CB">
        <w:rPr>
          <w:rFonts w:ascii="Arial" w:hAnsi="Arial" w:cs="Arial"/>
          <w:lang w:eastAsia="en-AU"/>
        </w:rPr>
        <w:t xml:space="preserve"> </w:t>
      </w:r>
      <w:r w:rsidRPr="00C87150">
        <w:rPr>
          <w:rFonts w:ascii="Arial" w:hAnsi="Arial" w:cs="Arial"/>
          <w:lang w:eastAsia="en-AU"/>
        </w:rPr>
        <w:t>y</w:t>
      </w:r>
      <w:r w:rsidR="001577CB">
        <w:rPr>
          <w:rFonts w:ascii="Arial" w:hAnsi="Arial" w:cs="Arial"/>
          <w:lang w:eastAsia="en-AU"/>
        </w:rPr>
        <w:t>ea</w:t>
      </w:r>
      <w:r w:rsidRPr="00C87150">
        <w:rPr>
          <w:rFonts w:ascii="Arial" w:hAnsi="Arial" w:cs="Arial"/>
          <w:lang w:eastAsia="en-AU"/>
        </w:rPr>
        <w:t>rs.</w:t>
      </w:r>
    </w:p>
    <w:p w:rsidR="00255A5F" w:rsidRPr="00C87150" w:rsidRDefault="00255A5F" w:rsidP="007C6372">
      <w:pPr>
        <w:spacing w:after="0" w:line="240" w:lineRule="auto"/>
        <w:rPr>
          <w:rFonts w:ascii="Arial" w:hAnsi="Arial" w:cs="Arial"/>
          <w:lang w:eastAsia="en-AU"/>
        </w:rPr>
      </w:pPr>
    </w:p>
    <w:p w:rsidR="00C87150" w:rsidRPr="00C87150" w:rsidRDefault="00C87150" w:rsidP="00525066">
      <w:pPr>
        <w:spacing w:after="0" w:line="288" w:lineRule="auto"/>
        <w:rPr>
          <w:rFonts w:ascii="Arial" w:eastAsia="Times New Roman" w:hAnsi="Arial" w:cs="Arial"/>
          <w:b/>
          <w:bCs/>
          <w:color w:val="4F81BD" w:themeColor="accent1"/>
          <w:sz w:val="20"/>
          <w:szCs w:val="20"/>
          <w:lang w:eastAsia="en-AU"/>
        </w:rPr>
      </w:pPr>
      <w:r w:rsidRPr="00C87150">
        <w:rPr>
          <w:rFonts w:ascii="Arial" w:eastAsia="Times New Roman" w:hAnsi="Arial" w:cs="Arial"/>
          <w:b/>
          <w:bCs/>
          <w:color w:val="4F81BD" w:themeColor="accent1"/>
          <w:sz w:val="18"/>
          <w:szCs w:val="18"/>
          <w:lang w:eastAsia="en-AU"/>
        </w:rPr>
        <w:t xml:space="preserve">Table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Table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2</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Awareness of Council's financial position (Micromex survey)</w:t>
      </w:r>
    </w:p>
    <w:p w:rsidR="00C87150" w:rsidRDefault="00C87150" w:rsidP="00577AEB">
      <w:pPr>
        <w:spacing w:after="0" w:line="288" w:lineRule="auto"/>
        <w:rPr>
          <w:rFonts w:ascii="Arial" w:hAnsi="Arial" w:cs="Arial"/>
          <w:sz w:val="20"/>
          <w:szCs w:val="20"/>
          <w:lang w:eastAsia="en-AU"/>
        </w:rPr>
      </w:pPr>
      <w:r w:rsidRPr="00C87150">
        <w:rPr>
          <w:rFonts w:ascii="Arial" w:hAnsi="Arial" w:cs="Arial"/>
          <w:noProof/>
          <w:sz w:val="20"/>
          <w:szCs w:val="20"/>
          <w:lang w:eastAsia="en-AU"/>
        </w:rPr>
        <w:drawing>
          <wp:inline distT="0" distB="0" distL="0" distR="0">
            <wp:extent cx="5736590" cy="37973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5736590" cy="379730"/>
                    </a:xfrm>
                    <a:prstGeom prst="rect">
                      <a:avLst/>
                    </a:prstGeom>
                    <a:noFill/>
                    <a:ln w="9525">
                      <a:noFill/>
                      <a:miter lim="800000"/>
                      <a:headEnd/>
                      <a:tailEnd/>
                    </a:ln>
                  </pic:spPr>
                </pic:pic>
              </a:graphicData>
            </a:graphic>
          </wp:inline>
        </w:drawing>
      </w:r>
    </w:p>
    <w:p w:rsidR="009057B1" w:rsidRPr="00C87150" w:rsidRDefault="009057B1" w:rsidP="00577AEB">
      <w:pPr>
        <w:spacing w:after="0" w:line="288" w:lineRule="auto"/>
        <w:rPr>
          <w:rFonts w:ascii="Arial" w:hAnsi="Arial" w:cs="Arial"/>
          <w:sz w:val="20"/>
          <w:szCs w:val="20"/>
          <w:lang w:eastAsia="en-AU"/>
        </w:rPr>
      </w:pPr>
    </w:p>
    <w:p w:rsidR="00C87150" w:rsidRPr="00C87150" w:rsidRDefault="00C87150" w:rsidP="00577AEB">
      <w:pPr>
        <w:keepNext/>
        <w:numPr>
          <w:ilvl w:val="4"/>
          <w:numId w:val="0"/>
        </w:numPr>
        <w:spacing w:after="0" w:line="240" w:lineRule="auto"/>
        <w:outlineLvl w:val="4"/>
        <w:rPr>
          <w:rFonts w:ascii="Arial" w:eastAsia="Times New Roman" w:hAnsi="Arial" w:cs="Arial"/>
          <w:b/>
          <w:bCs/>
          <w:iCs/>
          <w:lang w:eastAsia="en-AU"/>
        </w:rPr>
      </w:pPr>
      <w:r w:rsidRPr="00C87150">
        <w:rPr>
          <w:rFonts w:ascii="Arial" w:eastAsia="Times New Roman" w:hAnsi="Arial" w:cs="Arial"/>
          <w:b/>
          <w:bCs/>
          <w:iCs/>
          <w:lang w:eastAsia="en-AU"/>
        </w:rPr>
        <w:t>Support for the three rating options</w:t>
      </w:r>
    </w:p>
    <w:p w:rsidR="00C87150" w:rsidRDefault="00C87150" w:rsidP="007C6372">
      <w:pPr>
        <w:spacing w:after="0" w:line="240" w:lineRule="auto"/>
        <w:jc w:val="both"/>
        <w:rPr>
          <w:rFonts w:ascii="Arial" w:hAnsi="Arial" w:cs="Arial"/>
          <w:lang w:eastAsia="en-AU"/>
        </w:rPr>
      </w:pPr>
      <w:r w:rsidRPr="00C87150">
        <w:rPr>
          <w:rFonts w:ascii="Arial" w:hAnsi="Arial" w:cs="Arial"/>
          <w:lang w:eastAsia="en-AU"/>
        </w:rPr>
        <w:t>Respondents were asked to indicate their level of support for each of the three rating options using a 5 point scale.</w:t>
      </w:r>
      <w:r w:rsidR="001577CB">
        <w:rPr>
          <w:rFonts w:ascii="Arial" w:hAnsi="Arial" w:cs="Arial"/>
          <w:lang w:eastAsia="en-AU"/>
        </w:rPr>
        <w:t xml:space="preserve"> </w:t>
      </w:r>
      <w:r w:rsidRPr="00C87150">
        <w:rPr>
          <w:rFonts w:ascii="Arial" w:hAnsi="Arial" w:cs="Arial"/>
          <w:lang w:eastAsia="en-AU"/>
        </w:rPr>
        <w:t xml:space="preserve"> Results are presented in Figure </w:t>
      </w:r>
      <w:r w:rsidR="00D921F6">
        <w:rPr>
          <w:rFonts w:ascii="Arial" w:hAnsi="Arial" w:cs="Arial"/>
          <w:lang w:eastAsia="en-AU"/>
        </w:rPr>
        <w:t>4.2.</w:t>
      </w:r>
      <w:r w:rsidR="005809E5">
        <w:rPr>
          <w:rFonts w:ascii="Arial" w:hAnsi="Arial" w:cs="Arial"/>
          <w:lang w:eastAsia="en-AU"/>
        </w:rPr>
        <w:t>5</w:t>
      </w:r>
      <w:r w:rsidRPr="00C87150">
        <w:rPr>
          <w:rFonts w:ascii="Arial" w:hAnsi="Arial" w:cs="Arial"/>
          <w:lang w:eastAsia="en-AU"/>
        </w:rPr>
        <w:t xml:space="preserve">. </w:t>
      </w:r>
      <w:r w:rsidR="001577CB">
        <w:rPr>
          <w:rFonts w:ascii="Arial" w:hAnsi="Arial" w:cs="Arial"/>
          <w:lang w:eastAsia="en-AU"/>
        </w:rPr>
        <w:t xml:space="preserve"> </w:t>
      </w:r>
      <w:r w:rsidRPr="00C87150">
        <w:rPr>
          <w:rFonts w:ascii="Arial" w:hAnsi="Arial" w:cs="Arial"/>
          <w:lang w:eastAsia="en-AU"/>
        </w:rPr>
        <w:t>Overall, Option 2</w:t>
      </w:r>
      <w:r w:rsidR="009057B1">
        <w:rPr>
          <w:rFonts w:ascii="Arial" w:hAnsi="Arial" w:cs="Arial"/>
          <w:lang w:eastAsia="en-AU"/>
        </w:rPr>
        <w:t xml:space="preserve"> </w:t>
      </w:r>
      <w:r w:rsidRPr="00C87150">
        <w:rPr>
          <w:rFonts w:ascii="Arial" w:hAnsi="Arial" w:cs="Arial"/>
          <w:lang w:eastAsia="en-AU"/>
        </w:rPr>
        <w:t>- fund financial sustainability</w:t>
      </w:r>
      <w:r w:rsidR="009057B1">
        <w:rPr>
          <w:rFonts w:ascii="Arial" w:hAnsi="Arial" w:cs="Arial"/>
          <w:lang w:eastAsia="en-AU"/>
        </w:rPr>
        <w:t xml:space="preserve"> </w:t>
      </w:r>
      <w:r w:rsidRPr="00C87150">
        <w:rPr>
          <w:rFonts w:ascii="Arial" w:hAnsi="Arial" w:cs="Arial"/>
          <w:lang w:eastAsia="en-AU"/>
        </w:rPr>
        <w:t>- received the highest level of support, with 54% supportive or very supportive of this option.</w:t>
      </w:r>
      <w:r w:rsidR="009057B1">
        <w:rPr>
          <w:rFonts w:ascii="Arial" w:hAnsi="Arial" w:cs="Arial"/>
          <w:lang w:eastAsia="en-AU"/>
        </w:rPr>
        <w:t xml:space="preserve">  Levels of support for O</w:t>
      </w:r>
      <w:r w:rsidRPr="00C87150">
        <w:rPr>
          <w:rFonts w:ascii="Arial" w:hAnsi="Arial" w:cs="Arial"/>
          <w:lang w:eastAsia="en-AU"/>
        </w:rPr>
        <w:t xml:space="preserve">ptions 1 and 3 were similar with 33% and 32% of respondents respectively indicating they were supportive or very supportive of these options. </w:t>
      </w:r>
    </w:p>
    <w:p w:rsidR="001577CB" w:rsidRPr="00C87150" w:rsidRDefault="001577CB" w:rsidP="007C6372">
      <w:pPr>
        <w:spacing w:after="0" w:line="240" w:lineRule="auto"/>
        <w:rPr>
          <w:rFonts w:ascii="Arial" w:hAnsi="Arial" w:cs="Arial"/>
          <w:lang w:eastAsia="en-AU"/>
        </w:rPr>
      </w:pPr>
    </w:p>
    <w:p w:rsidR="00C87150" w:rsidRPr="00C87150" w:rsidRDefault="00C87150" w:rsidP="00577AEB">
      <w:pPr>
        <w:spacing w:after="0" w:line="288" w:lineRule="auto"/>
        <w:rPr>
          <w:rFonts w:ascii="Arial" w:hAnsi="Arial" w:cs="Arial"/>
          <w:lang w:eastAsia="en-AU"/>
        </w:rPr>
      </w:pPr>
      <w:r w:rsidRPr="00C87150">
        <w:rPr>
          <w:rFonts w:ascii="Arial" w:hAnsi="Arial" w:cs="Arial"/>
          <w:noProof/>
          <w:lang w:eastAsia="en-AU"/>
        </w:rPr>
        <w:drawing>
          <wp:inline distT="0" distB="0" distL="0" distR="0">
            <wp:extent cx="6150610" cy="1828800"/>
            <wp:effectExtent l="19050" t="0" r="2540" b="0"/>
            <wp:docPr id="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6150610" cy="1828800"/>
                    </a:xfrm>
                    <a:prstGeom prst="rect">
                      <a:avLst/>
                    </a:prstGeom>
                    <a:noFill/>
                    <a:ln w="9525">
                      <a:noFill/>
                      <a:miter lim="800000"/>
                      <a:headEnd/>
                      <a:tailEnd/>
                    </a:ln>
                  </pic:spPr>
                </pic:pic>
              </a:graphicData>
            </a:graphic>
          </wp:inline>
        </w:drawing>
      </w:r>
    </w:p>
    <w:p w:rsidR="00C87150" w:rsidRPr="00C87150" w:rsidRDefault="00C87150" w:rsidP="00525066">
      <w:pPr>
        <w:spacing w:after="0" w:line="288" w:lineRule="auto"/>
        <w:rPr>
          <w:rFonts w:ascii="Arial" w:eastAsia="Times New Roman" w:hAnsi="Arial" w:cs="Arial"/>
          <w:b/>
          <w:bCs/>
          <w:color w:val="4F81BD" w:themeColor="accent1"/>
          <w:sz w:val="18"/>
          <w:szCs w:val="18"/>
          <w:lang w:eastAsia="en-AU"/>
        </w:rPr>
      </w:pPr>
      <w:r w:rsidRPr="00C87150">
        <w:rPr>
          <w:rFonts w:ascii="Arial" w:eastAsia="Times New Roman" w:hAnsi="Arial" w:cs="Arial"/>
          <w:b/>
          <w:bCs/>
          <w:color w:val="4F81BD" w:themeColor="accent1"/>
          <w:sz w:val="18"/>
          <w:szCs w:val="18"/>
          <w:lang w:eastAsia="en-AU"/>
        </w:rPr>
        <w:t>Figure</w:t>
      </w:r>
      <w:r w:rsidR="00D921F6">
        <w:rPr>
          <w:rFonts w:ascii="Arial" w:eastAsia="Times New Roman" w:hAnsi="Arial" w:cs="Arial"/>
          <w:b/>
          <w:bCs/>
          <w:color w:val="4F81BD" w:themeColor="accent1"/>
          <w:sz w:val="18"/>
          <w:szCs w:val="18"/>
          <w:lang w:eastAsia="en-AU"/>
        </w:rPr>
        <w:t xml:space="preserve"> 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Figure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5</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Support for each rating option (Micromex survey)</w:t>
      </w:r>
    </w:p>
    <w:p w:rsidR="009057B1" w:rsidRDefault="009057B1" w:rsidP="007C6372">
      <w:pPr>
        <w:spacing w:after="0" w:line="240" w:lineRule="auto"/>
        <w:jc w:val="both"/>
        <w:rPr>
          <w:rFonts w:ascii="Arial" w:hAnsi="Arial" w:cs="Arial"/>
          <w:lang w:eastAsia="en-AU"/>
        </w:rPr>
      </w:pPr>
    </w:p>
    <w:p w:rsidR="00C87150" w:rsidRPr="00C87150" w:rsidRDefault="00C87150" w:rsidP="007C6372">
      <w:pPr>
        <w:spacing w:after="0" w:line="240" w:lineRule="auto"/>
        <w:jc w:val="both"/>
        <w:rPr>
          <w:rFonts w:ascii="Arial" w:hAnsi="Arial" w:cs="Arial"/>
          <w:lang w:eastAsia="en-AU"/>
        </w:rPr>
      </w:pPr>
      <w:r w:rsidRPr="00C87150">
        <w:rPr>
          <w:rFonts w:ascii="Arial" w:hAnsi="Arial" w:cs="Arial"/>
          <w:lang w:eastAsia="en-AU"/>
        </w:rPr>
        <w:t>In terms of significant differences, those who own a property in the Newcast</w:t>
      </w:r>
      <w:r w:rsidR="001577CB">
        <w:rPr>
          <w:rFonts w:ascii="Arial" w:hAnsi="Arial" w:cs="Arial"/>
          <w:lang w:eastAsia="en-AU"/>
        </w:rPr>
        <w:t>le LGA were less supportive of O</w:t>
      </w:r>
      <w:r w:rsidRPr="00C87150">
        <w:rPr>
          <w:rFonts w:ascii="Arial" w:hAnsi="Arial" w:cs="Arial"/>
          <w:lang w:eastAsia="en-AU"/>
        </w:rPr>
        <w:t>ption 3 than those who rent.</w:t>
      </w:r>
      <w:r w:rsidR="001577CB">
        <w:rPr>
          <w:rFonts w:ascii="Arial" w:hAnsi="Arial" w:cs="Arial"/>
          <w:lang w:eastAsia="en-AU"/>
        </w:rPr>
        <w:t xml:space="preserve"> </w:t>
      </w:r>
      <w:r w:rsidRPr="00C87150">
        <w:rPr>
          <w:rFonts w:ascii="Arial" w:hAnsi="Arial" w:cs="Arial"/>
          <w:lang w:eastAsia="en-AU"/>
        </w:rPr>
        <w:t xml:space="preserve"> Those aged 18-24</w:t>
      </w:r>
      <w:r w:rsidR="001577CB">
        <w:rPr>
          <w:rFonts w:ascii="Arial" w:hAnsi="Arial" w:cs="Arial"/>
          <w:lang w:eastAsia="en-AU"/>
        </w:rPr>
        <w:t xml:space="preserve"> </w:t>
      </w:r>
      <w:r w:rsidRPr="00C87150">
        <w:rPr>
          <w:rFonts w:ascii="Arial" w:hAnsi="Arial" w:cs="Arial"/>
          <w:lang w:eastAsia="en-AU"/>
        </w:rPr>
        <w:t>y</w:t>
      </w:r>
      <w:r w:rsidR="001577CB">
        <w:rPr>
          <w:rFonts w:ascii="Arial" w:hAnsi="Arial" w:cs="Arial"/>
          <w:lang w:eastAsia="en-AU"/>
        </w:rPr>
        <w:t>ea</w:t>
      </w:r>
      <w:r w:rsidRPr="00C87150">
        <w:rPr>
          <w:rFonts w:ascii="Arial" w:hAnsi="Arial" w:cs="Arial"/>
          <w:lang w:eastAsia="en-AU"/>
        </w:rPr>
        <w:t>rs and 40-54</w:t>
      </w:r>
      <w:r w:rsidR="001577CB">
        <w:rPr>
          <w:rFonts w:ascii="Arial" w:hAnsi="Arial" w:cs="Arial"/>
          <w:lang w:eastAsia="en-AU"/>
        </w:rPr>
        <w:t xml:space="preserve"> </w:t>
      </w:r>
      <w:r w:rsidRPr="00C87150">
        <w:rPr>
          <w:rFonts w:ascii="Arial" w:hAnsi="Arial" w:cs="Arial"/>
          <w:lang w:eastAsia="en-AU"/>
        </w:rPr>
        <w:t>y</w:t>
      </w:r>
      <w:r w:rsidR="001577CB">
        <w:rPr>
          <w:rFonts w:ascii="Arial" w:hAnsi="Arial" w:cs="Arial"/>
          <w:lang w:eastAsia="en-AU"/>
        </w:rPr>
        <w:t>ea</w:t>
      </w:r>
      <w:r w:rsidRPr="00C87150">
        <w:rPr>
          <w:rFonts w:ascii="Arial" w:hAnsi="Arial" w:cs="Arial"/>
          <w:lang w:eastAsia="en-AU"/>
        </w:rPr>
        <w:t xml:space="preserve">rs were significantly more supportive of </w:t>
      </w:r>
      <w:r w:rsidR="001577CB">
        <w:rPr>
          <w:rFonts w:ascii="Arial" w:hAnsi="Arial" w:cs="Arial"/>
          <w:lang w:eastAsia="en-AU"/>
        </w:rPr>
        <w:t>O</w:t>
      </w:r>
      <w:r w:rsidRPr="00C87150">
        <w:rPr>
          <w:rFonts w:ascii="Arial" w:hAnsi="Arial" w:cs="Arial"/>
          <w:lang w:eastAsia="en-AU"/>
        </w:rPr>
        <w:t>ption 2 than those aged 55-69</w:t>
      </w:r>
      <w:r w:rsidR="001577CB">
        <w:rPr>
          <w:rFonts w:ascii="Arial" w:hAnsi="Arial" w:cs="Arial"/>
          <w:lang w:eastAsia="en-AU"/>
        </w:rPr>
        <w:t xml:space="preserve"> </w:t>
      </w:r>
      <w:r w:rsidRPr="00C87150">
        <w:rPr>
          <w:rFonts w:ascii="Arial" w:hAnsi="Arial" w:cs="Arial"/>
          <w:lang w:eastAsia="en-AU"/>
        </w:rPr>
        <w:t>y</w:t>
      </w:r>
      <w:r w:rsidR="001577CB">
        <w:rPr>
          <w:rFonts w:ascii="Arial" w:hAnsi="Arial" w:cs="Arial"/>
          <w:lang w:eastAsia="en-AU"/>
        </w:rPr>
        <w:t>ea</w:t>
      </w:r>
      <w:r w:rsidRPr="00C87150">
        <w:rPr>
          <w:rFonts w:ascii="Arial" w:hAnsi="Arial" w:cs="Arial"/>
          <w:lang w:eastAsia="en-AU"/>
        </w:rPr>
        <w:t>rs.</w:t>
      </w:r>
    </w:p>
    <w:p w:rsidR="00C87150" w:rsidRPr="00C87150" w:rsidRDefault="00C87150" w:rsidP="00577AEB">
      <w:pPr>
        <w:spacing w:after="0" w:line="288" w:lineRule="auto"/>
        <w:rPr>
          <w:rFonts w:ascii="Arial" w:hAnsi="Arial" w:cs="Arial"/>
          <w:lang w:eastAsia="en-AU"/>
        </w:rPr>
      </w:pPr>
    </w:p>
    <w:p w:rsidR="00C87150" w:rsidRPr="00C87150" w:rsidRDefault="00C87150" w:rsidP="007C6372">
      <w:pPr>
        <w:spacing w:after="0"/>
        <w:rPr>
          <w:rFonts w:ascii="Arial" w:hAnsi="Arial" w:cs="Arial"/>
          <w:b/>
          <w:i/>
          <w:lang w:eastAsia="en-AU"/>
        </w:rPr>
      </w:pPr>
      <w:r w:rsidRPr="00C87150">
        <w:rPr>
          <w:rFonts w:ascii="Arial" w:hAnsi="Arial" w:cs="Arial"/>
          <w:b/>
          <w:i/>
          <w:lang w:eastAsia="en-AU"/>
        </w:rPr>
        <w:br w:type="page"/>
      </w:r>
    </w:p>
    <w:p w:rsidR="00C87150" w:rsidRPr="001577CB" w:rsidRDefault="00C87150" w:rsidP="00577AEB">
      <w:pPr>
        <w:keepNext/>
        <w:numPr>
          <w:ilvl w:val="4"/>
          <w:numId w:val="0"/>
        </w:numPr>
        <w:spacing w:after="0" w:line="240" w:lineRule="auto"/>
        <w:outlineLvl w:val="4"/>
        <w:rPr>
          <w:rFonts w:ascii="Arial" w:eastAsia="Times New Roman" w:hAnsi="Arial" w:cs="Arial"/>
          <w:b/>
          <w:bCs/>
          <w:iCs/>
          <w:lang w:eastAsia="en-AU"/>
        </w:rPr>
      </w:pPr>
      <w:r w:rsidRPr="001577CB">
        <w:rPr>
          <w:rFonts w:ascii="Arial" w:eastAsia="Times New Roman" w:hAnsi="Arial" w:cs="Arial"/>
          <w:b/>
          <w:bCs/>
          <w:iCs/>
          <w:lang w:eastAsia="en-AU"/>
        </w:rPr>
        <w:lastRenderedPageBreak/>
        <w:t>Ranked order of preference</w:t>
      </w:r>
    </w:p>
    <w:p w:rsidR="00C87150" w:rsidRDefault="00C87150" w:rsidP="007C6372">
      <w:pPr>
        <w:spacing w:after="0" w:line="240" w:lineRule="auto"/>
        <w:jc w:val="both"/>
        <w:rPr>
          <w:rFonts w:ascii="Arial" w:hAnsi="Arial" w:cs="Arial"/>
          <w:lang w:eastAsia="en-AU"/>
        </w:rPr>
      </w:pPr>
      <w:r w:rsidRPr="00C87150">
        <w:rPr>
          <w:rFonts w:ascii="Arial" w:hAnsi="Arial" w:cs="Arial"/>
          <w:lang w:eastAsia="en-AU"/>
        </w:rPr>
        <w:t xml:space="preserve">In addition to indicating their level of support for each of the three rating options, respondents were also asked to rank the three options in order of preference. </w:t>
      </w:r>
      <w:r w:rsidR="001577CB">
        <w:rPr>
          <w:rFonts w:ascii="Arial" w:hAnsi="Arial" w:cs="Arial"/>
          <w:lang w:eastAsia="en-AU"/>
        </w:rPr>
        <w:t xml:space="preserve"> </w:t>
      </w:r>
      <w:r w:rsidRPr="00C87150">
        <w:rPr>
          <w:rFonts w:ascii="Arial" w:hAnsi="Arial" w:cs="Arial"/>
          <w:lang w:eastAsia="en-AU"/>
        </w:rPr>
        <w:t xml:space="preserve">The results are shown in Figure </w:t>
      </w:r>
      <w:r w:rsidR="005809E5">
        <w:rPr>
          <w:rFonts w:ascii="Arial" w:hAnsi="Arial" w:cs="Arial"/>
          <w:lang w:eastAsia="en-AU"/>
        </w:rPr>
        <w:t>6</w:t>
      </w:r>
      <w:r w:rsidRPr="00C87150">
        <w:rPr>
          <w:rFonts w:ascii="Arial" w:hAnsi="Arial" w:cs="Arial"/>
          <w:lang w:eastAsia="en-AU"/>
        </w:rPr>
        <w:t xml:space="preserve">. </w:t>
      </w:r>
      <w:r w:rsidR="001577CB">
        <w:rPr>
          <w:rFonts w:ascii="Arial" w:hAnsi="Arial" w:cs="Arial"/>
          <w:lang w:eastAsia="en-AU"/>
        </w:rPr>
        <w:t xml:space="preserve"> </w:t>
      </w:r>
      <w:r w:rsidRPr="00C87150">
        <w:rPr>
          <w:rFonts w:ascii="Arial" w:hAnsi="Arial" w:cs="Arial"/>
          <w:lang w:eastAsia="en-AU"/>
        </w:rPr>
        <w:t>Just over half (52%) of respondents ranked Option 2</w:t>
      </w:r>
      <w:r w:rsidR="001577CB">
        <w:rPr>
          <w:rFonts w:ascii="Arial" w:hAnsi="Arial" w:cs="Arial"/>
          <w:lang w:eastAsia="en-AU"/>
        </w:rPr>
        <w:t xml:space="preserve"> </w:t>
      </w:r>
      <w:r w:rsidRPr="00C87150">
        <w:rPr>
          <w:rFonts w:ascii="Arial" w:hAnsi="Arial" w:cs="Arial"/>
          <w:lang w:eastAsia="en-AU"/>
        </w:rPr>
        <w:t>- fund financial sustainability – as their first preference.</w:t>
      </w:r>
      <w:r w:rsidR="001577CB">
        <w:rPr>
          <w:rFonts w:ascii="Arial" w:hAnsi="Arial" w:cs="Arial"/>
          <w:lang w:eastAsia="en-AU"/>
        </w:rPr>
        <w:t xml:space="preserve"> </w:t>
      </w:r>
      <w:r w:rsidRPr="00C87150">
        <w:rPr>
          <w:rFonts w:ascii="Arial" w:hAnsi="Arial" w:cs="Arial"/>
          <w:lang w:eastAsia="en-AU"/>
        </w:rPr>
        <w:t xml:space="preserve"> One in four (28%) or respondents ranked Option 1</w:t>
      </w:r>
      <w:r w:rsidR="001577CB">
        <w:rPr>
          <w:rFonts w:ascii="Arial" w:hAnsi="Arial" w:cs="Arial"/>
          <w:lang w:eastAsia="en-AU"/>
        </w:rPr>
        <w:t xml:space="preserve"> </w:t>
      </w:r>
      <w:r w:rsidRPr="00C87150">
        <w:rPr>
          <w:rFonts w:ascii="Arial" w:hAnsi="Arial" w:cs="Arial"/>
          <w:lang w:eastAsia="en-AU"/>
        </w:rPr>
        <w:t>- take no action- as their first preference, with the remaining 20% of respondents opting for Option 3 – fund revitalisation as the first preference.</w:t>
      </w:r>
    </w:p>
    <w:p w:rsidR="001577CB" w:rsidRPr="00C87150" w:rsidRDefault="001577CB" w:rsidP="007C6372">
      <w:pPr>
        <w:spacing w:after="0" w:line="240" w:lineRule="auto"/>
        <w:rPr>
          <w:rFonts w:ascii="Arial" w:hAnsi="Arial" w:cs="Arial"/>
          <w:lang w:eastAsia="en-AU"/>
        </w:rPr>
      </w:pPr>
    </w:p>
    <w:p w:rsidR="00C87150" w:rsidRPr="00C87150" w:rsidRDefault="00C87150" w:rsidP="007C6372">
      <w:pPr>
        <w:spacing w:after="0" w:line="360" w:lineRule="auto"/>
        <w:rPr>
          <w:rFonts w:ascii="Arial" w:hAnsi="Arial" w:cs="Arial"/>
          <w:lang w:eastAsia="en-AU"/>
        </w:rPr>
      </w:pPr>
      <w:r w:rsidRPr="00C87150">
        <w:rPr>
          <w:rFonts w:ascii="Arial" w:hAnsi="Arial" w:cs="Arial"/>
          <w:noProof/>
          <w:lang w:eastAsia="en-AU"/>
        </w:rPr>
        <w:drawing>
          <wp:inline distT="0" distB="0" distL="0" distR="0">
            <wp:extent cx="5736590" cy="1845945"/>
            <wp:effectExtent l="19050" t="0" r="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5736590" cy="1845945"/>
                    </a:xfrm>
                    <a:prstGeom prst="rect">
                      <a:avLst/>
                    </a:prstGeom>
                    <a:noFill/>
                    <a:ln w="9525">
                      <a:noFill/>
                      <a:miter lim="800000"/>
                      <a:headEnd/>
                      <a:tailEnd/>
                    </a:ln>
                  </pic:spPr>
                </pic:pic>
              </a:graphicData>
            </a:graphic>
          </wp:inline>
        </w:drawing>
      </w:r>
    </w:p>
    <w:p w:rsidR="00C87150" w:rsidRPr="00C87150" w:rsidRDefault="00C87150" w:rsidP="00525066">
      <w:pPr>
        <w:spacing w:after="0" w:line="240" w:lineRule="auto"/>
        <w:rPr>
          <w:rFonts w:ascii="Arial" w:eastAsia="Times New Roman" w:hAnsi="Arial" w:cs="Arial"/>
          <w:b/>
          <w:bCs/>
          <w:color w:val="4F81BD" w:themeColor="accent1"/>
          <w:sz w:val="18"/>
          <w:szCs w:val="18"/>
          <w:lang w:eastAsia="en-AU"/>
        </w:rPr>
      </w:pPr>
      <w:r w:rsidRPr="00C87150">
        <w:rPr>
          <w:rFonts w:ascii="Arial" w:eastAsia="Times New Roman" w:hAnsi="Arial" w:cs="Arial"/>
          <w:b/>
          <w:bCs/>
          <w:color w:val="4F81BD" w:themeColor="accent1"/>
          <w:sz w:val="18"/>
          <w:szCs w:val="18"/>
          <w:lang w:eastAsia="en-AU"/>
        </w:rPr>
        <w:t xml:space="preserve">Figure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Figure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6</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Order of preference- rating options (Micromex survey)</w:t>
      </w:r>
    </w:p>
    <w:p w:rsidR="00C87150" w:rsidRPr="00C87150" w:rsidRDefault="00C87150" w:rsidP="007C6372">
      <w:pPr>
        <w:spacing w:after="0"/>
        <w:rPr>
          <w:rFonts w:ascii="Arial" w:hAnsi="Arial" w:cs="Arial"/>
          <w:b/>
          <w:bCs/>
          <w:i/>
          <w:iCs/>
          <w:sz w:val="20"/>
          <w:szCs w:val="20"/>
          <w:lang w:eastAsia="en-AU"/>
        </w:rPr>
      </w:pPr>
    </w:p>
    <w:p w:rsidR="00C87150" w:rsidRPr="00C87150" w:rsidRDefault="00C87150" w:rsidP="00577AEB">
      <w:pPr>
        <w:keepNext/>
        <w:numPr>
          <w:ilvl w:val="4"/>
          <w:numId w:val="0"/>
        </w:numPr>
        <w:spacing w:after="0" w:line="240" w:lineRule="auto"/>
        <w:outlineLvl w:val="4"/>
        <w:rPr>
          <w:rFonts w:ascii="Arial" w:eastAsia="Times New Roman" w:hAnsi="Arial" w:cs="Arial"/>
          <w:b/>
          <w:bCs/>
          <w:iCs/>
          <w:sz w:val="20"/>
          <w:szCs w:val="20"/>
          <w:lang w:eastAsia="en-AU"/>
        </w:rPr>
      </w:pPr>
      <w:r w:rsidRPr="00C87150">
        <w:rPr>
          <w:rFonts w:ascii="Arial" w:eastAsia="Times New Roman" w:hAnsi="Arial" w:cs="Arial"/>
          <w:b/>
          <w:bCs/>
          <w:iCs/>
          <w:sz w:val="20"/>
          <w:szCs w:val="20"/>
          <w:lang w:eastAsia="en-AU"/>
        </w:rPr>
        <w:t>Reasons for preferred option</w:t>
      </w:r>
    </w:p>
    <w:p w:rsidR="00C87150" w:rsidRDefault="00C87150" w:rsidP="009057B1">
      <w:pPr>
        <w:spacing w:after="0" w:line="240" w:lineRule="auto"/>
        <w:jc w:val="both"/>
        <w:rPr>
          <w:rFonts w:ascii="Arial" w:hAnsi="Arial" w:cs="Arial"/>
          <w:lang w:eastAsia="en-AU"/>
        </w:rPr>
      </w:pPr>
      <w:r w:rsidRPr="00C87150">
        <w:rPr>
          <w:rFonts w:ascii="Arial" w:hAnsi="Arial" w:cs="Arial"/>
          <w:u w:val="single"/>
          <w:lang w:eastAsia="en-AU"/>
        </w:rPr>
        <w:t>Option 1- take no action</w:t>
      </w:r>
      <w:r w:rsidRPr="00C87150">
        <w:rPr>
          <w:rFonts w:ascii="Arial" w:hAnsi="Arial" w:cs="Arial"/>
          <w:lang w:eastAsia="en-AU"/>
        </w:rPr>
        <w:t xml:space="preserve">- was the preferred option amongst 28% of respondents. </w:t>
      </w:r>
      <w:r w:rsidR="009057B1">
        <w:rPr>
          <w:rFonts w:ascii="Arial" w:hAnsi="Arial" w:cs="Arial"/>
          <w:lang w:eastAsia="en-AU"/>
        </w:rPr>
        <w:t xml:space="preserve"> </w:t>
      </w:r>
      <w:r w:rsidRPr="00C87150">
        <w:rPr>
          <w:rFonts w:ascii="Arial" w:hAnsi="Arial" w:cs="Arial"/>
          <w:lang w:eastAsia="en-AU"/>
        </w:rPr>
        <w:t xml:space="preserve">The reasons given for preferring this option related primarily to affordability, particularly for pensioners and those on fixed incomes, and Council’s financial management. </w:t>
      </w:r>
    </w:p>
    <w:p w:rsidR="001577CB" w:rsidRPr="00C87150" w:rsidRDefault="001577CB" w:rsidP="007C6372">
      <w:pPr>
        <w:spacing w:after="0" w:line="240" w:lineRule="auto"/>
        <w:rPr>
          <w:rFonts w:ascii="Arial" w:hAnsi="Arial" w:cs="Arial"/>
          <w:lang w:eastAsia="en-AU"/>
        </w:rPr>
      </w:pPr>
    </w:p>
    <w:p w:rsidR="00C87150" w:rsidRDefault="00C87150" w:rsidP="009057B1">
      <w:pPr>
        <w:spacing w:after="0" w:line="240" w:lineRule="auto"/>
        <w:jc w:val="both"/>
        <w:rPr>
          <w:rFonts w:ascii="Arial" w:hAnsi="Arial" w:cs="Arial"/>
          <w:lang w:eastAsia="en-AU"/>
        </w:rPr>
      </w:pPr>
      <w:r w:rsidRPr="00C87150">
        <w:rPr>
          <w:rFonts w:ascii="Arial" w:hAnsi="Arial" w:cs="Arial"/>
          <w:u w:val="single"/>
          <w:lang w:eastAsia="en-AU"/>
        </w:rPr>
        <w:t>Option 2- fund financial sustainability</w:t>
      </w:r>
      <w:r w:rsidRPr="00C87150">
        <w:rPr>
          <w:rFonts w:ascii="Arial" w:hAnsi="Arial" w:cs="Arial"/>
          <w:lang w:eastAsia="en-AU"/>
        </w:rPr>
        <w:t>- was the most preferred option with 52% of respondents selecting this as their first preference.</w:t>
      </w:r>
      <w:r w:rsidR="009057B1">
        <w:rPr>
          <w:rFonts w:ascii="Arial" w:hAnsi="Arial" w:cs="Arial"/>
          <w:lang w:eastAsia="en-AU"/>
        </w:rPr>
        <w:t xml:space="preserve"> </w:t>
      </w:r>
      <w:r w:rsidRPr="00C87150">
        <w:rPr>
          <w:rFonts w:ascii="Arial" w:hAnsi="Arial" w:cs="Arial"/>
          <w:lang w:eastAsia="en-AU"/>
        </w:rPr>
        <w:t xml:space="preserve"> The reasons given for preferring this option relate to it being an affordable, reasonable increase that will see service levels maintained or improved. </w:t>
      </w:r>
    </w:p>
    <w:p w:rsidR="001577CB" w:rsidRPr="00C87150" w:rsidRDefault="001577CB">
      <w:pPr>
        <w:spacing w:after="0" w:line="240" w:lineRule="auto"/>
        <w:rPr>
          <w:rFonts w:ascii="Arial" w:hAnsi="Arial" w:cs="Arial"/>
          <w:lang w:eastAsia="en-AU"/>
        </w:rPr>
      </w:pPr>
    </w:p>
    <w:p w:rsidR="00C87150" w:rsidRDefault="00C87150" w:rsidP="009057B1">
      <w:pPr>
        <w:spacing w:after="0" w:line="240" w:lineRule="auto"/>
        <w:jc w:val="both"/>
        <w:rPr>
          <w:rFonts w:ascii="Arial" w:hAnsi="Arial" w:cs="Arial"/>
          <w:lang w:eastAsia="en-AU"/>
        </w:rPr>
      </w:pPr>
      <w:r w:rsidRPr="00C87150">
        <w:rPr>
          <w:rFonts w:ascii="Arial" w:hAnsi="Arial" w:cs="Arial"/>
          <w:u w:val="single"/>
          <w:lang w:eastAsia="en-AU"/>
        </w:rPr>
        <w:t>Option 3- fund revitalisation</w:t>
      </w:r>
      <w:r w:rsidRPr="00C87150">
        <w:rPr>
          <w:rFonts w:ascii="Arial" w:hAnsi="Arial" w:cs="Arial"/>
          <w:lang w:eastAsia="en-AU"/>
        </w:rPr>
        <w:t xml:space="preserve">- was the most preferred option by 20% of respondents. </w:t>
      </w:r>
      <w:r w:rsidR="009057B1">
        <w:rPr>
          <w:rFonts w:ascii="Arial" w:hAnsi="Arial" w:cs="Arial"/>
          <w:lang w:eastAsia="en-AU"/>
        </w:rPr>
        <w:t xml:space="preserve"> </w:t>
      </w:r>
      <w:r w:rsidRPr="00C87150">
        <w:rPr>
          <w:rFonts w:ascii="Arial" w:hAnsi="Arial" w:cs="Arial"/>
          <w:lang w:eastAsia="en-AU"/>
        </w:rPr>
        <w:t xml:space="preserve">The reasons given for preferring this option related to a desire to see services improved. </w:t>
      </w:r>
    </w:p>
    <w:p w:rsidR="001577CB" w:rsidRDefault="001577CB">
      <w:pPr>
        <w:spacing w:after="0" w:line="240" w:lineRule="auto"/>
        <w:rPr>
          <w:rFonts w:ascii="Arial" w:hAnsi="Arial" w:cs="Arial"/>
          <w:lang w:eastAsia="en-AU"/>
        </w:rPr>
      </w:pPr>
    </w:p>
    <w:p w:rsidR="001577CB" w:rsidRPr="00C87150" w:rsidRDefault="001577CB">
      <w:pPr>
        <w:spacing w:after="0" w:line="240" w:lineRule="auto"/>
        <w:rPr>
          <w:rFonts w:ascii="Arial" w:hAnsi="Arial" w:cs="Arial"/>
          <w:lang w:eastAsia="en-AU"/>
        </w:rPr>
      </w:pPr>
    </w:p>
    <w:p w:rsidR="00C87150" w:rsidRPr="00C87150" w:rsidRDefault="00A935E0">
      <w:pPr>
        <w:keepNext/>
        <w:numPr>
          <w:ilvl w:val="1"/>
          <w:numId w:val="0"/>
        </w:numPr>
        <w:tabs>
          <w:tab w:val="num" w:pos="709"/>
        </w:tabs>
        <w:spacing w:after="0" w:line="240" w:lineRule="auto"/>
        <w:ind w:left="709" w:hanging="709"/>
        <w:outlineLvl w:val="1"/>
        <w:rPr>
          <w:rFonts w:ascii="Arial" w:eastAsia="Times New Roman" w:hAnsi="Arial" w:cs="Arial"/>
          <w:b/>
          <w:color w:val="00408A"/>
          <w:kern w:val="28"/>
          <w:sz w:val="24"/>
          <w:szCs w:val="24"/>
          <w:lang w:eastAsia="en-AU"/>
        </w:rPr>
      </w:pPr>
      <w:r>
        <w:rPr>
          <w:rFonts w:ascii="Arial" w:eastAsia="Times New Roman" w:hAnsi="Arial" w:cs="Arial"/>
          <w:b/>
          <w:color w:val="00408A"/>
          <w:kern w:val="28"/>
          <w:sz w:val="24"/>
          <w:szCs w:val="24"/>
          <w:lang w:eastAsia="en-AU"/>
        </w:rPr>
        <w:t>4.</w:t>
      </w:r>
      <w:r w:rsidR="005809E5">
        <w:rPr>
          <w:rFonts w:ascii="Arial" w:eastAsia="Times New Roman" w:hAnsi="Arial" w:cs="Arial"/>
          <w:b/>
          <w:color w:val="00408A"/>
          <w:kern w:val="28"/>
          <w:sz w:val="24"/>
          <w:szCs w:val="24"/>
          <w:lang w:eastAsia="en-AU"/>
        </w:rPr>
        <w:t>2</w:t>
      </w:r>
      <w:r>
        <w:rPr>
          <w:rFonts w:ascii="Arial" w:eastAsia="Times New Roman" w:hAnsi="Arial" w:cs="Arial"/>
          <w:b/>
          <w:color w:val="00408A"/>
          <w:kern w:val="28"/>
          <w:sz w:val="24"/>
          <w:szCs w:val="24"/>
          <w:lang w:eastAsia="en-AU"/>
        </w:rPr>
        <w:t xml:space="preserve">.2 </w:t>
      </w:r>
      <w:r w:rsidR="00C87150" w:rsidRPr="00C87150">
        <w:rPr>
          <w:rFonts w:ascii="Arial" w:eastAsia="Times New Roman" w:hAnsi="Arial" w:cs="Arial"/>
          <w:b/>
          <w:color w:val="00408A"/>
          <w:kern w:val="28"/>
          <w:sz w:val="24"/>
          <w:szCs w:val="24"/>
          <w:lang w:eastAsia="en-AU"/>
        </w:rPr>
        <w:t xml:space="preserve">Newcastle Voice </w:t>
      </w:r>
      <w:r w:rsidR="001577CB">
        <w:rPr>
          <w:rFonts w:ascii="Arial" w:eastAsia="Times New Roman" w:hAnsi="Arial" w:cs="Arial"/>
          <w:b/>
          <w:color w:val="00408A"/>
          <w:kern w:val="28"/>
          <w:sz w:val="24"/>
          <w:szCs w:val="24"/>
          <w:lang w:eastAsia="en-AU"/>
        </w:rPr>
        <w:t>S</w:t>
      </w:r>
      <w:r w:rsidR="00C87150" w:rsidRPr="00C87150">
        <w:rPr>
          <w:rFonts w:ascii="Arial" w:eastAsia="Times New Roman" w:hAnsi="Arial" w:cs="Arial"/>
          <w:b/>
          <w:color w:val="00408A"/>
          <w:kern w:val="28"/>
          <w:sz w:val="24"/>
          <w:szCs w:val="24"/>
          <w:lang w:eastAsia="en-AU"/>
        </w:rPr>
        <w:t>urvey</w:t>
      </w:r>
    </w:p>
    <w:p w:rsidR="001577CB" w:rsidRDefault="001577CB">
      <w:pPr>
        <w:spacing w:after="0" w:line="240" w:lineRule="auto"/>
        <w:rPr>
          <w:rFonts w:ascii="Arial" w:hAnsi="Arial" w:cs="Arial"/>
          <w:b/>
          <w:color w:val="1F497D" w:themeColor="text2"/>
          <w:sz w:val="24"/>
          <w:lang w:eastAsia="en-AU"/>
        </w:rPr>
      </w:pPr>
    </w:p>
    <w:p w:rsidR="00C87150" w:rsidRPr="005C5FCF" w:rsidRDefault="00C87150" w:rsidP="00577AEB">
      <w:pPr>
        <w:spacing w:after="0" w:line="240" w:lineRule="auto"/>
        <w:rPr>
          <w:rFonts w:ascii="Arial" w:hAnsi="Arial" w:cs="Arial"/>
          <w:b/>
          <w:sz w:val="24"/>
          <w:lang w:eastAsia="en-AU"/>
        </w:rPr>
      </w:pPr>
      <w:r w:rsidRPr="005C5FCF">
        <w:rPr>
          <w:rFonts w:ascii="Arial" w:hAnsi="Arial" w:cs="Arial"/>
          <w:b/>
          <w:sz w:val="24"/>
          <w:lang w:eastAsia="en-AU"/>
        </w:rPr>
        <w:t>Methodology</w:t>
      </w:r>
    </w:p>
    <w:p w:rsidR="00C87150" w:rsidRPr="00C87150" w:rsidRDefault="00C87150" w:rsidP="00577AEB">
      <w:pPr>
        <w:keepNext/>
        <w:numPr>
          <w:ilvl w:val="4"/>
          <w:numId w:val="0"/>
        </w:numPr>
        <w:spacing w:after="0" w:line="240" w:lineRule="auto"/>
        <w:outlineLvl w:val="4"/>
        <w:rPr>
          <w:rFonts w:ascii="Arial" w:eastAsia="Times New Roman" w:hAnsi="Arial" w:cs="Arial"/>
          <w:b/>
          <w:bCs/>
          <w:iCs/>
          <w:lang w:eastAsia="en-AU"/>
        </w:rPr>
      </w:pPr>
      <w:r w:rsidRPr="00C87150">
        <w:rPr>
          <w:rFonts w:ascii="Arial" w:eastAsia="Times New Roman" w:hAnsi="Arial" w:cs="Arial"/>
          <w:b/>
          <w:bCs/>
          <w:iCs/>
          <w:lang w:eastAsia="en-AU"/>
        </w:rPr>
        <w:t>Who conducted the survey?</w:t>
      </w:r>
    </w:p>
    <w:p w:rsidR="00C87150" w:rsidRDefault="00C87150" w:rsidP="007C6372">
      <w:pPr>
        <w:widowControl w:val="0"/>
        <w:spacing w:after="0" w:line="240" w:lineRule="auto"/>
        <w:jc w:val="both"/>
        <w:rPr>
          <w:rFonts w:ascii="Arial" w:hAnsi="Arial" w:cs="Arial"/>
          <w:lang w:eastAsia="en-AU"/>
        </w:rPr>
      </w:pPr>
      <w:r w:rsidRPr="00C87150">
        <w:rPr>
          <w:rFonts w:ascii="Arial" w:hAnsi="Arial" w:cs="Arial"/>
          <w:lang w:eastAsia="en-AU"/>
        </w:rPr>
        <w:t>The Newcastle Voice survey was conducted by Council’s Engagement Team.</w:t>
      </w:r>
    </w:p>
    <w:p w:rsidR="001577CB" w:rsidRPr="00C87150" w:rsidRDefault="001577CB" w:rsidP="007C6372">
      <w:pPr>
        <w:widowControl w:val="0"/>
        <w:spacing w:after="0" w:line="240" w:lineRule="auto"/>
        <w:jc w:val="both"/>
        <w:rPr>
          <w:rFonts w:ascii="Arial" w:hAnsi="Arial" w:cs="Arial"/>
          <w:lang w:eastAsia="en-AU"/>
        </w:rPr>
      </w:pPr>
    </w:p>
    <w:p w:rsidR="00C87150" w:rsidRPr="00C87150" w:rsidRDefault="00C87150" w:rsidP="009057B1">
      <w:pPr>
        <w:keepNext/>
        <w:numPr>
          <w:ilvl w:val="4"/>
          <w:numId w:val="0"/>
        </w:numPr>
        <w:spacing w:after="0" w:line="288" w:lineRule="auto"/>
        <w:jc w:val="both"/>
        <w:outlineLvl w:val="4"/>
        <w:rPr>
          <w:rFonts w:ascii="Arial" w:eastAsia="Times New Roman" w:hAnsi="Arial" w:cs="Arial"/>
          <w:b/>
          <w:bCs/>
          <w:iCs/>
          <w:lang w:eastAsia="en-AU"/>
        </w:rPr>
      </w:pPr>
      <w:r w:rsidRPr="00C87150">
        <w:rPr>
          <w:rFonts w:ascii="Arial" w:eastAsia="Times New Roman" w:hAnsi="Arial" w:cs="Arial"/>
          <w:b/>
          <w:bCs/>
          <w:iCs/>
          <w:lang w:eastAsia="en-AU"/>
        </w:rPr>
        <w:t xml:space="preserve">What questions were asked? </w:t>
      </w:r>
    </w:p>
    <w:p w:rsidR="00C87150" w:rsidRDefault="00C87150" w:rsidP="009057B1">
      <w:pPr>
        <w:widowControl w:val="0"/>
        <w:spacing w:after="0" w:line="240" w:lineRule="auto"/>
        <w:jc w:val="both"/>
        <w:rPr>
          <w:rFonts w:ascii="Arial" w:hAnsi="Arial" w:cs="Arial"/>
          <w:lang w:eastAsia="en-AU"/>
        </w:rPr>
      </w:pPr>
      <w:r w:rsidRPr="00C87150">
        <w:rPr>
          <w:rFonts w:ascii="Arial" w:hAnsi="Arial" w:cs="Arial"/>
          <w:lang w:eastAsia="en-AU"/>
        </w:rPr>
        <w:t xml:space="preserve">The questionnaire was the same as the telephone survey. </w:t>
      </w:r>
      <w:r w:rsidR="001577CB">
        <w:rPr>
          <w:rFonts w:ascii="Arial" w:hAnsi="Arial" w:cs="Arial"/>
          <w:lang w:eastAsia="en-AU"/>
        </w:rPr>
        <w:t xml:space="preserve"> </w:t>
      </w:r>
      <w:r w:rsidRPr="00C87150">
        <w:rPr>
          <w:rFonts w:ascii="Arial" w:hAnsi="Arial" w:cs="Arial"/>
          <w:lang w:eastAsia="en-AU"/>
        </w:rPr>
        <w:t xml:space="preserve">Please refer to </w:t>
      </w:r>
      <w:r w:rsidR="00577AEB" w:rsidRPr="00D64071">
        <w:rPr>
          <w:rFonts w:ascii="Arial" w:hAnsi="Arial" w:cs="Arial"/>
          <w:lang w:eastAsia="en-AU"/>
        </w:rPr>
        <w:t>Attachment 5 -</w:t>
      </w:r>
      <w:r w:rsidRPr="00D64071">
        <w:rPr>
          <w:rFonts w:ascii="Arial" w:hAnsi="Arial" w:cs="Arial"/>
          <w:lang w:eastAsia="en-AU"/>
        </w:rPr>
        <w:t>Appendix 2</w:t>
      </w:r>
      <w:r w:rsidRPr="00C87150">
        <w:rPr>
          <w:rFonts w:ascii="Arial" w:hAnsi="Arial" w:cs="Arial"/>
          <w:lang w:eastAsia="en-AU"/>
        </w:rPr>
        <w:t xml:space="preserve"> for a copy of the survey.</w:t>
      </w:r>
    </w:p>
    <w:p w:rsidR="001577CB" w:rsidRPr="00C87150" w:rsidRDefault="001577CB" w:rsidP="007C6372">
      <w:pPr>
        <w:widowControl w:val="0"/>
        <w:spacing w:after="0" w:line="240" w:lineRule="auto"/>
        <w:rPr>
          <w:rFonts w:ascii="Arial" w:hAnsi="Arial" w:cs="Arial"/>
          <w:lang w:eastAsia="en-AU"/>
        </w:rPr>
      </w:pPr>
    </w:p>
    <w:p w:rsidR="00C87150" w:rsidRPr="00C87150" w:rsidRDefault="00C87150" w:rsidP="00577AEB">
      <w:pPr>
        <w:keepNext/>
        <w:numPr>
          <w:ilvl w:val="4"/>
          <w:numId w:val="0"/>
        </w:numPr>
        <w:spacing w:after="0" w:line="240" w:lineRule="auto"/>
        <w:outlineLvl w:val="4"/>
        <w:rPr>
          <w:rFonts w:ascii="Arial" w:eastAsia="Times New Roman" w:hAnsi="Arial" w:cs="Arial"/>
          <w:b/>
          <w:bCs/>
          <w:iCs/>
          <w:lang w:eastAsia="en-AU"/>
        </w:rPr>
      </w:pPr>
      <w:r w:rsidRPr="00C87150">
        <w:rPr>
          <w:rFonts w:ascii="Arial" w:eastAsia="Times New Roman" w:hAnsi="Arial" w:cs="Arial"/>
          <w:b/>
          <w:bCs/>
          <w:iCs/>
          <w:lang w:eastAsia="en-AU"/>
        </w:rPr>
        <w:t>When was the survey conducted?</w:t>
      </w:r>
    </w:p>
    <w:p w:rsidR="00C87150" w:rsidRDefault="00C87150" w:rsidP="007C6372">
      <w:pPr>
        <w:widowControl w:val="0"/>
        <w:spacing w:after="0" w:line="240" w:lineRule="auto"/>
        <w:jc w:val="both"/>
        <w:rPr>
          <w:rFonts w:ascii="Arial" w:hAnsi="Arial" w:cs="Arial"/>
          <w:lang w:eastAsia="en-AU"/>
        </w:rPr>
      </w:pPr>
      <w:r w:rsidRPr="00C87150">
        <w:rPr>
          <w:rFonts w:ascii="Arial" w:hAnsi="Arial" w:cs="Arial"/>
          <w:lang w:eastAsia="en-AU"/>
        </w:rPr>
        <w:t xml:space="preserve">The survey commenced on Monday 13 October 2014 and closed on Sunday 26 October 2014.  </w:t>
      </w:r>
    </w:p>
    <w:p w:rsidR="001577CB" w:rsidRPr="00C87150" w:rsidRDefault="001577CB" w:rsidP="007C6372">
      <w:pPr>
        <w:widowControl w:val="0"/>
        <w:spacing w:after="0" w:line="240" w:lineRule="auto"/>
        <w:jc w:val="both"/>
        <w:rPr>
          <w:rFonts w:ascii="Arial" w:hAnsi="Arial" w:cs="Arial"/>
          <w:lang w:eastAsia="en-AU"/>
        </w:rPr>
      </w:pPr>
    </w:p>
    <w:p w:rsidR="00C87150" w:rsidRPr="00C87150" w:rsidRDefault="00C87150" w:rsidP="00577AEB">
      <w:pPr>
        <w:keepNext/>
        <w:numPr>
          <w:ilvl w:val="4"/>
          <w:numId w:val="0"/>
        </w:numPr>
        <w:spacing w:after="0" w:line="240" w:lineRule="auto"/>
        <w:outlineLvl w:val="4"/>
        <w:rPr>
          <w:rFonts w:ascii="Arial" w:eastAsia="Times New Roman" w:hAnsi="Arial" w:cs="Arial"/>
          <w:b/>
          <w:bCs/>
          <w:iCs/>
          <w:lang w:eastAsia="en-AU"/>
        </w:rPr>
      </w:pPr>
      <w:r w:rsidRPr="00C87150">
        <w:rPr>
          <w:rFonts w:ascii="Arial" w:eastAsia="Times New Roman" w:hAnsi="Arial" w:cs="Arial"/>
          <w:b/>
          <w:bCs/>
          <w:iCs/>
          <w:lang w:eastAsia="en-AU"/>
        </w:rPr>
        <w:t>Who took part in the survey?</w:t>
      </w:r>
    </w:p>
    <w:p w:rsidR="00C87150" w:rsidRDefault="00C87150" w:rsidP="007C6372">
      <w:pPr>
        <w:autoSpaceDE w:val="0"/>
        <w:autoSpaceDN w:val="0"/>
        <w:adjustRightInd w:val="0"/>
        <w:spacing w:after="0" w:line="240" w:lineRule="auto"/>
        <w:jc w:val="both"/>
        <w:rPr>
          <w:rFonts w:ascii="Arial" w:hAnsi="Arial" w:cs="Arial"/>
          <w:lang w:eastAsia="en-AU"/>
        </w:rPr>
      </w:pPr>
      <w:r w:rsidRPr="00C87150">
        <w:rPr>
          <w:rFonts w:ascii="Arial" w:hAnsi="Arial" w:cs="Arial"/>
          <w:lang w:eastAsia="en-AU"/>
        </w:rPr>
        <w:t xml:space="preserve">Newcastle Voice is Council’s community reference panel. </w:t>
      </w:r>
      <w:r w:rsidR="001577CB">
        <w:rPr>
          <w:rFonts w:ascii="Arial" w:hAnsi="Arial" w:cs="Arial"/>
          <w:lang w:eastAsia="en-AU"/>
        </w:rPr>
        <w:t xml:space="preserve"> </w:t>
      </w:r>
      <w:r w:rsidRPr="00C87150">
        <w:rPr>
          <w:rFonts w:ascii="Arial" w:hAnsi="Arial" w:cs="Arial"/>
          <w:lang w:eastAsia="en-AU"/>
        </w:rPr>
        <w:t>Individuals join Newcastle Voice to have their say on a variety of Council projects and activities via surveys, workshops and information sessions.</w:t>
      </w:r>
      <w:r w:rsidR="001577CB">
        <w:rPr>
          <w:rFonts w:ascii="Arial" w:hAnsi="Arial" w:cs="Arial"/>
          <w:lang w:eastAsia="en-AU"/>
        </w:rPr>
        <w:t xml:space="preserve"> </w:t>
      </w:r>
      <w:r w:rsidRPr="00C87150">
        <w:rPr>
          <w:rFonts w:ascii="Arial" w:hAnsi="Arial" w:cs="Arial"/>
          <w:lang w:eastAsia="en-AU"/>
        </w:rPr>
        <w:t xml:space="preserve"> All online active Newcastle Voice members residing in the Newcastle </w:t>
      </w:r>
      <w:r w:rsidRPr="00C87150">
        <w:rPr>
          <w:rFonts w:ascii="Arial" w:hAnsi="Arial" w:cs="Arial"/>
          <w:lang w:eastAsia="en-AU"/>
        </w:rPr>
        <w:lastRenderedPageBreak/>
        <w:t xml:space="preserve">LGA (n= 1992) were emailed a survey invitation on 13 October 2014. </w:t>
      </w:r>
      <w:r w:rsidR="001577CB">
        <w:rPr>
          <w:rFonts w:ascii="Arial" w:hAnsi="Arial" w:cs="Arial"/>
          <w:lang w:eastAsia="en-AU"/>
        </w:rPr>
        <w:t xml:space="preserve"> </w:t>
      </w:r>
      <w:r w:rsidRPr="00C87150">
        <w:rPr>
          <w:rFonts w:ascii="Arial" w:hAnsi="Arial" w:cs="Arial"/>
          <w:lang w:eastAsia="en-AU"/>
        </w:rPr>
        <w:t xml:space="preserve">Electronic reminders to those online Newcastle Voice members who had not yet completed the survey were sent on 20 October and 24 October 2014. </w:t>
      </w:r>
    </w:p>
    <w:p w:rsidR="001577CB" w:rsidRPr="00C87150" w:rsidRDefault="001577CB" w:rsidP="007C6372">
      <w:pPr>
        <w:autoSpaceDE w:val="0"/>
        <w:autoSpaceDN w:val="0"/>
        <w:adjustRightInd w:val="0"/>
        <w:spacing w:after="0" w:line="240" w:lineRule="auto"/>
        <w:jc w:val="both"/>
        <w:rPr>
          <w:rFonts w:ascii="Arial" w:hAnsi="Arial" w:cs="Arial"/>
          <w:lang w:eastAsia="en-AU"/>
        </w:rPr>
      </w:pPr>
    </w:p>
    <w:p w:rsidR="00C87150" w:rsidRDefault="00C87150" w:rsidP="007C6372">
      <w:pPr>
        <w:autoSpaceDE w:val="0"/>
        <w:autoSpaceDN w:val="0"/>
        <w:adjustRightInd w:val="0"/>
        <w:spacing w:after="0" w:line="240" w:lineRule="auto"/>
        <w:jc w:val="both"/>
        <w:rPr>
          <w:rFonts w:ascii="Arial" w:hAnsi="Arial" w:cs="Arial"/>
          <w:lang w:eastAsia="en-AU"/>
        </w:rPr>
      </w:pPr>
      <w:r w:rsidRPr="00C87150">
        <w:rPr>
          <w:rFonts w:ascii="Arial" w:hAnsi="Arial" w:cs="Arial"/>
          <w:lang w:eastAsia="en-AU"/>
        </w:rPr>
        <w:t xml:space="preserve">The survey was also printed and distributed in hard copy to those Newcastle Voice members who requested printed surveys (n= 261). </w:t>
      </w:r>
      <w:r w:rsidR="001577CB">
        <w:rPr>
          <w:rFonts w:ascii="Arial" w:hAnsi="Arial" w:cs="Arial"/>
          <w:lang w:eastAsia="en-AU"/>
        </w:rPr>
        <w:t xml:space="preserve"> </w:t>
      </w:r>
      <w:r w:rsidRPr="00C87150">
        <w:rPr>
          <w:rFonts w:ascii="Arial" w:hAnsi="Arial" w:cs="Arial"/>
          <w:lang w:eastAsia="en-AU"/>
        </w:rPr>
        <w:t>The survey was mailed out on 16 October 2014.</w:t>
      </w:r>
      <w:r w:rsidR="001577CB">
        <w:rPr>
          <w:rFonts w:ascii="Arial" w:hAnsi="Arial" w:cs="Arial"/>
          <w:lang w:eastAsia="en-AU"/>
        </w:rPr>
        <w:t xml:space="preserve"> </w:t>
      </w:r>
      <w:r w:rsidRPr="00C87150">
        <w:rPr>
          <w:rFonts w:ascii="Arial" w:hAnsi="Arial" w:cs="Arial"/>
          <w:lang w:eastAsia="en-AU"/>
        </w:rPr>
        <w:t xml:space="preserve"> A pre-paid envelope was included to encourage their return. </w:t>
      </w:r>
    </w:p>
    <w:p w:rsidR="001577CB" w:rsidRPr="00C87150" w:rsidRDefault="001577CB" w:rsidP="007C6372">
      <w:pPr>
        <w:autoSpaceDE w:val="0"/>
        <w:autoSpaceDN w:val="0"/>
        <w:adjustRightInd w:val="0"/>
        <w:spacing w:after="0" w:line="240" w:lineRule="auto"/>
        <w:jc w:val="both"/>
        <w:rPr>
          <w:rFonts w:ascii="Arial" w:hAnsi="Arial" w:cs="Arial"/>
          <w:lang w:eastAsia="en-AU"/>
        </w:rPr>
      </w:pPr>
    </w:p>
    <w:p w:rsidR="00C87150" w:rsidRDefault="00C87150">
      <w:pPr>
        <w:autoSpaceDE w:val="0"/>
        <w:autoSpaceDN w:val="0"/>
        <w:adjustRightInd w:val="0"/>
        <w:spacing w:after="0" w:line="240" w:lineRule="auto"/>
        <w:jc w:val="both"/>
        <w:rPr>
          <w:rFonts w:ascii="Arial" w:hAnsi="Arial" w:cs="Arial"/>
          <w:lang w:eastAsia="en-AU"/>
        </w:rPr>
      </w:pPr>
      <w:r w:rsidRPr="00C87150">
        <w:rPr>
          <w:rFonts w:ascii="Arial" w:hAnsi="Arial" w:cs="Arial"/>
          <w:lang w:eastAsia="en-AU"/>
        </w:rPr>
        <w:t xml:space="preserve">The survey was also available to members of the broad community to complete via a link on Council’s website. </w:t>
      </w:r>
      <w:r w:rsidR="001577CB">
        <w:rPr>
          <w:rFonts w:ascii="Arial" w:hAnsi="Arial" w:cs="Arial"/>
          <w:lang w:eastAsia="en-AU"/>
        </w:rPr>
        <w:t xml:space="preserve"> </w:t>
      </w:r>
      <w:r w:rsidRPr="00C87150">
        <w:rPr>
          <w:rFonts w:ascii="Arial" w:hAnsi="Arial" w:cs="Arial"/>
          <w:lang w:eastAsia="en-AU"/>
        </w:rPr>
        <w:t>This was publicised via the Road to Recovery information booklet and online Herald advertising.</w:t>
      </w:r>
    </w:p>
    <w:p w:rsidR="001577CB" w:rsidRPr="00C87150" w:rsidRDefault="001577CB">
      <w:pPr>
        <w:autoSpaceDE w:val="0"/>
        <w:autoSpaceDN w:val="0"/>
        <w:adjustRightInd w:val="0"/>
        <w:spacing w:after="0" w:line="240" w:lineRule="auto"/>
        <w:jc w:val="both"/>
        <w:rPr>
          <w:rFonts w:ascii="Arial" w:hAnsi="Arial" w:cs="Arial"/>
          <w:lang w:eastAsia="en-AU"/>
        </w:rPr>
      </w:pPr>
    </w:p>
    <w:p w:rsidR="00C87150" w:rsidRPr="00C87150" w:rsidRDefault="00C87150" w:rsidP="00577AEB">
      <w:pPr>
        <w:keepNext/>
        <w:numPr>
          <w:ilvl w:val="4"/>
          <w:numId w:val="0"/>
        </w:numPr>
        <w:spacing w:after="0" w:line="240" w:lineRule="auto"/>
        <w:outlineLvl w:val="4"/>
        <w:rPr>
          <w:rFonts w:ascii="Arial" w:eastAsia="Times New Roman" w:hAnsi="Arial" w:cs="Arial"/>
          <w:b/>
          <w:bCs/>
          <w:iCs/>
          <w:lang w:eastAsia="en-AU"/>
        </w:rPr>
      </w:pPr>
      <w:r w:rsidRPr="00C87150">
        <w:rPr>
          <w:rFonts w:ascii="Arial" w:eastAsia="Times New Roman" w:hAnsi="Arial" w:cs="Arial"/>
          <w:b/>
          <w:bCs/>
          <w:iCs/>
          <w:lang w:eastAsia="en-AU"/>
        </w:rPr>
        <w:t>How many took part in the survey?</w:t>
      </w:r>
    </w:p>
    <w:p w:rsidR="00C87150" w:rsidRPr="00C87150" w:rsidRDefault="00C87150" w:rsidP="007C6372">
      <w:pPr>
        <w:widowControl w:val="0"/>
        <w:spacing w:after="0" w:line="240" w:lineRule="auto"/>
        <w:jc w:val="both"/>
        <w:rPr>
          <w:rFonts w:ascii="Arial" w:hAnsi="Arial" w:cs="Arial"/>
          <w:lang w:eastAsia="en-AU"/>
        </w:rPr>
      </w:pPr>
      <w:r w:rsidRPr="00C87150">
        <w:rPr>
          <w:rFonts w:ascii="Arial" w:hAnsi="Arial" w:cs="Arial"/>
          <w:lang w:eastAsia="en-AU"/>
        </w:rPr>
        <w:t xml:space="preserve">In total, n= 689 Newcastle Voice members took part in the survey, representing an overall response rate of 30.6% (online response rate of 31.3% and hard copy response rate of 24.9%). </w:t>
      </w:r>
      <w:r w:rsidR="009C0F16">
        <w:rPr>
          <w:rFonts w:ascii="Arial" w:hAnsi="Arial" w:cs="Arial"/>
          <w:lang w:eastAsia="en-AU"/>
        </w:rPr>
        <w:t xml:space="preserve"> </w:t>
      </w:r>
      <w:r w:rsidRPr="00C87150">
        <w:rPr>
          <w:rFonts w:ascii="Arial" w:hAnsi="Arial" w:cs="Arial"/>
          <w:lang w:eastAsia="en-AU"/>
        </w:rPr>
        <w:t>A further n= 211 members of the broad community completed the survey via Council’s website, taking the total number of survey respondents to n= 900.</w:t>
      </w:r>
    </w:p>
    <w:p w:rsidR="00C87150" w:rsidRPr="00C87150" w:rsidRDefault="00C87150" w:rsidP="007C6372">
      <w:pPr>
        <w:spacing w:after="0"/>
        <w:rPr>
          <w:rFonts w:ascii="Arial" w:hAnsi="Arial" w:cs="Arial"/>
          <w:b/>
          <w:bCs/>
          <w:i/>
          <w:iCs/>
          <w:lang w:eastAsia="en-AU"/>
        </w:rPr>
      </w:pPr>
    </w:p>
    <w:p w:rsidR="00C87150" w:rsidRPr="00C87150" w:rsidRDefault="001D549B" w:rsidP="00577AEB">
      <w:pPr>
        <w:keepNext/>
        <w:numPr>
          <w:ilvl w:val="4"/>
          <w:numId w:val="0"/>
        </w:numPr>
        <w:spacing w:after="0" w:line="240" w:lineRule="auto"/>
        <w:outlineLvl w:val="4"/>
        <w:rPr>
          <w:rFonts w:ascii="Arial" w:eastAsia="Times New Roman" w:hAnsi="Arial" w:cs="Arial"/>
          <w:b/>
          <w:bCs/>
          <w:iCs/>
          <w:lang w:eastAsia="en-AU"/>
        </w:rPr>
      </w:pPr>
      <w:r>
        <w:rPr>
          <w:rFonts w:asciiTheme="minorHAnsi" w:eastAsiaTheme="minorEastAsia" w:hAnsiTheme="minorHAnsi" w:cstheme="minorBidi"/>
          <w:noProof/>
          <w:lang w:eastAsia="en-AU"/>
        </w:rPr>
        <w:pict>
          <v:shape id="Text Box 112" o:spid="_x0000_s1027" type="#_x0000_t202" style="position:absolute;margin-left:264.2pt;margin-top:-1.95pt;width:187.55pt;height:24.45pt;z-index:251683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" stroked="f">
            <v:path arrowok="t"/>
            <v:textbox inset="0,0,0,0">
              <w:txbxContent>
                <w:p w:rsidR="007C097E" w:rsidRPr="003C7E5B" w:rsidRDefault="007C097E" w:rsidP="00C87150">
                  <w:pPr>
                    <w:pStyle w:val="Caption"/>
                    <w:rPr>
                      <w:noProof/>
                      <w:szCs w:val="24"/>
                    </w:rPr>
                  </w:pPr>
                  <w:r>
                    <w:t>Table 4.2.</w:t>
                  </w:r>
                  <w:r w:rsidR="001D549B">
                    <w:fldChar w:fldCharType="begin"/>
                  </w:r>
                  <w:r w:rsidR="001D549B">
                    <w:instrText xml:space="preserve"> SEQ Table \* ARABIC </w:instrText>
                  </w:r>
                  <w:r w:rsidR="001D549B">
                    <w:fldChar w:fldCharType="separate"/>
                  </w:r>
                  <w:r>
                    <w:rPr>
                      <w:noProof/>
                    </w:rPr>
                    <w:t>3</w:t>
                  </w:r>
                  <w:r w:rsidR="001D549B">
                    <w:rPr>
                      <w:noProof/>
                    </w:rPr>
                    <w:fldChar w:fldCharType="end"/>
                  </w:r>
                  <w:r>
                    <w:t>: Rating questions- mean score interpretation</w:t>
                  </w:r>
                </w:p>
              </w:txbxContent>
            </v:textbox>
            <w10:wrap type="square"/>
          </v:shape>
        </w:pict>
      </w:r>
      <w:r w:rsidR="00C87150" w:rsidRPr="00C87150">
        <w:rPr>
          <w:rFonts w:ascii="Arial" w:eastAsia="Times New Roman" w:hAnsi="Arial" w:cs="Arial"/>
          <w:b/>
          <w:bCs/>
          <w:iCs/>
          <w:lang w:eastAsia="en-AU"/>
        </w:rPr>
        <w:t>Data handling and analysis.</w:t>
      </w:r>
    </w:p>
    <w:p w:rsidR="00C87150" w:rsidRDefault="00C87150" w:rsidP="007C6372">
      <w:pPr>
        <w:autoSpaceDE w:val="0"/>
        <w:autoSpaceDN w:val="0"/>
        <w:adjustRightInd w:val="0"/>
        <w:spacing w:after="0" w:line="240" w:lineRule="auto"/>
        <w:jc w:val="both"/>
        <w:rPr>
          <w:rFonts w:ascii="Arial" w:hAnsi="Arial" w:cs="Arial"/>
          <w:lang w:eastAsia="en-AU"/>
        </w:rPr>
      </w:pPr>
      <w:r w:rsidRPr="00C87150">
        <w:rPr>
          <w:rFonts w:ascii="Arial" w:hAnsi="Arial" w:cs="Arial"/>
          <w:noProof/>
          <w:lang w:eastAsia="en-AU"/>
        </w:rPr>
        <w:drawing>
          <wp:anchor distT="0" distB="0" distL="114300" distR="114300" simplePos="0" relativeHeight="251645952" behindDoc="0" locked="0" layoutInCell="1" allowOverlap="1">
            <wp:simplePos x="0" y="0"/>
            <wp:positionH relativeFrom="column">
              <wp:posOffset>3359785</wp:posOffset>
            </wp:positionH>
            <wp:positionV relativeFrom="paragraph">
              <wp:posOffset>71120</wp:posOffset>
            </wp:positionV>
            <wp:extent cx="2381885" cy="2062480"/>
            <wp:effectExtent l="0" t="0" r="0" b="0"/>
            <wp:wrapSquare wrapText="bothSides"/>
            <wp:docPr id="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2381885" cy="2062480"/>
                    </a:xfrm>
                    <a:prstGeom prst="rect">
                      <a:avLst/>
                    </a:prstGeom>
                    <a:noFill/>
                    <a:ln w="9525">
                      <a:noFill/>
                      <a:miter lim="800000"/>
                      <a:headEnd/>
                      <a:tailEnd/>
                    </a:ln>
                  </pic:spPr>
                </pic:pic>
              </a:graphicData>
            </a:graphic>
          </wp:anchor>
        </w:drawing>
      </w:r>
      <w:r w:rsidRPr="00C87150">
        <w:rPr>
          <w:rFonts w:ascii="Arial" w:hAnsi="Arial" w:cs="Arial"/>
          <w:lang w:eastAsia="en-AU"/>
        </w:rPr>
        <w:t xml:space="preserve">Data was weighted by age, location and gender to be representative of the Newcastle LGA population. Data handling and analysis was carried out using Sparq software by Council staff. Further information on weights applied can be found in </w:t>
      </w:r>
      <w:r w:rsidR="00A12A7A" w:rsidRPr="00D64071">
        <w:rPr>
          <w:rFonts w:ascii="Arial" w:hAnsi="Arial" w:cs="Arial"/>
          <w:lang w:eastAsia="en-AU"/>
        </w:rPr>
        <w:t>Attachment 5 -</w:t>
      </w:r>
      <w:r w:rsidRPr="00D64071">
        <w:rPr>
          <w:rFonts w:ascii="Arial" w:hAnsi="Arial" w:cs="Arial"/>
          <w:lang w:eastAsia="en-AU"/>
        </w:rPr>
        <w:t>Appendix 5a, and a copy of the raw data is provided in Appendix 5b.</w:t>
      </w:r>
      <w:r w:rsidRPr="00C87150">
        <w:rPr>
          <w:rFonts w:ascii="Arial" w:hAnsi="Arial" w:cs="Arial"/>
          <w:lang w:eastAsia="en-AU"/>
        </w:rPr>
        <w:t xml:space="preserve"> </w:t>
      </w:r>
    </w:p>
    <w:p w:rsidR="009C0F16" w:rsidRPr="00C87150" w:rsidRDefault="009C0F16" w:rsidP="007C6372">
      <w:pPr>
        <w:autoSpaceDE w:val="0"/>
        <w:autoSpaceDN w:val="0"/>
        <w:adjustRightInd w:val="0"/>
        <w:spacing w:after="0" w:line="240" w:lineRule="auto"/>
        <w:jc w:val="both"/>
        <w:rPr>
          <w:rFonts w:ascii="Arial" w:hAnsi="Arial" w:cs="Arial"/>
          <w:lang w:eastAsia="en-AU"/>
        </w:rPr>
      </w:pPr>
    </w:p>
    <w:p w:rsidR="00C87150" w:rsidRPr="00C87150" w:rsidRDefault="00C87150" w:rsidP="007C6372">
      <w:pPr>
        <w:autoSpaceDE w:val="0"/>
        <w:autoSpaceDN w:val="0"/>
        <w:adjustRightInd w:val="0"/>
        <w:spacing w:after="0" w:line="240" w:lineRule="auto"/>
        <w:jc w:val="both"/>
        <w:rPr>
          <w:rFonts w:ascii="Arial" w:hAnsi="Arial" w:cs="Arial"/>
          <w:lang w:eastAsia="en-AU"/>
        </w:rPr>
      </w:pPr>
      <w:r w:rsidRPr="00C87150">
        <w:rPr>
          <w:rFonts w:ascii="Arial" w:hAnsi="Arial" w:cs="Arial"/>
          <w:lang w:eastAsia="en-AU"/>
        </w:rPr>
        <w:t xml:space="preserve">Mean scores were calculated for all rating scales. Table </w:t>
      </w:r>
      <w:r w:rsidR="005809E5">
        <w:rPr>
          <w:rFonts w:ascii="Arial" w:hAnsi="Arial" w:cs="Arial"/>
          <w:lang w:eastAsia="en-AU"/>
        </w:rPr>
        <w:t>3</w:t>
      </w:r>
      <w:r w:rsidRPr="00C87150">
        <w:rPr>
          <w:rFonts w:ascii="Arial" w:hAnsi="Arial" w:cs="Arial"/>
          <w:lang w:eastAsia="en-AU"/>
        </w:rPr>
        <w:t xml:space="preserve"> outlines mean score interpretation. </w:t>
      </w:r>
    </w:p>
    <w:p w:rsidR="00C87150" w:rsidRPr="00C87150" w:rsidRDefault="00C87150" w:rsidP="00577AEB">
      <w:pPr>
        <w:widowControl w:val="0"/>
        <w:spacing w:after="0" w:line="360" w:lineRule="auto"/>
        <w:rPr>
          <w:rFonts w:ascii="Arial" w:hAnsi="Arial" w:cs="Arial"/>
          <w:lang w:eastAsia="en-AU"/>
        </w:rPr>
      </w:pPr>
    </w:p>
    <w:p w:rsidR="00C87150" w:rsidRPr="00C87150" w:rsidRDefault="00C87150" w:rsidP="00577AEB">
      <w:pPr>
        <w:spacing w:after="0"/>
        <w:rPr>
          <w:rFonts w:ascii="Arial" w:hAnsi="Arial" w:cs="Arial"/>
          <w:color w:val="000000"/>
          <w:lang w:eastAsia="en-AU"/>
        </w:rPr>
      </w:pPr>
    </w:p>
    <w:p w:rsidR="00C87150" w:rsidRPr="00C87150" w:rsidRDefault="00C87150" w:rsidP="00577AEB">
      <w:pPr>
        <w:spacing w:after="0" w:line="264" w:lineRule="auto"/>
        <w:rPr>
          <w:rFonts w:ascii="Arial" w:hAnsi="Arial" w:cs="Arial"/>
          <w:lang w:eastAsia="en-AU"/>
        </w:rPr>
      </w:pPr>
    </w:p>
    <w:p w:rsidR="00C87150" w:rsidRPr="00C87150" w:rsidRDefault="00C87150" w:rsidP="00577AEB">
      <w:pPr>
        <w:spacing w:after="0" w:line="264" w:lineRule="auto"/>
        <w:rPr>
          <w:rFonts w:ascii="Arial" w:hAnsi="Arial" w:cs="Arial"/>
          <w:lang w:eastAsia="en-AU"/>
        </w:rPr>
      </w:pPr>
    </w:p>
    <w:p w:rsidR="00C87150" w:rsidRPr="00C87150" w:rsidRDefault="00C87150" w:rsidP="00577AEB">
      <w:pPr>
        <w:spacing w:after="0" w:line="264" w:lineRule="auto"/>
        <w:rPr>
          <w:rFonts w:ascii="Arial" w:hAnsi="Arial" w:cs="Arial"/>
          <w:lang w:eastAsia="en-AU"/>
        </w:rPr>
      </w:pPr>
    </w:p>
    <w:p w:rsidR="00C87150" w:rsidRPr="00C87150" w:rsidRDefault="00C87150" w:rsidP="00577AEB">
      <w:pPr>
        <w:spacing w:after="0" w:line="264" w:lineRule="auto"/>
        <w:rPr>
          <w:rFonts w:ascii="Arial" w:hAnsi="Arial" w:cs="Arial"/>
          <w:lang w:eastAsia="en-AU"/>
        </w:rPr>
        <w:sectPr w:rsidR="00C87150" w:rsidRPr="00C87150" w:rsidSect="00E30240">
          <w:type w:val="continuous"/>
          <w:pgSz w:w="11906" w:h="16838" w:code="9"/>
          <w:pgMar w:top="1440" w:right="1440" w:bottom="1440" w:left="1440" w:header="706" w:footer="432" w:gutter="0"/>
          <w:cols w:space="708"/>
          <w:titlePg/>
          <w:docGrid w:linePitch="360"/>
        </w:sectPr>
      </w:pPr>
    </w:p>
    <w:p w:rsidR="009C0F16" w:rsidRDefault="009C0F16" w:rsidP="007C6372">
      <w:pPr>
        <w:spacing w:after="0" w:line="240" w:lineRule="auto"/>
        <w:rPr>
          <w:rFonts w:ascii="Arial" w:hAnsi="Arial" w:cs="Arial"/>
          <w:b/>
          <w:color w:val="A6A6A6" w:themeColor="background1" w:themeShade="A6"/>
          <w:sz w:val="24"/>
          <w:lang w:eastAsia="en-AU"/>
        </w:rPr>
      </w:pPr>
      <w:r>
        <w:rPr>
          <w:rFonts w:ascii="Arial" w:hAnsi="Arial" w:cs="Arial"/>
          <w:b/>
          <w:color w:val="A6A6A6" w:themeColor="background1" w:themeShade="A6"/>
          <w:sz w:val="24"/>
          <w:lang w:eastAsia="en-AU"/>
        </w:rPr>
        <w:lastRenderedPageBreak/>
        <w:br w:type="page"/>
      </w:r>
    </w:p>
    <w:p w:rsidR="00C87150" w:rsidRPr="005C5FCF" w:rsidRDefault="00C87150" w:rsidP="00577AEB">
      <w:pPr>
        <w:spacing w:after="0" w:line="240" w:lineRule="auto"/>
        <w:rPr>
          <w:rFonts w:ascii="Arial" w:hAnsi="Arial" w:cs="Arial"/>
          <w:b/>
          <w:sz w:val="24"/>
          <w:lang w:eastAsia="en-AU"/>
        </w:rPr>
        <w:sectPr w:rsidR="00C87150" w:rsidRPr="005C5FCF" w:rsidSect="00E30240">
          <w:type w:val="continuous"/>
          <w:pgSz w:w="11906" w:h="16838" w:code="9"/>
          <w:pgMar w:top="1440" w:right="1440" w:bottom="1440" w:left="1440" w:header="706" w:footer="432" w:gutter="0"/>
          <w:cols w:space="708"/>
          <w:titlePg/>
          <w:docGrid w:linePitch="360"/>
        </w:sectPr>
      </w:pPr>
      <w:r w:rsidRPr="005C5FCF">
        <w:rPr>
          <w:rFonts w:ascii="Arial" w:hAnsi="Arial" w:cs="Arial"/>
          <w:b/>
          <w:sz w:val="24"/>
          <w:lang w:eastAsia="en-AU"/>
        </w:rPr>
        <w:lastRenderedPageBreak/>
        <w:t>Results</w:t>
      </w:r>
    </w:p>
    <w:p w:rsidR="00C87150" w:rsidRPr="00C87150" w:rsidRDefault="00C87150" w:rsidP="00577AEB">
      <w:pPr>
        <w:keepNext/>
        <w:numPr>
          <w:ilvl w:val="4"/>
          <w:numId w:val="0"/>
        </w:numPr>
        <w:spacing w:after="0" w:line="240" w:lineRule="auto"/>
        <w:outlineLvl w:val="4"/>
        <w:rPr>
          <w:rFonts w:ascii="Arial" w:eastAsia="Times New Roman" w:hAnsi="Arial" w:cs="Arial"/>
          <w:b/>
          <w:bCs/>
          <w:iCs/>
          <w:lang w:eastAsia="en-AU"/>
        </w:rPr>
      </w:pPr>
      <w:r w:rsidRPr="00C87150">
        <w:rPr>
          <w:rFonts w:ascii="Arial" w:eastAsia="Times New Roman" w:hAnsi="Arial" w:cs="Arial"/>
          <w:b/>
          <w:bCs/>
          <w:iCs/>
          <w:lang w:eastAsia="en-AU"/>
        </w:rPr>
        <w:lastRenderedPageBreak/>
        <w:t>Satisfaction with facilities and services</w:t>
      </w:r>
    </w:p>
    <w:p w:rsidR="00C87150" w:rsidRDefault="00C87150" w:rsidP="007C6372">
      <w:pPr>
        <w:spacing w:after="0" w:line="240" w:lineRule="auto"/>
        <w:jc w:val="both"/>
        <w:rPr>
          <w:rFonts w:ascii="Arial" w:hAnsi="Arial" w:cs="Arial"/>
          <w:lang w:eastAsia="en-AU"/>
        </w:rPr>
      </w:pPr>
      <w:r w:rsidRPr="00C87150">
        <w:rPr>
          <w:rFonts w:ascii="Arial" w:hAnsi="Arial" w:cs="Arial"/>
          <w:lang w:eastAsia="en-AU"/>
        </w:rPr>
        <w:t xml:space="preserve">Respondents were asked to indicate how satisfied they are with the quality of facilities and level of services provided by Council. </w:t>
      </w:r>
      <w:r w:rsidR="009C0F16">
        <w:rPr>
          <w:rFonts w:ascii="Arial" w:hAnsi="Arial" w:cs="Arial"/>
          <w:lang w:eastAsia="en-AU"/>
        </w:rPr>
        <w:t xml:space="preserve"> </w:t>
      </w:r>
      <w:r w:rsidRPr="00C87150">
        <w:rPr>
          <w:rFonts w:ascii="Arial" w:hAnsi="Arial" w:cs="Arial"/>
          <w:lang w:eastAsia="en-AU"/>
        </w:rPr>
        <w:t>Overall, 42% of respondents indicated they were satisfied or very satisfied with the quality of facilities provided by Council in the local area (</w:t>
      </w:r>
      <w:r w:rsidR="009C0F16">
        <w:rPr>
          <w:rFonts w:ascii="Arial" w:hAnsi="Arial" w:cs="Arial"/>
          <w:lang w:eastAsia="en-AU"/>
        </w:rPr>
        <w:t>F</w:t>
      </w:r>
      <w:r w:rsidRPr="00C87150">
        <w:rPr>
          <w:rFonts w:ascii="Arial" w:hAnsi="Arial" w:cs="Arial"/>
          <w:lang w:eastAsia="en-AU"/>
        </w:rPr>
        <w:t xml:space="preserve">igure </w:t>
      </w:r>
      <w:r w:rsidR="00D921F6">
        <w:rPr>
          <w:rFonts w:ascii="Arial" w:hAnsi="Arial" w:cs="Arial"/>
          <w:lang w:eastAsia="en-AU"/>
        </w:rPr>
        <w:t>4.2.</w:t>
      </w:r>
      <w:r w:rsidR="007731B8">
        <w:rPr>
          <w:rFonts w:ascii="Arial" w:hAnsi="Arial" w:cs="Arial"/>
          <w:lang w:eastAsia="en-AU"/>
        </w:rPr>
        <w:t>7</w:t>
      </w:r>
      <w:r w:rsidRPr="00C87150">
        <w:rPr>
          <w:rFonts w:ascii="Arial" w:hAnsi="Arial" w:cs="Arial"/>
          <w:lang w:eastAsia="en-AU"/>
        </w:rPr>
        <w:t>).</w:t>
      </w:r>
      <w:r w:rsidR="009C0F16">
        <w:rPr>
          <w:rFonts w:ascii="Arial" w:hAnsi="Arial" w:cs="Arial"/>
          <w:lang w:eastAsia="en-AU"/>
        </w:rPr>
        <w:t xml:space="preserve"> </w:t>
      </w:r>
      <w:r w:rsidRPr="00C87150">
        <w:rPr>
          <w:rFonts w:ascii="Arial" w:hAnsi="Arial" w:cs="Arial"/>
          <w:lang w:eastAsia="en-AU"/>
        </w:rPr>
        <w:t xml:space="preserve"> Similarly, 42% of respondents were satisfied or very satisfied with the level of service provided by Council (</w:t>
      </w:r>
      <w:r w:rsidR="009C0F16">
        <w:rPr>
          <w:rFonts w:ascii="Arial" w:hAnsi="Arial" w:cs="Arial"/>
          <w:lang w:eastAsia="en-AU"/>
        </w:rPr>
        <w:t>F</w:t>
      </w:r>
      <w:r w:rsidRPr="00C87150">
        <w:rPr>
          <w:rFonts w:ascii="Arial" w:hAnsi="Arial" w:cs="Arial"/>
          <w:lang w:eastAsia="en-AU"/>
        </w:rPr>
        <w:t xml:space="preserve">igure </w:t>
      </w:r>
      <w:r w:rsidR="00D921F6">
        <w:rPr>
          <w:rFonts w:ascii="Arial" w:hAnsi="Arial" w:cs="Arial"/>
          <w:lang w:eastAsia="en-AU"/>
        </w:rPr>
        <w:t>4.2.</w:t>
      </w:r>
      <w:r w:rsidR="007731B8">
        <w:rPr>
          <w:rFonts w:ascii="Arial" w:hAnsi="Arial" w:cs="Arial"/>
          <w:lang w:eastAsia="en-AU"/>
        </w:rPr>
        <w:t>8</w:t>
      </w:r>
      <w:r w:rsidRPr="00C87150">
        <w:rPr>
          <w:rFonts w:ascii="Arial" w:hAnsi="Arial" w:cs="Arial"/>
          <w:lang w:eastAsia="en-AU"/>
        </w:rPr>
        <w:t>).</w:t>
      </w:r>
      <w:r w:rsidR="009C0F16">
        <w:rPr>
          <w:rFonts w:ascii="Arial" w:hAnsi="Arial" w:cs="Arial"/>
          <w:lang w:eastAsia="en-AU"/>
        </w:rPr>
        <w:t xml:space="preserve"> </w:t>
      </w:r>
      <w:r w:rsidRPr="00C87150">
        <w:rPr>
          <w:rFonts w:ascii="Arial" w:hAnsi="Arial" w:cs="Arial"/>
          <w:lang w:eastAsia="en-AU"/>
        </w:rPr>
        <w:t xml:space="preserve"> Analysis of mean scores revealed little in the way of significant differences in key demographic groups. </w:t>
      </w:r>
    </w:p>
    <w:p w:rsidR="009C0F16" w:rsidRPr="00C87150" w:rsidRDefault="009C0F16" w:rsidP="007C6372">
      <w:pPr>
        <w:spacing w:after="0" w:line="240" w:lineRule="auto"/>
        <w:jc w:val="both"/>
        <w:rPr>
          <w:rFonts w:ascii="Arial" w:hAnsi="Arial" w:cs="Arial"/>
          <w:lang w:eastAsia="en-AU"/>
        </w:rPr>
      </w:pPr>
    </w:p>
    <w:p w:rsidR="00C87150" w:rsidRPr="00C87150" w:rsidRDefault="00C87150" w:rsidP="00577AEB">
      <w:pPr>
        <w:keepNext/>
        <w:numPr>
          <w:ilvl w:val="4"/>
          <w:numId w:val="0"/>
        </w:numPr>
        <w:spacing w:after="0" w:line="240" w:lineRule="auto"/>
        <w:outlineLvl w:val="4"/>
        <w:rPr>
          <w:rFonts w:ascii="Arial" w:eastAsia="Times New Roman" w:hAnsi="Arial" w:cs="Arial"/>
          <w:b/>
          <w:bCs/>
          <w:iCs/>
          <w:lang w:eastAsia="en-AU"/>
        </w:rPr>
      </w:pPr>
      <w:r w:rsidRPr="00C87150">
        <w:rPr>
          <w:rFonts w:ascii="Arial" w:eastAsia="Times New Roman" w:hAnsi="Arial" w:cs="Arial"/>
          <w:b/>
          <w:bCs/>
          <w:iCs/>
          <w:lang w:eastAsia="en-AU"/>
        </w:rPr>
        <w:t>Importance of Council providing better facilities and services</w:t>
      </w:r>
    </w:p>
    <w:p w:rsidR="00C87150" w:rsidRPr="00C87150" w:rsidRDefault="00C87150" w:rsidP="007C6372">
      <w:pPr>
        <w:spacing w:after="0" w:line="240" w:lineRule="auto"/>
        <w:jc w:val="both"/>
        <w:rPr>
          <w:rFonts w:ascii="Arial" w:hAnsi="Arial" w:cs="Arial"/>
          <w:lang w:eastAsia="en-AU"/>
        </w:rPr>
      </w:pPr>
      <w:r w:rsidRPr="00C87150">
        <w:rPr>
          <w:rFonts w:ascii="Arial" w:hAnsi="Arial" w:cs="Arial"/>
          <w:lang w:eastAsia="en-AU"/>
        </w:rPr>
        <w:t xml:space="preserve">Respondents were also asked to indicate the extent to which they thought it important for Council to provide improved facilities and services. </w:t>
      </w:r>
      <w:r w:rsidR="009C0F16">
        <w:rPr>
          <w:rFonts w:ascii="Arial" w:hAnsi="Arial" w:cs="Arial"/>
          <w:lang w:eastAsia="en-AU"/>
        </w:rPr>
        <w:t xml:space="preserve"> </w:t>
      </w:r>
      <w:r w:rsidRPr="00C87150">
        <w:rPr>
          <w:rFonts w:ascii="Arial" w:hAnsi="Arial" w:cs="Arial"/>
          <w:lang w:eastAsia="en-AU"/>
        </w:rPr>
        <w:t>The majority of respondents (82%</w:t>
      </w:r>
      <w:r w:rsidR="00053C8F" w:rsidRPr="00C87150">
        <w:rPr>
          <w:rFonts w:ascii="Arial" w:hAnsi="Arial" w:cs="Arial"/>
          <w:lang w:eastAsia="en-AU"/>
        </w:rPr>
        <w:t>)</w:t>
      </w:r>
      <w:r w:rsidRPr="00C87150">
        <w:rPr>
          <w:rFonts w:ascii="Arial" w:hAnsi="Arial" w:cs="Arial"/>
          <w:lang w:eastAsia="en-AU"/>
        </w:rPr>
        <w:t xml:space="preserve"> said it was important or very important for Council to provide better facilities and services (</w:t>
      </w:r>
      <w:r w:rsidR="009C0F16">
        <w:rPr>
          <w:rFonts w:ascii="Arial" w:hAnsi="Arial" w:cs="Arial"/>
          <w:lang w:eastAsia="en-AU"/>
        </w:rPr>
        <w:t>F</w:t>
      </w:r>
      <w:r w:rsidRPr="00C87150">
        <w:rPr>
          <w:rFonts w:ascii="Arial" w:hAnsi="Arial" w:cs="Arial"/>
          <w:lang w:eastAsia="en-AU"/>
        </w:rPr>
        <w:t xml:space="preserve">igure </w:t>
      </w:r>
      <w:r w:rsidR="00D921F6">
        <w:rPr>
          <w:rFonts w:ascii="Arial" w:hAnsi="Arial" w:cs="Arial"/>
          <w:lang w:eastAsia="en-AU"/>
        </w:rPr>
        <w:t>4.2.</w:t>
      </w:r>
      <w:r w:rsidR="007731B8">
        <w:rPr>
          <w:rFonts w:ascii="Arial" w:hAnsi="Arial" w:cs="Arial"/>
          <w:lang w:eastAsia="en-AU"/>
        </w:rPr>
        <w:t>9</w:t>
      </w:r>
      <w:r w:rsidRPr="00C87150">
        <w:rPr>
          <w:rFonts w:ascii="Arial" w:hAnsi="Arial" w:cs="Arial"/>
          <w:lang w:eastAsia="en-AU"/>
        </w:rPr>
        <w:t>).</w:t>
      </w:r>
      <w:r w:rsidR="009C0F16">
        <w:rPr>
          <w:rFonts w:ascii="Arial" w:hAnsi="Arial" w:cs="Arial"/>
          <w:lang w:eastAsia="en-AU"/>
        </w:rPr>
        <w:t xml:space="preserve"> </w:t>
      </w:r>
      <w:r w:rsidRPr="00C87150">
        <w:rPr>
          <w:rFonts w:ascii="Arial" w:hAnsi="Arial" w:cs="Arial"/>
          <w:lang w:eastAsia="en-AU"/>
        </w:rPr>
        <w:t xml:space="preserve"> Analysis of mean scores revealed females place greater importance on providing better facilities and services than males.</w:t>
      </w:r>
    </w:p>
    <w:p w:rsidR="00C87150" w:rsidRPr="00C87150" w:rsidRDefault="00C87150" w:rsidP="00577AEB">
      <w:pPr>
        <w:keepNext/>
        <w:spacing w:after="0" w:line="360" w:lineRule="auto"/>
        <w:rPr>
          <w:rFonts w:ascii="Arial" w:hAnsi="Arial" w:cs="Arial"/>
          <w:lang w:eastAsia="en-AU"/>
        </w:rPr>
      </w:pPr>
      <w:r w:rsidRPr="00C87150">
        <w:rPr>
          <w:rFonts w:ascii="Arial" w:hAnsi="Arial" w:cs="Arial"/>
          <w:sz w:val="20"/>
          <w:szCs w:val="20"/>
          <w:lang w:eastAsia="en-AU"/>
        </w:rPr>
        <w:br w:type="column"/>
      </w:r>
      <w:r w:rsidRPr="00C87150">
        <w:rPr>
          <w:rFonts w:ascii="Arial" w:hAnsi="Arial" w:cs="Arial"/>
          <w:noProof/>
          <w:lang w:eastAsia="en-AU"/>
        </w:rPr>
        <w:lastRenderedPageBreak/>
        <w:drawing>
          <wp:inline distT="0" distB="0" distL="0" distR="0">
            <wp:extent cx="3234690" cy="1880870"/>
            <wp:effectExtent l="19050" t="0" r="3810" b="0"/>
            <wp:docPr id="9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3234690" cy="1880870"/>
                    </a:xfrm>
                    <a:prstGeom prst="rect">
                      <a:avLst/>
                    </a:prstGeom>
                    <a:noFill/>
                    <a:ln w="9525">
                      <a:noFill/>
                      <a:miter lim="800000"/>
                      <a:headEnd/>
                      <a:tailEnd/>
                    </a:ln>
                  </pic:spPr>
                </pic:pic>
              </a:graphicData>
            </a:graphic>
          </wp:inline>
        </w:drawing>
      </w:r>
    </w:p>
    <w:p w:rsidR="00C87150" w:rsidRPr="00C87150" w:rsidRDefault="00C87150" w:rsidP="00525066">
      <w:pPr>
        <w:spacing w:after="0" w:line="240" w:lineRule="auto"/>
        <w:rPr>
          <w:rFonts w:ascii="Arial" w:eastAsia="Times New Roman" w:hAnsi="Arial" w:cs="Arial"/>
          <w:b/>
          <w:bCs/>
          <w:i/>
          <w:color w:val="4F81BD" w:themeColor="accent1"/>
          <w:sz w:val="20"/>
          <w:szCs w:val="20"/>
          <w:lang w:eastAsia="en-AU"/>
        </w:rPr>
      </w:pPr>
      <w:r w:rsidRPr="00C87150">
        <w:rPr>
          <w:rFonts w:ascii="Arial" w:eastAsia="Times New Roman" w:hAnsi="Arial" w:cs="Arial"/>
          <w:b/>
          <w:bCs/>
          <w:color w:val="4F81BD" w:themeColor="accent1"/>
          <w:sz w:val="18"/>
          <w:szCs w:val="18"/>
          <w:lang w:eastAsia="en-AU"/>
        </w:rPr>
        <w:t xml:space="preserve">Figure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Figure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7</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Quality of facilities (Newcastle Voice survey)</w:t>
      </w:r>
    </w:p>
    <w:p w:rsidR="00C87150" w:rsidRPr="00C87150" w:rsidRDefault="00C87150" w:rsidP="00577AEB">
      <w:pPr>
        <w:spacing w:after="0" w:line="360" w:lineRule="auto"/>
        <w:rPr>
          <w:rFonts w:ascii="Arial" w:hAnsi="Arial" w:cs="Arial"/>
          <w:i/>
          <w:sz w:val="20"/>
          <w:szCs w:val="20"/>
          <w:lang w:eastAsia="en-AU"/>
        </w:rPr>
      </w:pPr>
    </w:p>
    <w:p w:rsidR="00C87150" w:rsidRPr="00C87150" w:rsidRDefault="00C87150" w:rsidP="00525066">
      <w:pPr>
        <w:spacing w:after="0" w:line="240" w:lineRule="auto"/>
        <w:rPr>
          <w:rFonts w:ascii="Arial" w:eastAsia="Times New Roman" w:hAnsi="Arial" w:cs="Arial"/>
          <w:b/>
          <w:bCs/>
          <w:i/>
          <w:color w:val="4F81BD" w:themeColor="accent1"/>
          <w:sz w:val="20"/>
          <w:szCs w:val="20"/>
          <w:lang w:eastAsia="en-AU"/>
        </w:rPr>
      </w:pPr>
      <w:r w:rsidRPr="00C87150">
        <w:rPr>
          <w:rFonts w:ascii="Arial" w:eastAsia="Times New Roman" w:hAnsi="Arial" w:cs="Arial"/>
          <w:b/>
          <w:bCs/>
          <w:noProof/>
          <w:color w:val="4F81BD" w:themeColor="accent1"/>
          <w:sz w:val="18"/>
          <w:szCs w:val="18"/>
          <w:lang w:eastAsia="en-AU"/>
        </w:rPr>
        <w:drawing>
          <wp:inline distT="0" distB="0" distL="0" distR="0">
            <wp:extent cx="3234690" cy="1880870"/>
            <wp:effectExtent l="19050" t="0" r="3810" b="0"/>
            <wp:docPr id="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a:stretch>
                      <a:fillRect/>
                    </a:stretch>
                  </pic:blipFill>
                  <pic:spPr bwMode="auto">
                    <a:xfrm>
                      <a:off x="0" y="0"/>
                      <a:ext cx="3234690" cy="1880870"/>
                    </a:xfrm>
                    <a:prstGeom prst="rect">
                      <a:avLst/>
                    </a:prstGeom>
                    <a:noFill/>
                    <a:ln w="9525">
                      <a:noFill/>
                      <a:miter lim="800000"/>
                      <a:headEnd/>
                      <a:tailEnd/>
                    </a:ln>
                  </pic:spPr>
                </pic:pic>
              </a:graphicData>
            </a:graphic>
          </wp:inline>
        </w:drawing>
      </w:r>
      <w:r w:rsidRPr="00C87150">
        <w:rPr>
          <w:rFonts w:ascii="Arial" w:eastAsia="Times New Roman" w:hAnsi="Arial" w:cs="Arial"/>
          <w:b/>
          <w:bCs/>
          <w:color w:val="4F81BD" w:themeColor="accent1"/>
          <w:sz w:val="18"/>
          <w:szCs w:val="18"/>
          <w:lang w:eastAsia="en-AU"/>
        </w:rPr>
        <w:t xml:space="preserve">Figure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Figure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8</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Level of service (Newcastle Voice survey)</w:t>
      </w:r>
    </w:p>
    <w:p w:rsidR="00C87150" w:rsidRPr="00C87150" w:rsidRDefault="00C87150" w:rsidP="00577AEB">
      <w:pPr>
        <w:spacing w:after="0" w:line="360" w:lineRule="auto"/>
        <w:rPr>
          <w:rFonts w:ascii="Arial" w:hAnsi="Arial" w:cs="Arial"/>
          <w:i/>
          <w:sz w:val="20"/>
          <w:szCs w:val="20"/>
          <w:lang w:eastAsia="en-AU"/>
        </w:rPr>
      </w:pPr>
    </w:p>
    <w:p w:rsidR="00C87150" w:rsidRPr="00C87150" w:rsidRDefault="00C87150" w:rsidP="00525066">
      <w:pPr>
        <w:spacing w:after="0" w:line="240" w:lineRule="auto"/>
        <w:rPr>
          <w:rFonts w:ascii="Arial" w:eastAsia="Times New Roman" w:hAnsi="Arial" w:cs="Arial"/>
          <w:b/>
          <w:bCs/>
          <w:color w:val="4F81BD" w:themeColor="accent1"/>
          <w:sz w:val="18"/>
          <w:szCs w:val="18"/>
          <w:lang w:eastAsia="en-AU"/>
        </w:rPr>
      </w:pPr>
      <w:r w:rsidRPr="00C87150">
        <w:rPr>
          <w:rFonts w:ascii="Arial" w:eastAsia="Times New Roman" w:hAnsi="Arial" w:cs="Arial"/>
          <w:b/>
          <w:bCs/>
          <w:noProof/>
          <w:color w:val="4F81BD" w:themeColor="accent1"/>
          <w:sz w:val="18"/>
          <w:szCs w:val="18"/>
          <w:lang w:eastAsia="en-AU"/>
        </w:rPr>
        <w:drawing>
          <wp:inline distT="0" distB="0" distL="0" distR="0">
            <wp:extent cx="3234690" cy="1880870"/>
            <wp:effectExtent l="19050" t="0" r="3810" b="0"/>
            <wp:docPr id="1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a:stretch>
                      <a:fillRect/>
                    </a:stretch>
                  </pic:blipFill>
                  <pic:spPr bwMode="auto">
                    <a:xfrm>
                      <a:off x="0" y="0"/>
                      <a:ext cx="3234690" cy="1880870"/>
                    </a:xfrm>
                    <a:prstGeom prst="rect">
                      <a:avLst/>
                    </a:prstGeom>
                    <a:noFill/>
                    <a:ln w="9525">
                      <a:noFill/>
                      <a:miter lim="800000"/>
                      <a:headEnd/>
                      <a:tailEnd/>
                    </a:ln>
                  </pic:spPr>
                </pic:pic>
              </a:graphicData>
            </a:graphic>
          </wp:inline>
        </w:drawing>
      </w:r>
      <w:r w:rsidRPr="00C87150">
        <w:rPr>
          <w:rFonts w:ascii="Arial" w:eastAsia="Times New Roman" w:hAnsi="Arial" w:cs="Arial"/>
          <w:b/>
          <w:bCs/>
          <w:color w:val="4F81BD" w:themeColor="accent1"/>
          <w:sz w:val="18"/>
          <w:szCs w:val="18"/>
          <w:lang w:eastAsia="en-AU"/>
        </w:rPr>
        <w:t xml:space="preserve">Figure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Figure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9</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Importance of facilities and services (Newcastle Voice survey)</w:t>
      </w:r>
    </w:p>
    <w:p w:rsidR="00C87150" w:rsidRPr="00C87150" w:rsidRDefault="00C87150" w:rsidP="00577AEB">
      <w:pPr>
        <w:spacing w:after="0"/>
        <w:rPr>
          <w:rFonts w:ascii="Arial" w:hAnsi="Arial" w:cs="Arial"/>
          <w:lang w:eastAsia="en-AU"/>
        </w:rPr>
      </w:pPr>
    </w:p>
    <w:p w:rsidR="00C87150" w:rsidRPr="00C87150" w:rsidRDefault="00C87150" w:rsidP="00577AEB">
      <w:pPr>
        <w:spacing w:after="0"/>
        <w:rPr>
          <w:rFonts w:ascii="Arial" w:hAnsi="Arial" w:cs="Arial"/>
          <w:sz w:val="20"/>
          <w:szCs w:val="20"/>
          <w:lang w:eastAsia="en-AU"/>
        </w:rPr>
        <w:sectPr w:rsidR="00C87150" w:rsidRPr="00C87150" w:rsidSect="00E30240">
          <w:type w:val="continuous"/>
          <w:pgSz w:w="11906" w:h="16838" w:code="9"/>
          <w:pgMar w:top="1440" w:right="1440" w:bottom="1440" w:left="1440" w:header="706" w:footer="432" w:gutter="0"/>
          <w:cols w:num="2" w:space="708" w:equalWidth="0">
            <w:col w:w="3735" w:space="708"/>
            <w:col w:w="4581"/>
          </w:cols>
          <w:titlePg/>
          <w:docGrid w:linePitch="360"/>
        </w:sectPr>
      </w:pPr>
    </w:p>
    <w:p w:rsidR="00C87150" w:rsidRPr="00C87150" w:rsidRDefault="00C87150" w:rsidP="007C6372">
      <w:pPr>
        <w:spacing w:after="0"/>
        <w:rPr>
          <w:rFonts w:ascii="Arial" w:hAnsi="Arial" w:cs="Arial"/>
          <w:sz w:val="20"/>
          <w:szCs w:val="20"/>
          <w:lang w:eastAsia="en-AU"/>
        </w:rPr>
        <w:sectPr w:rsidR="00C87150" w:rsidRPr="00C87150" w:rsidSect="00E30240">
          <w:type w:val="continuous"/>
          <w:pgSz w:w="11906" w:h="16838" w:code="9"/>
          <w:pgMar w:top="1440" w:right="1440" w:bottom="1440" w:left="1440" w:header="706" w:footer="432" w:gutter="0"/>
          <w:cols w:space="708"/>
          <w:titlePg/>
          <w:docGrid w:linePitch="360"/>
        </w:sectPr>
      </w:pPr>
    </w:p>
    <w:p w:rsidR="00C87150" w:rsidRPr="009057B1" w:rsidRDefault="00C87150" w:rsidP="00577AEB">
      <w:pPr>
        <w:keepNext/>
        <w:numPr>
          <w:ilvl w:val="4"/>
          <w:numId w:val="0"/>
        </w:numPr>
        <w:spacing w:after="0" w:line="240" w:lineRule="auto"/>
        <w:outlineLvl w:val="4"/>
        <w:rPr>
          <w:rFonts w:ascii="Arial" w:eastAsia="Times New Roman" w:hAnsi="Arial" w:cs="Arial"/>
          <w:b/>
          <w:bCs/>
          <w:iCs/>
          <w:lang w:eastAsia="en-AU"/>
        </w:rPr>
      </w:pPr>
      <w:r w:rsidRPr="009057B1">
        <w:rPr>
          <w:rFonts w:ascii="Arial" w:eastAsia="Times New Roman" w:hAnsi="Arial" w:cs="Arial"/>
          <w:b/>
          <w:bCs/>
          <w:iCs/>
          <w:lang w:eastAsia="en-AU"/>
        </w:rPr>
        <w:lastRenderedPageBreak/>
        <w:t>Awareness of Council’s financial position</w:t>
      </w:r>
    </w:p>
    <w:p w:rsidR="00C87150" w:rsidRPr="00C87150" w:rsidRDefault="00C87150" w:rsidP="007C6372">
      <w:pPr>
        <w:spacing w:after="0" w:line="240" w:lineRule="auto"/>
        <w:jc w:val="both"/>
        <w:rPr>
          <w:rFonts w:ascii="Arial" w:hAnsi="Arial" w:cs="Arial"/>
          <w:lang w:eastAsia="en-AU"/>
        </w:rPr>
      </w:pPr>
      <w:r w:rsidRPr="00C87150">
        <w:rPr>
          <w:rFonts w:ascii="Arial" w:hAnsi="Arial" w:cs="Arial"/>
          <w:lang w:eastAsia="en-AU"/>
        </w:rPr>
        <w:t xml:space="preserve">Overall, 85% of respondents were aware that Council is exploring options to ensure financial sustainability. Awareness was higher amongst those who own their property </w:t>
      </w:r>
      <w:r w:rsidR="009057B1">
        <w:rPr>
          <w:rFonts w:ascii="Arial" w:hAnsi="Arial" w:cs="Arial"/>
          <w:lang w:eastAsia="en-AU"/>
        </w:rPr>
        <w:t>versus</w:t>
      </w:r>
      <w:r w:rsidRPr="00C87150">
        <w:rPr>
          <w:rFonts w:ascii="Arial" w:hAnsi="Arial" w:cs="Arial"/>
          <w:lang w:eastAsia="en-AU"/>
        </w:rPr>
        <w:t xml:space="preserve"> those who rent their property. </w:t>
      </w:r>
    </w:p>
    <w:p w:rsidR="00C87150" w:rsidRPr="00C87150" w:rsidRDefault="00C87150" w:rsidP="007C6372">
      <w:pPr>
        <w:spacing w:after="0" w:line="360" w:lineRule="auto"/>
        <w:rPr>
          <w:rFonts w:ascii="Arial" w:hAnsi="Arial" w:cs="Arial"/>
          <w:lang w:eastAsia="en-AU"/>
        </w:rPr>
      </w:pPr>
    </w:p>
    <w:p w:rsidR="00C87150" w:rsidRPr="00C87150" w:rsidRDefault="00C87150" w:rsidP="00525066">
      <w:pPr>
        <w:spacing w:after="0" w:line="240" w:lineRule="auto"/>
        <w:rPr>
          <w:rFonts w:ascii="Arial" w:eastAsia="Times New Roman" w:hAnsi="Arial" w:cs="Arial"/>
          <w:b/>
          <w:bCs/>
          <w:color w:val="4F81BD" w:themeColor="accent1"/>
          <w:sz w:val="20"/>
          <w:szCs w:val="20"/>
          <w:lang w:eastAsia="en-AU"/>
        </w:rPr>
      </w:pPr>
      <w:r w:rsidRPr="00C87150">
        <w:rPr>
          <w:rFonts w:ascii="Arial" w:eastAsia="Times New Roman" w:hAnsi="Arial" w:cs="Arial"/>
          <w:b/>
          <w:bCs/>
          <w:color w:val="4F81BD" w:themeColor="accent1"/>
          <w:sz w:val="18"/>
          <w:szCs w:val="18"/>
          <w:lang w:eastAsia="en-AU"/>
        </w:rPr>
        <w:t xml:space="preserve">Table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Table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4</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Awareness of Council's financial position (Newcastle Voice survey)</w:t>
      </w:r>
    </w:p>
    <w:p w:rsidR="00C87150" w:rsidRPr="00C87150" w:rsidRDefault="00C87150" w:rsidP="007C6372">
      <w:pPr>
        <w:spacing w:after="0" w:line="360" w:lineRule="auto"/>
        <w:rPr>
          <w:rFonts w:ascii="Arial" w:hAnsi="Arial" w:cs="Arial"/>
          <w:sz w:val="20"/>
          <w:szCs w:val="20"/>
          <w:lang w:eastAsia="en-AU"/>
        </w:rPr>
      </w:pPr>
      <w:r w:rsidRPr="00C87150">
        <w:rPr>
          <w:rFonts w:ascii="Arial" w:hAnsi="Arial" w:cs="Arial"/>
          <w:noProof/>
          <w:lang w:eastAsia="en-AU"/>
        </w:rPr>
        <w:drawing>
          <wp:inline distT="0" distB="0" distL="0" distR="0">
            <wp:extent cx="5727700" cy="396875"/>
            <wp:effectExtent l="19050" t="0" r="6350" b="0"/>
            <wp:docPr id="1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5727700" cy="396875"/>
                    </a:xfrm>
                    <a:prstGeom prst="rect">
                      <a:avLst/>
                    </a:prstGeom>
                    <a:noFill/>
                    <a:ln w="9525">
                      <a:noFill/>
                      <a:miter lim="800000"/>
                      <a:headEnd/>
                      <a:tailEnd/>
                    </a:ln>
                  </pic:spPr>
                </pic:pic>
              </a:graphicData>
            </a:graphic>
          </wp:inline>
        </w:drawing>
      </w:r>
    </w:p>
    <w:p w:rsidR="00C87150" w:rsidRPr="009057B1" w:rsidRDefault="00C87150" w:rsidP="007C6372">
      <w:pPr>
        <w:spacing w:after="0" w:line="360" w:lineRule="auto"/>
        <w:rPr>
          <w:rFonts w:ascii="Arial" w:hAnsi="Arial" w:cs="Arial"/>
          <w:lang w:eastAsia="en-AU"/>
        </w:rPr>
      </w:pPr>
    </w:p>
    <w:p w:rsidR="00C87150" w:rsidRPr="009057B1" w:rsidRDefault="00C87150" w:rsidP="00577AEB">
      <w:pPr>
        <w:keepNext/>
        <w:numPr>
          <w:ilvl w:val="4"/>
          <w:numId w:val="0"/>
        </w:numPr>
        <w:spacing w:after="0" w:line="240" w:lineRule="auto"/>
        <w:outlineLvl w:val="4"/>
        <w:rPr>
          <w:rFonts w:ascii="Arial" w:eastAsia="Times New Roman" w:hAnsi="Arial" w:cs="Arial"/>
          <w:b/>
          <w:bCs/>
          <w:iCs/>
          <w:lang w:eastAsia="en-AU"/>
        </w:rPr>
      </w:pPr>
      <w:r w:rsidRPr="009057B1">
        <w:rPr>
          <w:rFonts w:ascii="Arial" w:eastAsia="Times New Roman" w:hAnsi="Arial" w:cs="Arial"/>
          <w:b/>
          <w:bCs/>
          <w:iCs/>
          <w:lang w:eastAsia="en-AU"/>
        </w:rPr>
        <w:t>Support for the three rating options</w:t>
      </w:r>
    </w:p>
    <w:p w:rsidR="00C87150" w:rsidRPr="00C87150" w:rsidRDefault="00C87150" w:rsidP="007C6372">
      <w:pPr>
        <w:spacing w:after="0" w:line="240" w:lineRule="auto"/>
        <w:jc w:val="both"/>
        <w:rPr>
          <w:rFonts w:ascii="Arial" w:hAnsi="Arial" w:cs="Arial"/>
          <w:lang w:eastAsia="en-AU"/>
        </w:rPr>
      </w:pPr>
      <w:r w:rsidRPr="00C87150">
        <w:rPr>
          <w:rFonts w:ascii="Arial" w:hAnsi="Arial" w:cs="Arial"/>
          <w:lang w:eastAsia="en-AU"/>
        </w:rPr>
        <w:t>Respondents were asked to indicate their level of support for each of the three rating options using a 5 point scale.</w:t>
      </w:r>
      <w:r w:rsidR="009C0F16">
        <w:rPr>
          <w:rFonts w:ascii="Arial" w:hAnsi="Arial" w:cs="Arial"/>
          <w:lang w:eastAsia="en-AU"/>
        </w:rPr>
        <w:t xml:space="preserve"> </w:t>
      </w:r>
      <w:r w:rsidRPr="00C87150">
        <w:rPr>
          <w:rFonts w:ascii="Arial" w:hAnsi="Arial" w:cs="Arial"/>
          <w:lang w:eastAsia="en-AU"/>
        </w:rPr>
        <w:t xml:space="preserve"> Results are presented in Figure </w:t>
      </w:r>
      <w:r w:rsidR="00D921F6">
        <w:rPr>
          <w:rFonts w:ascii="Arial" w:hAnsi="Arial" w:cs="Arial"/>
          <w:lang w:eastAsia="en-AU"/>
        </w:rPr>
        <w:t>4.2.</w:t>
      </w:r>
      <w:r w:rsidRPr="00C87150">
        <w:rPr>
          <w:rFonts w:ascii="Arial" w:hAnsi="Arial" w:cs="Arial"/>
          <w:lang w:eastAsia="en-AU"/>
        </w:rPr>
        <w:t>1</w:t>
      </w:r>
      <w:r w:rsidR="007731B8">
        <w:rPr>
          <w:rFonts w:ascii="Arial" w:hAnsi="Arial" w:cs="Arial"/>
          <w:lang w:eastAsia="en-AU"/>
        </w:rPr>
        <w:t>0</w:t>
      </w:r>
      <w:r w:rsidRPr="00C87150">
        <w:rPr>
          <w:rFonts w:ascii="Arial" w:hAnsi="Arial" w:cs="Arial"/>
          <w:lang w:eastAsia="en-AU"/>
        </w:rPr>
        <w:t>.</w:t>
      </w:r>
      <w:r w:rsidR="009C0F16">
        <w:rPr>
          <w:rFonts w:ascii="Arial" w:hAnsi="Arial" w:cs="Arial"/>
          <w:lang w:eastAsia="en-AU"/>
        </w:rPr>
        <w:t xml:space="preserve"> </w:t>
      </w:r>
      <w:r w:rsidRPr="00C87150">
        <w:rPr>
          <w:rFonts w:ascii="Arial" w:hAnsi="Arial" w:cs="Arial"/>
          <w:lang w:eastAsia="en-AU"/>
        </w:rPr>
        <w:t xml:space="preserve"> Overall, Option 2- fund financial sustainability- received the highest level of support, with 46% supportive or very supportive of this option. </w:t>
      </w:r>
      <w:r w:rsidR="009C0F16">
        <w:rPr>
          <w:rFonts w:ascii="Arial" w:hAnsi="Arial" w:cs="Arial"/>
          <w:lang w:eastAsia="en-AU"/>
        </w:rPr>
        <w:t xml:space="preserve"> </w:t>
      </w:r>
      <w:r w:rsidRPr="00C87150">
        <w:rPr>
          <w:rFonts w:ascii="Arial" w:hAnsi="Arial" w:cs="Arial"/>
          <w:lang w:eastAsia="en-AU"/>
        </w:rPr>
        <w:t xml:space="preserve">One in four respondents (25%) were supportive or very supportive of Option 1, and just over one in three respondents (36%) were supportive or very supportive of Option 3. </w:t>
      </w:r>
    </w:p>
    <w:p w:rsidR="00C87150" w:rsidRPr="00C87150" w:rsidRDefault="00C87150" w:rsidP="007C6372">
      <w:pPr>
        <w:spacing w:after="0" w:line="360" w:lineRule="auto"/>
        <w:rPr>
          <w:rFonts w:ascii="Arial" w:hAnsi="Arial" w:cs="Arial"/>
          <w:lang w:eastAsia="en-AU"/>
        </w:rPr>
      </w:pPr>
    </w:p>
    <w:p w:rsidR="00C87150" w:rsidRPr="00C87150" w:rsidRDefault="00C87150" w:rsidP="007C6372">
      <w:pPr>
        <w:spacing w:after="0"/>
        <w:rPr>
          <w:rFonts w:ascii="Arial" w:hAnsi="Arial" w:cs="Arial"/>
          <w:lang w:eastAsia="en-AU"/>
        </w:rPr>
      </w:pPr>
      <w:r w:rsidRPr="00C87150">
        <w:rPr>
          <w:rFonts w:ascii="Arial" w:hAnsi="Arial" w:cs="Arial"/>
          <w:noProof/>
          <w:lang w:eastAsia="en-AU"/>
        </w:rPr>
        <w:drawing>
          <wp:inline distT="0" distB="0" distL="0" distR="0">
            <wp:extent cx="6081395" cy="1759585"/>
            <wp:effectExtent l="19050" t="0" r="0" b="0"/>
            <wp:docPr id="1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srcRect/>
                    <a:stretch>
                      <a:fillRect/>
                    </a:stretch>
                  </pic:blipFill>
                  <pic:spPr bwMode="auto">
                    <a:xfrm>
                      <a:off x="0" y="0"/>
                      <a:ext cx="6081395" cy="1759585"/>
                    </a:xfrm>
                    <a:prstGeom prst="rect">
                      <a:avLst/>
                    </a:prstGeom>
                    <a:noFill/>
                    <a:ln w="9525">
                      <a:noFill/>
                      <a:miter lim="800000"/>
                      <a:headEnd/>
                      <a:tailEnd/>
                    </a:ln>
                  </pic:spPr>
                </pic:pic>
              </a:graphicData>
            </a:graphic>
          </wp:inline>
        </w:drawing>
      </w:r>
    </w:p>
    <w:p w:rsidR="00C87150" w:rsidRPr="00C87150" w:rsidRDefault="00C87150" w:rsidP="00525066">
      <w:pPr>
        <w:spacing w:after="0" w:line="240" w:lineRule="auto"/>
        <w:rPr>
          <w:rFonts w:ascii="Arial" w:eastAsia="Times New Roman" w:hAnsi="Arial" w:cs="Arial"/>
          <w:b/>
          <w:bCs/>
          <w:color w:val="4F81BD" w:themeColor="accent1"/>
          <w:sz w:val="18"/>
          <w:szCs w:val="18"/>
          <w:lang w:eastAsia="en-AU"/>
        </w:rPr>
      </w:pPr>
      <w:r w:rsidRPr="00C87150">
        <w:rPr>
          <w:rFonts w:ascii="Arial" w:eastAsia="Times New Roman" w:hAnsi="Arial" w:cs="Arial"/>
          <w:b/>
          <w:bCs/>
          <w:color w:val="4F81BD" w:themeColor="accent1"/>
          <w:sz w:val="18"/>
          <w:szCs w:val="18"/>
          <w:lang w:eastAsia="en-AU"/>
        </w:rPr>
        <w:t xml:space="preserve">Figure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Figure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10</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Support for each rating option (Newcastle Voice survey)</w:t>
      </w:r>
    </w:p>
    <w:p w:rsidR="00C87150" w:rsidRPr="00C87150" w:rsidRDefault="00C87150" w:rsidP="007C6372">
      <w:pPr>
        <w:spacing w:after="0" w:line="360" w:lineRule="auto"/>
        <w:rPr>
          <w:rFonts w:ascii="Arial" w:hAnsi="Arial" w:cs="Arial"/>
          <w:lang w:eastAsia="en-AU"/>
        </w:rPr>
      </w:pPr>
    </w:p>
    <w:p w:rsidR="00C87150" w:rsidRPr="00C87150" w:rsidRDefault="00C87150" w:rsidP="007C6372">
      <w:pPr>
        <w:spacing w:after="0" w:line="240" w:lineRule="auto"/>
        <w:jc w:val="both"/>
        <w:rPr>
          <w:rFonts w:ascii="Arial" w:hAnsi="Arial" w:cs="Arial"/>
          <w:lang w:eastAsia="en-AU"/>
        </w:rPr>
      </w:pPr>
      <w:r w:rsidRPr="00C87150">
        <w:rPr>
          <w:rFonts w:ascii="Arial" w:hAnsi="Arial" w:cs="Arial"/>
          <w:lang w:eastAsia="en-AU"/>
        </w:rPr>
        <w:t>In terms of significant differences, those who own a property in the Newcastle L</w:t>
      </w:r>
      <w:r w:rsidR="009C0F16">
        <w:rPr>
          <w:rFonts w:ascii="Arial" w:hAnsi="Arial" w:cs="Arial"/>
          <w:lang w:eastAsia="en-AU"/>
        </w:rPr>
        <w:t>GA were less supportive of O</w:t>
      </w:r>
      <w:r w:rsidRPr="00C87150">
        <w:rPr>
          <w:rFonts w:ascii="Arial" w:hAnsi="Arial" w:cs="Arial"/>
          <w:lang w:eastAsia="en-AU"/>
        </w:rPr>
        <w:t xml:space="preserve">ption 3 than those who rent. </w:t>
      </w:r>
      <w:r w:rsidR="009C0F16">
        <w:rPr>
          <w:rFonts w:ascii="Arial" w:hAnsi="Arial" w:cs="Arial"/>
          <w:lang w:eastAsia="en-AU"/>
        </w:rPr>
        <w:t xml:space="preserve"> </w:t>
      </w:r>
      <w:r w:rsidRPr="00C87150">
        <w:rPr>
          <w:rFonts w:ascii="Arial" w:hAnsi="Arial" w:cs="Arial"/>
          <w:lang w:eastAsia="en-AU"/>
        </w:rPr>
        <w:t>Similarly, those aged 18-39</w:t>
      </w:r>
      <w:r w:rsidR="009C0F16">
        <w:rPr>
          <w:rFonts w:ascii="Arial" w:hAnsi="Arial" w:cs="Arial"/>
          <w:lang w:eastAsia="en-AU"/>
        </w:rPr>
        <w:t xml:space="preserve"> </w:t>
      </w:r>
      <w:r w:rsidRPr="00C87150">
        <w:rPr>
          <w:rFonts w:ascii="Arial" w:hAnsi="Arial" w:cs="Arial"/>
          <w:lang w:eastAsia="en-AU"/>
        </w:rPr>
        <w:t>y</w:t>
      </w:r>
      <w:r w:rsidR="009C0F16">
        <w:rPr>
          <w:rFonts w:ascii="Arial" w:hAnsi="Arial" w:cs="Arial"/>
          <w:lang w:eastAsia="en-AU"/>
        </w:rPr>
        <w:t>ea</w:t>
      </w:r>
      <w:r w:rsidRPr="00C87150">
        <w:rPr>
          <w:rFonts w:ascii="Arial" w:hAnsi="Arial" w:cs="Arial"/>
          <w:lang w:eastAsia="en-AU"/>
        </w:rPr>
        <w:t>rs were more supportive of Option 3 than those aged 70+y</w:t>
      </w:r>
      <w:r w:rsidR="009C0F16">
        <w:rPr>
          <w:rFonts w:ascii="Arial" w:hAnsi="Arial" w:cs="Arial"/>
          <w:lang w:eastAsia="en-AU"/>
        </w:rPr>
        <w:t>ea</w:t>
      </w:r>
      <w:r w:rsidRPr="00C87150">
        <w:rPr>
          <w:rFonts w:ascii="Arial" w:hAnsi="Arial" w:cs="Arial"/>
          <w:lang w:eastAsia="en-AU"/>
        </w:rPr>
        <w:t>rs.</w:t>
      </w:r>
      <w:r w:rsidR="009C0F16">
        <w:rPr>
          <w:rFonts w:ascii="Arial" w:hAnsi="Arial" w:cs="Arial"/>
          <w:lang w:eastAsia="en-AU"/>
        </w:rPr>
        <w:t xml:space="preserve"> </w:t>
      </w:r>
      <w:r w:rsidRPr="00C87150">
        <w:rPr>
          <w:rFonts w:ascii="Arial" w:hAnsi="Arial" w:cs="Arial"/>
          <w:lang w:eastAsia="en-AU"/>
        </w:rPr>
        <w:t xml:space="preserve"> In regard to Option 2, females were more supportive of this option than males.</w:t>
      </w:r>
    </w:p>
    <w:p w:rsidR="00C87150" w:rsidRPr="00C87150" w:rsidRDefault="00C87150" w:rsidP="007C6372">
      <w:pPr>
        <w:spacing w:after="0" w:line="360" w:lineRule="auto"/>
        <w:rPr>
          <w:rFonts w:ascii="Arial" w:hAnsi="Arial" w:cs="Arial"/>
          <w:lang w:eastAsia="en-AU"/>
        </w:rPr>
      </w:pPr>
    </w:p>
    <w:p w:rsidR="00C87150" w:rsidRPr="00C87150" w:rsidRDefault="00C87150">
      <w:pPr>
        <w:spacing w:after="0"/>
        <w:rPr>
          <w:rFonts w:ascii="Arial" w:hAnsi="Arial" w:cs="Arial"/>
          <w:b/>
          <w:i/>
          <w:lang w:eastAsia="en-AU"/>
        </w:rPr>
      </w:pPr>
      <w:r w:rsidRPr="00C87150">
        <w:rPr>
          <w:rFonts w:ascii="Arial" w:hAnsi="Arial" w:cs="Arial"/>
          <w:b/>
          <w:i/>
          <w:lang w:eastAsia="en-AU"/>
        </w:rPr>
        <w:br w:type="page"/>
      </w:r>
    </w:p>
    <w:p w:rsidR="00C87150" w:rsidRPr="00C87150" w:rsidRDefault="00C87150">
      <w:pPr>
        <w:spacing w:after="0" w:line="360" w:lineRule="auto"/>
        <w:rPr>
          <w:rFonts w:ascii="Arial" w:hAnsi="Arial" w:cs="Arial"/>
          <w:b/>
          <w:i/>
          <w:lang w:eastAsia="en-AU"/>
        </w:rPr>
      </w:pPr>
      <w:r w:rsidRPr="00C87150">
        <w:rPr>
          <w:rFonts w:ascii="Arial" w:hAnsi="Arial" w:cs="Arial"/>
          <w:b/>
          <w:i/>
          <w:lang w:eastAsia="en-AU"/>
        </w:rPr>
        <w:lastRenderedPageBreak/>
        <w:t>Ranked order of preference</w:t>
      </w:r>
    </w:p>
    <w:p w:rsidR="00C87150" w:rsidRPr="00C87150" w:rsidRDefault="00C87150">
      <w:pPr>
        <w:spacing w:after="0" w:line="240" w:lineRule="auto"/>
        <w:jc w:val="both"/>
        <w:rPr>
          <w:rFonts w:ascii="Arial" w:hAnsi="Arial" w:cs="Arial"/>
          <w:lang w:eastAsia="en-AU"/>
        </w:rPr>
      </w:pPr>
      <w:r w:rsidRPr="00C87150">
        <w:rPr>
          <w:rFonts w:ascii="Arial" w:hAnsi="Arial" w:cs="Arial"/>
          <w:lang w:eastAsia="en-AU"/>
        </w:rPr>
        <w:t xml:space="preserve">In addition to indicating their level of support for each of the three rating options, respondents were also asked to rank the three options in their order of preference. </w:t>
      </w:r>
      <w:r w:rsidR="009C0F16">
        <w:rPr>
          <w:rFonts w:ascii="Arial" w:hAnsi="Arial" w:cs="Arial"/>
          <w:lang w:eastAsia="en-AU"/>
        </w:rPr>
        <w:t xml:space="preserve"> </w:t>
      </w:r>
      <w:r w:rsidRPr="00C87150">
        <w:rPr>
          <w:rFonts w:ascii="Arial" w:hAnsi="Arial" w:cs="Arial"/>
          <w:lang w:eastAsia="en-AU"/>
        </w:rPr>
        <w:t xml:space="preserve">The results are shown in Figure </w:t>
      </w:r>
      <w:r w:rsidR="00D921F6">
        <w:rPr>
          <w:rFonts w:ascii="Arial" w:hAnsi="Arial" w:cs="Arial"/>
          <w:lang w:eastAsia="en-AU"/>
        </w:rPr>
        <w:t>4.2.</w:t>
      </w:r>
      <w:r w:rsidRPr="00C87150">
        <w:rPr>
          <w:rFonts w:ascii="Arial" w:hAnsi="Arial" w:cs="Arial"/>
          <w:lang w:eastAsia="en-AU"/>
        </w:rPr>
        <w:t>1</w:t>
      </w:r>
      <w:r w:rsidR="007731B8">
        <w:rPr>
          <w:rFonts w:ascii="Arial" w:hAnsi="Arial" w:cs="Arial"/>
          <w:lang w:eastAsia="en-AU"/>
        </w:rPr>
        <w:t>1</w:t>
      </w:r>
      <w:r w:rsidRPr="00C87150">
        <w:rPr>
          <w:rFonts w:ascii="Arial" w:hAnsi="Arial" w:cs="Arial"/>
          <w:lang w:eastAsia="en-AU"/>
        </w:rPr>
        <w:t>. Similar to the telephone survey, one in four (29%) of respondents ranked Option 1</w:t>
      </w:r>
      <w:r w:rsidR="009C0F16">
        <w:rPr>
          <w:rFonts w:ascii="Arial" w:hAnsi="Arial" w:cs="Arial"/>
          <w:lang w:eastAsia="en-AU"/>
        </w:rPr>
        <w:t xml:space="preserve"> </w:t>
      </w:r>
      <w:r w:rsidRPr="00C87150">
        <w:rPr>
          <w:rFonts w:ascii="Arial" w:hAnsi="Arial" w:cs="Arial"/>
          <w:lang w:eastAsia="en-AU"/>
        </w:rPr>
        <w:t>- take no action</w:t>
      </w:r>
      <w:r w:rsidR="009C0F16">
        <w:rPr>
          <w:rFonts w:ascii="Arial" w:hAnsi="Arial" w:cs="Arial"/>
          <w:lang w:eastAsia="en-AU"/>
        </w:rPr>
        <w:t xml:space="preserve"> </w:t>
      </w:r>
      <w:r w:rsidRPr="00C87150">
        <w:rPr>
          <w:rFonts w:ascii="Arial" w:hAnsi="Arial" w:cs="Arial"/>
          <w:lang w:eastAsia="en-AU"/>
        </w:rPr>
        <w:t>- as their first</w:t>
      </w:r>
      <w:r w:rsidR="009C0F16">
        <w:rPr>
          <w:rFonts w:ascii="Arial" w:hAnsi="Arial" w:cs="Arial"/>
          <w:lang w:eastAsia="en-AU"/>
        </w:rPr>
        <w:t xml:space="preserve"> preference</w:t>
      </w:r>
      <w:r w:rsidRPr="00C87150">
        <w:rPr>
          <w:rFonts w:ascii="Arial" w:hAnsi="Arial" w:cs="Arial"/>
          <w:lang w:eastAsia="en-AU"/>
        </w:rPr>
        <w:t>.</w:t>
      </w:r>
      <w:r w:rsidR="009C0F16">
        <w:rPr>
          <w:rFonts w:ascii="Arial" w:hAnsi="Arial" w:cs="Arial"/>
          <w:lang w:eastAsia="en-AU"/>
        </w:rPr>
        <w:t xml:space="preserve"> </w:t>
      </w:r>
      <w:r w:rsidRPr="00C87150">
        <w:rPr>
          <w:rFonts w:ascii="Arial" w:hAnsi="Arial" w:cs="Arial"/>
          <w:lang w:eastAsia="en-AU"/>
        </w:rPr>
        <w:t xml:space="preserve"> Option 2</w:t>
      </w:r>
      <w:r w:rsidR="009C0F16">
        <w:rPr>
          <w:rFonts w:ascii="Arial" w:hAnsi="Arial" w:cs="Arial"/>
          <w:lang w:eastAsia="en-AU"/>
        </w:rPr>
        <w:t xml:space="preserve"> </w:t>
      </w:r>
      <w:r w:rsidRPr="00C87150">
        <w:rPr>
          <w:rFonts w:ascii="Arial" w:hAnsi="Arial" w:cs="Arial"/>
          <w:lang w:eastAsia="en-AU"/>
        </w:rPr>
        <w:t>- fund financial sustainability received the greatest support, with 38% of respondents indicating this as their first preference, closely followed by Option 3</w:t>
      </w:r>
      <w:r w:rsidR="009C0F16">
        <w:rPr>
          <w:rFonts w:ascii="Arial" w:hAnsi="Arial" w:cs="Arial"/>
          <w:lang w:eastAsia="en-AU"/>
        </w:rPr>
        <w:t xml:space="preserve"> </w:t>
      </w:r>
      <w:r w:rsidRPr="00C87150">
        <w:rPr>
          <w:rFonts w:ascii="Arial" w:hAnsi="Arial" w:cs="Arial"/>
          <w:lang w:eastAsia="en-AU"/>
        </w:rPr>
        <w:t>- fund revitalisation at 34%.</w:t>
      </w:r>
    </w:p>
    <w:p w:rsidR="00C87150" w:rsidRPr="00C87150" w:rsidRDefault="00C87150">
      <w:pPr>
        <w:spacing w:after="0" w:line="360" w:lineRule="auto"/>
        <w:rPr>
          <w:rFonts w:ascii="Arial" w:hAnsi="Arial" w:cs="Arial"/>
          <w:lang w:eastAsia="en-AU"/>
        </w:rPr>
      </w:pPr>
    </w:p>
    <w:p w:rsidR="00C87150" w:rsidRPr="00C87150" w:rsidRDefault="00C87150">
      <w:pPr>
        <w:spacing w:after="0" w:line="360" w:lineRule="auto"/>
        <w:rPr>
          <w:rFonts w:ascii="Arial" w:hAnsi="Arial" w:cs="Arial"/>
          <w:lang w:eastAsia="en-AU"/>
        </w:rPr>
      </w:pPr>
      <w:r w:rsidRPr="00C87150">
        <w:rPr>
          <w:rFonts w:ascii="Arial" w:hAnsi="Arial" w:cs="Arial"/>
          <w:noProof/>
          <w:lang w:eastAsia="en-AU"/>
        </w:rPr>
        <w:drawing>
          <wp:inline distT="0" distB="0" distL="0" distR="0">
            <wp:extent cx="5736590" cy="1845945"/>
            <wp:effectExtent l="19050" t="0" r="0" b="0"/>
            <wp:docPr id="1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srcRect/>
                    <a:stretch>
                      <a:fillRect/>
                    </a:stretch>
                  </pic:blipFill>
                  <pic:spPr bwMode="auto">
                    <a:xfrm>
                      <a:off x="0" y="0"/>
                      <a:ext cx="5736590" cy="1845945"/>
                    </a:xfrm>
                    <a:prstGeom prst="rect">
                      <a:avLst/>
                    </a:prstGeom>
                    <a:noFill/>
                    <a:ln w="9525">
                      <a:noFill/>
                      <a:miter lim="800000"/>
                      <a:headEnd/>
                      <a:tailEnd/>
                    </a:ln>
                  </pic:spPr>
                </pic:pic>
              </a:graphicData>
            </a:graphic>
          </wp:inline>
        </w:drawing>
      </w:r>
    </w:p>
    <w:p w:rsidR="00C87150" w:rsidRPr="00C87150" w:rsidRDefault="00C87150" w:rsidP="00525066">
      <w:pPr>
        <w:spacing w:after="0" w:line="240" w:lineRule="auto"/>
        <w:rPr>
          <w:rFonts w:ascii="Arial" w:eastAsia="Times New Roman" w:hAnsi="Arial" w:cs="Arial"/>
          <w:b/>
          <w:bCs/>
          <w:color w:val="4F81BD" w:themeColor="accent1"/>
          <w:sz w:val="18"/>
          <w:szCs w:val="18"/>
          <w:lang w:eastAsia="en-AU"/>
        </w:rPr>
      </w:pPr>
      <w:r w:rsidRPr="00C87150">
        <w:rPr>
          <w:rFonts w:ascii="Arial" w:eastAsia="Times New Roman" w:hAnsi="Arial" w:cs="Arial"/>
          <w:b/>
          <w:bCs/>
          <w:color w:val="4F81BD" w:themeColor="accent1"/>
          <w:sz w:val="18"/>
          <w:szCs w:val="18"/>
          <w:lang w:eastAsia="en-AU"/>
        </w:rPr>
        <w:t xml:space="preserve">Figure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Figure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11</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Order of preference- rating options (Newcastle Voice survey)</w:t>
      </w:r>
    </w:p>
    <w:p w:rsidR="00C87150" w:rsidRPr="00C87150" w:rsidRDefault="00C87150" w:rsidP="007C6372">
      <w:pPr>
        <w:spacing w:after="0"/>
        <w:rPr>
          <w:rFonts w:ascii="Arial" w:hAnsi="Arial" w:cs="Arial"/>
          <w:lang w:eastAsia="en-AU"/>
        </w:rPr>
      </w:pPr>
    </w:p>
    <w:p w:rsidR="00C87150" w:rsidRPr="00C87150" w:rsidRDefault="00C87150" w:rsidP="007C6372">
      <w:pPr>
        <w:spacing w:after="0"/>
        <w:rPr>
          <w:rFonts w:ascii="Arial" w:hAnsi="Arial" w:cs="Arial"/>
          <w:b/>
          <w:bCs/>
          <w:i/>
          <w:iCs/>
          <w:sz w:val="20"/>
          <w:szCs w:val="20"/>
          <w:lang w:eastAsia="en-AU"/>
        </w:rPr>
      </w:pPr>
    </w:p>
    <w:p w:rsidR="00C87150" w:rsidRPr="006D4A67" w:rsidRDefault="00C87150" w:rsidP="00577AEB">
      <w:pPr>
        <w:keepNext/>
        <w:numPr>
          <w:ilvl w:val="4"/>
          <w:numId w:val="0"/>
        </w:numPr>
        <w:spacing w:after="0" w:line="240" w:lineRule="auto"/>
        <w:jc w:val="both"/>
        <w:outlineLvl w:val="4"/>
        <w:rPr>
          <w:rFonts w:ascii="Arial" w:eastAsia="Times New Roman" w:hAnsi="Arial" w:cs="Arial"/>
          <w:b/>
          <w:bCs/>
          <w:iCs/>
          <w:lang w:eastAsia="en-AU"/>
        </w:rPr>
      </w:pPr>
      <w:r w:rsidRPr="006D4A67">
        <w:rPr>
          <w:rFonts w:ascii="Arial" w:eastAsia="Times New Roman" w:hAnsi="Arial" w:cs="Arial"/>
          <w:b/>
          <w:bCs/>
          <w:iCs/>
          <w:lang w:eastAsia="en-AU"/>
        </w:rPr>
        <w:t>Reasons for preferred option</w:t>
      </w:r>
    </w:p>
    <w:p w:rsidR="00C87150" w:rsidRDefault="00C87150" w:rsidP="007C6372">
      <w:pPr>
        <w:spacing w:after="0" w:line="240" w:lineRule="auto"/>
        <w:jc w:val="both"/>
        <w:rPr>
          <w:rFonts w:ascii="Arial" w:hAnsi="Arial" w:cs="Arial"/>
          <w:lang w:eastAsia="en-AU"/>
        </w:rPr>
      </w:pPr>
      <w:r w:rsidRPr="00C87150">
        <w:rPr>
          <w:rFonts w:ascii="Arial" w:hAnsi="Arial" w:cs="Arial"/>
          <w:u w:val="single"/>
          <w:lang w:eastAsia="en-AU"/>
        </w:rPr>
        <w:t>Option 1</w:t>
      </w:r>
      <w:r w:rsidR="009C0F16">
        <w:rPr>
          <w:rFonts w:ascii="Arial" w:hAnsi="Arial" w:cs="Arial"/>
          <w:u w:val="single"/>
          <w:lang w:eastAsia="en-AU"/>
        </w:rPr>
        <w:t xml:space="preserve"> </w:t>
      </w:r>
      <w:r w:rsidRPr="00C87150">
        <w:rPr>
          <w:rFonts w:ascii="Arial" w:hAnsi="Arial" w:cs="Arial"/>
          <w:u w:val="single"/>
          <w:lang w:eastAsia="en-AU"/>
        </w:rPr>
        <w:t>- take no action</w:t>
      </w:r>
      <w:r w:rsidR="009C0F16">
        <w:rPr>
          <w:rFonts w:ascii="Arial" w:hAnsi="Arial" w:cs="Arial"/>
          <w:u w:val="single"/>
          <w:lang w:eastAsia="en-AU"/>
        </w:rPr>
        <w:t xml:space="preserve"> </w:t>
      </w:r>
      <w:r w:rsidRPr="00C87150">
        <w:rPr>
          <w:rFonts w:ascii="Arial" w:hAnsi="Arial" w:cs="Arial"/>
          <w:lang w:eastAsia="en-AU"/>
        </w:rPr>
        <w:t xml:space="preserve">- was the preferred option amongst 29% of respondents. </w:t>
      </w:r>
      <w:r w:rsidR="009C0F16">
        <w:rPr>
          <w:rFonts w:ascii="Arial" w:hAnsi="Arial" w:cs="Arial"/>
          <w:lang w:eastAsia="en-AU"/>
        </w:rPr>
        <w:t xml:space="preserve"> </w:t>
      </w:r>
      <w:r w:rsidRPr="00C87150">
        <w:rPr>
          <w:rFonts w:ascii="Arial" w:hAnsi="Arial" w:cs="Arial"/>
          <w:lang w:eastAsia="en-AU"/>
        </w:rPr>
        <w:t xml:space="preserve">The reasons given for preferring this option related primarily to Council’s financial management and affordability concerns, particularly for pensioners and those on fixed incomes. </w:t>
      </w:r>
    </w:p>
    <w:p w:rsidR="00F529E2" w:rsidRPr="00C87150" w:rsidRDefault="00F529E2" w:rsidP="007C6372">
      <w:pPr>
        <w:spacing w:after="0" w:line="240" w:lineRule="auto"/>
        <w:jc w:val="both"/>
        <w:rPr>
          <w:rFonts w:ascii="Arial" w:hAnsi="Arial" w:cs="Arial"/>
          <w:lang w:eastAsia="en-AU"/>
        </w:rPr>
      </w:pPr>
    </w:p>
    <w:p w:rsidR="00C87150" w:rsidRPr="00C87150" w:rsidRDefault="00C87150" w:rsidP="007C6372">
      <w:pPr>
        <w:spacing w:after="0" w:line="240" w:lineRule="auto"/>
        <w:jc w:val="both"/>
        <w:rPr>
          <w:rFonts w:ascii="Arial" w:hAnsi="Arial" w:cs="Arial"/>
          <w:lang w:eastAsia="en-AU"/>
        </w:rPr>
      </w:pPr>
      <w:r w:rsidRPr="00C87150">
        <w:rPr>
          <w:rFonts w:ascii="Arial" w:hAnsi="Arial" w:cs="Arial"/>
          <w:u w:val="single"/>
          <w:lang w:eastAsia="en-AU"/>
        </w:rPr>
        <w:t>Option 2</w:t>
      </w:r>
      <w:r w:rsidR="009C0F16">
        <w:rPr>
          <w:rFonts w:ascii="Arial" w:hAnsi="Arial" w:cs="Arial"/>
          <w:u w:val="single"/>
          <w:lang w:eastAsia="en-AU"/>
        </w:rPr>
        <w:t xml:space="preserve"> </w:t>
      </w:r>
      <w:r w:rsidRPr="00C87150">
        <w:rPr>
          <w:rFonts w:ascii="Arial" w:hAnsi="Arial" w:cs="Arial"/>
          <w:u w:val="single"/>
          <w:lang w:eastAsia="en-AU"/>
        </w:rPr>
        <w:t>- fund financial sustainability</w:t>
      </w:r>
      <w:r w:rsidR="009C0F16">
        <w:rPr>
          <w:rFonts w:ascii="Arial" w:hAnsi="Arial" w:cs="Arial"/>
          <w:u w:val="single"/>
          <w:lang w:eastAsia="en-AU"/>
        </w:rPr>
        <w:t xml:space="preserve"> </w:t>
      </w:r>
      <w:r w:rsidRPr="00C87150">
        <w:rPr>
          <w:rFonts w:ascii="Arial" w:hAnsi="Arial" w:cs="Arial"/>
          <w:lang w:eastAsia="en-AU"/>
        </w:rPr>
        <w:t>- was the most preferred option with 38% of respondents selecting this as their first preference.</w:t>
      </w:r>
      <w:r w:rsidR="009C0F16">
        <w:rPr>
          <w:rFonts w:ascii="Arial" w:hAnsi="Arial" w:cs="Arial"/>
          <w:lang w:eastAsia="en-AU"/>
        </w:rPr>
        <w:t xml:space="preserve"> </w:t>
      </w:r>
      <w:r w:rsidRPr="00C87150">
        <w:rPr>
          <w:rFonts w:ascii="Arial" w:hAnsi="Arial" w:cs="Arial"/>
          <w:lang w:eastAsia="en-AU"/>
        </w:rPr>
        <w:t xml:space="preserve"> The reasons given for preferring this option relate to it being a reasonabl</w:t>
      </w:r>
      <w:r w:rsidR="009C0F16">
        <w:rPr>
          <w:rFonts w:ascii="Arial" w:hAnsi="Arial" w:cs="Arial"/>
          <w:lang w:eastAsia="en-AU"/>
        </w:rPr>
        <w:t>y m</w:t>
      </w:r>
      <w:r w:rsidRPr="00C87150">
        <w:rPr>
          <w:rFonts w:ascii="Arial" w:hAnsi="Arial" w:cs="Arial"/>
          <w:lang w:eastAsia="en-AU"/>
        </w:rPr>
        <w:t xml:space="preserve">oderate increase that will see service levels maintained, but respondents also noted that Council adequately manage their finances. </w:t>
      </w:r>
    </w:p>
    <w:p w:rsidR="00C87150" w:rsidRPr="00C87150" w:rsidRDefault="00C87150">
      <w:pPr>
        <w:spacing w:after="0" w:line="240" w:lineRule="auto"/>
        <w:jc w:val="both"/>
        <w:rPr>
          <w:rFonts w:ascii="Arial" w:hAnsi="Arial" w:cs="Arial"/>
          <w:u w:val="single"/>
          <w:lang w:eastAsia="en-AU"/>
        </w:rPr>
      </w:pPr>
    </w:p>
    <w:p w:rsidR="00C87150" w:rsidRDefault="00C87150">
      <w:pPr>
        <w:spacing w:after="0" w:line="240" w:lineRule="auto"/>
        <w:jc w:val="both"/>
        <w:rPr>
          <w:rFonts w:ascii="Arial" w:hAnsi="Arial" w:cs="Arial"/>
          <w:lang w:eastAsia="en-AU"/>
        </w:rPr>
      </w:pPr>
      <w:r w:rsidRPr="00C87150">
        <w:rPr>
          <w:rFonts w:ascii="Arial" w:hAnsi="Arial" w:cs="Arial"/>
          <w:u w:val="single"/>
          <w:lang w:eastAsia="en-AU"/>
        </w:rPr>
        <w:t>Option 3</w:t>
      </w:r>
      <w:r w:rsidR="009C0F16">
        <w:rPr>
          <w:rFonts w:ascii="Arial" w:hAnsi="Arial" w:cs="Arial"/>
          <w:u w:val="single"/>
          <w:lang w:eastAsia="en-AU"/>
        </w:rPr>
        <w:t xml:space="preserve"> </w:t>
      </w:r>
      <w:r w:rsidRPr="00C87150">
        <w:rPr>
          <w:rFonts w:ascii="Arial" w:hAnsi="Arial" w:cs="Arial"/>
          <w:u w:val="single"/>
          <w:lang w:eastAsia="en-AU"/>
        </w:rPr>
        <w:t>- fund revitalisation</w:t>
      </w:r>
      <w:r w:rsidR="009C0F16">
        <w:rPr>
          <w:rFonts w:ascii="Arial" w:hAnsi="Arial" w:cs="Arial"/>
          <w:u w:val="single"/>
          <w:lang w:eastAsia="en-AU"/>
        </w:rPr>
        <w:t xml:space="preserve"> </w:t>
      </w:r>
      <w:r w:rsidRPr="00C87150">
        <w:rPr>
          <w:rFonts w:ascii="Arial" w:hAnsi="Arial" w:cs="Arial"/>
          <w:lang w:eastAsia="en-AU"/>
        </w:rPr>
        <w:t>- was the most preferred option by 34% of respondents.</w:t>
      </w:r>
      <w:r w:rsidR="009C0F16">
        <w:rPr>
          <w:rFonts w:ascii="Arial" w:hAnsi="Arial" w:cs="Arial"/>
          <w:lang w:eastAsia="en-AU"/>
        </w:rPr>
        <w:t xml:space="preserve"> </w:t>
      </w:r>
      <w:r w:rsidRPr="00C87150">
        <w:rPr>
          <w:rFonts w:ascii="Arial" w:hAnsi="Arial" w:cs="Arial"/>
          <w:lang w:eastAsia="en-AU"/>
        </w:rPr>
        <w:t xml:space="preserve"> The reasons given for preferring this option related to a </w:t>
      </w:r>
      <w:r w:rsidR="009C0F16">
        <w:rPr>
          <w:rFonts w:ascii="Arial" w:hAnsi="Arial" w:cs="Arial"/>
          <w:lang w:eastAsia="en-AU"/>
        </w:rPr>
        <w:t>desire to see services and the C</w:t>
      </w:r>
      <w:r w:rsidRPr="00C87150">
        <w:rPr>
          <w:rFonts w:ascii="Arial" w:hAnsi="Arial" w:cs="Arial"/>
          <w:lang w:eastAsia="en-AU"/>
        </w:rPr>
        <w:t xml:space="preserve">ity improved. </w:t>
      </w:r>
    </w:p>
    <w:p w:rsidR="009C0F16" w:rsidRDefault="009C0F16">
      <w:pPr>
        <w:spacing w:after="0" w:line="240" w:lineRule="auto"/>
        <w:jc w:val="both"/>
        <w:rPr>
          <w:rFonts w:ascii="Arial" w:hAnsi="Arial" w:cs="Arial"/>
          <w:lang w:eastAsia="en-AU"/>
        </w:rPr>
      </w:pPr>
    </w:p>
    <w:p w:rsidR="009C0F16" w:rsidRPr="00C87150" w:rsidRDefault="009C0F16">
      <w:pPr>
        <w:spacing w:after="0" w:line="240" w:lineRule="auto"/>
        <w:jc w:val="both"/>
        <w:rPr>
          <w:rFonts w:ascii="Arial" w:hAnsi="Arial" w:cs="Arial"/>
          <w:lang w:eastAsia="en-AU"/>
        </w:rPr>
      </w:pPr>
    </w:p>
    <w:p w:rsidR="00C87150" w:rsidRPr="00C87150" w:rsidRDefault="00A935E0" w:rsidP="00577AEB">
      <w:pPr>
        <w:keepNext/>
        <w:spacing w:after="0" w:line="240" w:lineRule="auto"/>
        <w:ind w:left="709" w:hanging="709"/>
        <w:outlineLvl w:val="1"/>
        <w:rPr>
          <w:rFonts w:ascii="Arial" w:eastAsia="Times New Roman" w:hAnsi="Arial" w:cs="Arial"/>
          <w:b/>
          <w:color w:val="00408A"/>
          <w:kern w:val="28"/>
          <w:sz w:val="24"/>
          <w:szCs w:val="24"/>
          <w:lang w:eastAsia="en-AU"/>
        </w:rPr>
      </w:pPr>
      <w:r>
        <w:rPr>
          <w:rFonts w:ascii="Arial" w:eastAsia="Times New Roman" w:hAnsi="Arial" w:cs="Arial"/>
          <w:b/>
          <w:color w:val="00408A"/>
          <w:kern w:val="28"/>
          <w:sz w:val="24"/>
          <w:szCs w:val="24"/>
          <w:lang w:eastAsia="en-AU"/>
        </w:rPr>
        <w:t>4.</w:t>
      </w:r>
      <w:r w:rsidR="007731B8">
        <w:rPr>
          <w:rFonts w:ascii="Arial" w:eastAsia="Times New Roman" w:hAnsi="Arial" w:cs="Arial"/>
          <w:b/>
          <w:color w:val="00408A"/>
          <w:kern w:val="28"/>
          <w:sz w:val="24"/>
          <w:szCs w:val="24"/>
          <w:lang w:eastAsia="en-AU"/>
        </w:rPr>
        <w:t>2</w:t>
      </w:r>
      <w:r>
        <w:rPr>
          <w:rFonts w:ascii="Arial" w:eastAsia="Times New Roman" w:hAnsi="Arial" w:cs="Arial"/>
          <w:b/>
          <w:color w:val="00408A"/>
          <w:kern w:val="28"/>
          <w:sz w:val="24"/>
          <w:szCs w:val="24"/>
          <w:lang w:eastAsia="en-AU"/>
        </w:rPr>
        <w:t xml:space="preserve">.3 </w:t>
      </w:r>
      <w:r w:rsidR="00C87150" w:rsidRPr="00C87150">
        <w:rPr>
          <w:rFonts w:ascii="Arial" w:eastAsia="Times New Roman" w:hAnsi="Arial" w:cs="Arial"/>
          <w:b/>
          <w:color w:val="00408A"/>
          <w:kern w:val="28"/>
          <w:sz w:val="24"/>
          <w:szCs w:val="24"/>
          <w:lang w:eastAsia="en-AU"/>
        </w:rPr>
        <w:t>Feedback slips</w:t>
      </w:r>
    </w:p>
    <w:p w:rsidR="00C87150" w:rsidRDefault="00C87150" w:rsidP="007C6372">
      <w:pPr>
        <w:tabs>
          <w:tab w:val="left" w:pos="7284"/>
        </w:tabs>
        <w:spacing w:after="0" w:line="240" w:lineRule="auto"/>
        <w:jc w:val="both"/>
        <w:rPr>
          <w:rFonts w:ascii="Arial" w:hAnsi="Arial" w:cs="Arial"/>
          <w:lang w:eastAsia="en-AU"/>
        </w:rPr>
      </w:pPr>
      <w:r w:rsidRPr="00C87150">
        <w:rPr>
          <w:rFonts w:ascii="Arial" w:hAnsi="Arial" w:cs="Arial"/>
          <w:lang w:eastAsia="en-AU"/>
        </w:rPr>
        <w:t>Included in the Road to Recovery information booklet distributed to households across the LGA was a feedback slip that members of the community could complete and return to Council via mail or by dropping the completed slip into a local library.</w:t>
      </w:r>
      <w:r w:rsidR="009C0F16">
        <w:rPr>
          <w:rFonts w:ascii="Arial" w:hAnsi="Arial" w:cs="Arial"/>
          <w:lang w:eastAsia="en-AU"/>
        </w:rPr>
        <w:t xml:space="preserve"> </w:t>
      </w:r>
    </w:p>
    <w:p w:rsidR="009C0F16" w:rsidRPr="00C87150" w:rsidRDefault="009C0F16" w:rsidP="007C6372">
      <w:pPr>
        <w:tabs>
          <w:tab w:val="left" w:pos="7284"/>
        </w:tabs>
        <w:spacing w:after="0" w:line="240" w:lineRule="auto"/>
        <w:jc w:val="both"/>
        <w:rPr>
          <w:rFonts w:ascii="Arial" w:hAnsi="Arial" w:cs="Arial"/>
          <w:lang w:eastAsia="en-AU"/>
        </w:rPr>
      </w:pPr>
    </w:p>
    <w:p w:rsidR="00C87150" w:rsidRPr="00C87150" w:rsidRDefault="00C87150" w:rsidP="00577AEB">
      <w:pPr>
        <w:keepNext/>
        <w:numPr>
          <w:ilvl w:val="4"/>
          <w:numId w:val="0"/>
        </w:numPr>
        <w:spacing w:after="0" w:line="240" w:lineRule="auto"/>
        <w:jc w:val="both"/>
        <w:outlineLvl w:val="4"/>
        <w:rPr>
          <w:rFonts w:ascii="Arial" w:eastAsia="Times New Roman" w:hAnsi="Arial" w:cs="Arial"/>
          <w:b/>
          <w:bCs/>
          <w:iCs/>
          <w:lang w:eastAsia="en-AU"/>
        </w:rPr>
      </w:pPr>
      <w:r w:rsidRPr="00C87150">
        <w:rPr>
          <w:rFonts w:ascii="Arial" w:eastAsia="Times New Roman" w:hAnsi="Arial" w:cs="Arial"/>
          <w:b/>
          <w:bCs/>
          <w:iCs/>
          <w:lang w:eastAsia="en-AU"/>
        </w:rPr>
        <w:t xml:space="preserve">What questions were asked? </w:t>
      </w:r>
    </w:p>
    <w:p w:rsidR="00C87150" w:rsidRDefault="00C87150" w:rsidP="007C6372">
      <w:pPr>
        <w:tabs>
          <w:tab w:val="left" w:pos="7284"/>
        </w:tabs>
        <w:spacing w:after="0" w:line="240" w:lineRule="auto"/>
        <w:jc w:val="both"/>
        <w:rPr>
          <w:rFonts w:ascii="Arial" w:hAnsi="Arial" w:cs="Arial"/>
          <w:lang w:eastAsia="en-AU"/>
        </w:rPr>
      </w:pPr>
      <w:r w:rsidRPr="00C87150">
        <w:rPr>
          <w:rFonts w:ascii="Arial" w:hAnsi="Arial" w:cs="Arial"/>
          <w:lang w:eastAsia="en-AU"/>
        </w:rPr>
        <w:t>The feedback slip asked respondents to rank the three rating options in their order of preference and also provided the opportunity for respondents to enter any comments they had about Newcastle’s Road to Recovery.</w:t>
      </w:r>
      <w:r w:rsidR="006D4A67">
        <w:rPr>
          <w:rFonts w:ascii="Arial" w:hAnsi="Arial" w:cs="Arial"/>
          <w:lang w:eastAsia="en-AU"/>
        </w:rPr>
        <w:t xml:space="preserve"> </w:t>
      </w:r>
      <w:r w:rsidRPr="00C87150">
        <w:rPr>
          <w:rFonts w:ascii="Arial" w:hAnsi="Arial" w:cs="Arial"/>
          <w:lang w:eastAsia="en-AU"/>
        </w:rPr>
        <w:t xml:space="preserve"> Basic demographics including age, gender and postcode were also collected.</w:t>
      </w:r>
    </w:p>
    <w:p w:rsidR="009C0F16" w:rsidRPr="00C87150" w:rsidRDefault="009C0F16" w:rsidP="007C6372">
      <w:pPr>
        <w:tabs>
          <w:tab w:val="left" w:pos="7284"/>
        </w:tabs>
        <w:spacing w:after="0" w:line="240" w:lineRule="auto"/>
        <w:jc w:val="both"/>
        <w:rPr>
          <w:rFonts w:ascii="Arial" w:hAnsi="Arial" w:cs="Arial"/>
          <w:lang w:eastAsia="en-AU"/>
        </w:rPr>
      </w:pPr>
    </w:p>
    <w:p w:rsidR="00C87150" w:rsidRPr="00C87150" w:rsidRDefault="00C87150" w:rsidP="00577AEB">
      <w:pPr>
        <w:keepNext/>
        <w:numPr>
          <w:ilvl w:val="4"/>
          <w:numId w:val="0"/>
        </w:numPr>
        <w:spacing w:after="0" w:line="240" w:lineRule="auto"/>
        <w:jc w:val="both"/>
        <w:outlineLvl w:val="4"/>
        <w:rPr>
          <w:rFonts w:ascii="Arial" w:eastAsia="Times New Roman" w:hAnsi="Arial" w:cs="Arial"/>
          <w:b/>
          <w:bCs/>
          <w:iCs/>
          <w:lang w:eastAsia="en-AU"/>
        </w:rPr>
      </w:pPr>
      <w:r w:rsidRPr="00C87150">
        <w:rPr>
          <w:rFonts w:ascii="Arial" w:eastAsia="Times New Roman" w:hAnsi="Arial" w:cs="Arial"/>
          <w:b/>
          <w:bCs/>
          <w:iCs/>
          <w:lang w:eastAsia="en-AU"/>
        </w:rPr>
        <w:t>How many completed the feedback slip?</w:t>
      </w:r>
    </w:p>
    <w:p w:rsidR="00C87150" w:rsidRDefault="00C87150" w:rsidP="007C6372">
      <w:pPr>
        <w:tabs>
          <w:tab w:val="left" w:pos="7284"/>
        </w:tabs>
        <w:spacing w:after="0" w:line="240" w:lineRule="auto"/>
        <w:jc w:val="both"/>
        <w:rPr>
          <w:rFonts w:ascii="Arial" w:hAnsi="Arial" w:cs="Arial"/>
          <w:lang w:eastAsia="en-AU"/>
        </w:rPr>
      </w:pPr>
      <w:r w:rsidRPr="00C87150">
        <w:rPr>
          <w:rFonts w:ascii="Arial" w:hAnsi="Arial" w:cs="Arial"/>
          <w:lang w:eastAsia="en-AU"/>
        </w:rPr>
        <w:t xml:space="preserve">In total, 280 members of the community returned the feedback slip by 31 October 2014. </w:t>
      </w:r>
      <w:r w:rsidR="00A737D7">
        <w:rPr>
          <w:rFonts w:ascii="Arial" w:hAnsi="Arial" w:cs="Arial"/>
          <w:lang w:eastAsia="en-AU"/>
        </w:rPr>
        <w:t xml:space="preserve"> </w:t>
      </w:r>
    </w:p>
    <w:p w:rsidR="00A737D7" w:rsidRPr="00C87150" w:rsidRDefault="00A737D7" w:rsidP="007C6372">
      <w:pPr>
        <w:tabs>
          <w:tab w:val="left" w:pos="7284"/>
        </w:tabs>
        <w:spacing w:after="0" w:line="240" w:lineRule="auto"/>
        <w:jc w:val="both"/>
        <w:rPr>
          <w:rFonts w:ascii="Arial" w:hAnsi="Arial" w:cs="Arial"/>
          <w:lang w:eastAsia="en-AU"/>
        </w:rPr>
      </w:pPr>
    </w:p>
    <w:p w:rsidR="00C87150" w:rsidRPr="00C87150" w:rsidRDefault="00C87150" w:rsidP="00577AEB">
      <w:pPr>
        <w:tabs>
          <w:tab w:val="left" w:pos="7284"/>
        </w:tabs>
        <w:spacing w:after="0" w:line="240" w:lineRule="auto"/>
        <w:jc w:val="both"/>
        <w:rPr>
          <w:rFonts w:ascii="Arial" w:hAnsi="Arial" w:cs="Arial"/>
          <w:b/>
          <w:i/>
          <w:lang w:eastAsia="en-AU"/>
        </w:rPr>
      </w:pPr>
      <w:r w:rsidRPr="00C87150">
        <w:rPr>
          <w:rFonts w:ascii="Arial" w:hAnsi="Arial" w:cs="Arial"/>
          <w:b/>
          <w:i/>
          <w:lang w:eastAsia="en-AU"/>
        </w:rPr>
        <w:lastRenderedPageBreak/>
        <w:t>Who completed the feedback slip?</w:t>
      </w:r>
    </w:p>
    <w:p w:rsidR="00C87150" w:rsidRDefault="00C87150" w:rsidP="007C6372">
      <w:pPr>
        <w:tabs>
          <w:tab w:val="left" w:pos="7284"/>
        </w:tabs>
        <w:spacing w:after="0" w:line="240" w:lineRule="auto"/>
        <w:jc w:val="both"/>
        <w:rPr>
          <w:rFonts w:ascii="Arial" w:hAnsi="Arial" w:cs="Arial"/>
          <w:lang w:eastAsia="en-AU"/>
        </w:rPr>
      </w:pPr>
      <w:r w:rsidRPr="00C87150">
        <w:rPr>
          <w:rFonts w:ascii="Arial" w:hAnsi="Arial" w:cs="Arial"/>
          <w:lang w:eastAsia="en-AU"/>
        </w:rPr>
        <w:t>The slip was completed by residents across all four wards, with an equal proportion of males and females providing feedback.</w:t>
      </w:r>
    </w:p>
    <w:p w:rsidR="00A737D7" w:rsidRDefault="00A737D7" w:rsidP="007C6372">
      <w:pPr>
        <w:tabs>
          <w:tab w:val="left" w:pos="7284"/>
        </w:tabs>
        <w:spacing w:after="0" w:line="240" w:lineRule="auto"/>
        <w:jc w:val="both"/>
        <w:rPr>
          <w:rFonts w:ascii="Arial" w:hAnsi="Arial" w:cs="Arial"/>
          <w:lang w:eastAsia="en-AU"/>
        </w:rPr>
      </w:pPr>
    </w:p>
    <w:p w:rsidR="00C87150" w:rsidRPr="00C87150" w:rsidRDefault="00C87150" w:rsidP="00525066">
      <w:pPr>
        <w:keepNext/>
        <w:spacing w:after="0" w:line="240" w:lineRule="auto"/>
        <w:rPr>
          <w:rFonts w:ascii="Arial" w:eastAsia="Times New Roman" w:hAnsi="Arial" w:cs="Arial"/>
          <w:b/>
          <w:bCs/>
          <w:color w:val="4F81BD" w:themeColor="accent1"/>
          <w:sz w:val="18"/>
          <w:szCs w:val="18"/>
          <w:lang w:eastAsia="en-AU"/>
        </w:rPr>
      </w:pPr>
      <w:r w:rsidRPr="00C87150">
        <w:rPr>
          <w:rFonts w:ascii="Arial" w:eastAsia="Times New Roman" w:hAnsi="Arial" w:cs="Arial"/>
          <w:b/>
          <w:bCs/>
          <w:color w:val="4F81BD" w:themeColor="accent1"/>
          <w:sz w:val="18"/>
          <w:szCs w:val="18"/>
          <w:lang w:eastAsia="en-AU"/>
        </w:rPr>
        <w:t xml:space="preserve">Table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Table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5</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Respondent profile</w:t>
      </w:r>
      <w:r w:rsidRPr="00C87150">
        <w:rPr>
          <w:rFonts w:ascii="Arial" w:eastAsia="Times New Roman" w:hAnsi="Arial" w:cs="Arial"/>
          <w:b/>
          <w:bCs/>
          <w:noProof/>
          <w:color w:val="4F81BD" w:themeColor="accent1"/>
          <w:sz w:val="18"/>
          <w:szCs w:val="18"/>
          <w:lang w:eastAsia="en-AU"/>
        </w:rPr>
        <w:drawing>
          <wp:inline distT="0" distB="0" distL="0" distR="0">
            <wp:extent cx="5727700" cy="603885"/>
            <wp:effectExtent l="19050" t="0" r="6350" b="0"/>
            <wp:docPr id="10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srcRect/>
                    <a:stretch>
                      <a:fillRect/>
                    </a:stretch>
                  </pic:blipFill>
                  <pic:spPr bwMode="auto">
                    <a:xfrm>
                      <a:off x="0" y="0"/>
                      <a:ext cx="5727700" cy="603885"/>
                    </a:xfrm>
                    <a:prstGeom prst="rect">
                      <a:avLst/>
                    </a:prstGeom>
                    <a:noFill/>
                    <a:ln w="9525">
                      <a:noFill/>
                      <a:miter lim="800000"/>
                      <a:headEnd/>
                      <a:tailEnd/>
                    </a:ln>
                  </pic:spPr>
                </pic:pic>
              </a:graphicData>
            </a:graphic>
          </wp:inline>
        </w:drawing>
      </w:r>
    </w:p>
    <w:p w:rsidR="00C87150" w:rsidRPr="00C87150" w:rsidRDefault="00C87150" w:rsidP="007C6372">
      <w:pPr>
        <w:spacing w:after="0" w:line="240" w:lineRule="auto"/>
        <w:rPr>
          <w:rFonts w:ascii="Arial" w:hAnsi="Arial" w:cs="Arial"/>
          <w:lang w:eastAsia="en-AU"/>
        </w:rPr>
      </w:pPr>
    </w:p>
    <w:p w:rsidR="00C87150" w:rsidRPr="00C87150" w:rsidRDefault="00C87150" w:rsidP="00577AEB">
      <w:pPr>
        <w:keepNext/>
        <w:numPr>
          <w:ilvl w:val="4"/>
          <w:numId w:val="0"/>
        </w:numPr>
        <w:spacing w:after="0" w:line="240" w:lineRule="auto"/>
        <w:jc w:val="both"/>
        <w:outlineLvl w:val="4"/>
        <w:rPr>
          <w:rFonts w:ascii="Arial" w:eastAsia="Times New Roman" w:hAnsi="Arial" w:cs="Arial"/>
          <w:b/>
          <w:bCs/>
          <w:iCs/>
          <w:lang w:eastAsia="en-AU"/>
        </w:rPr>
      </w:pPr>
      <w:r w:rsidRPr="00C87150">
        <w:rPr>
          <w:rFonts w:ascii="Arial" w:eastAsia="Times New Roman" w:hAnsi="Arial" w:cs="Arial"/>
          <w:b/>
          <w:bCs/>
          <w:iCs/>
          <w:lang w:eastAsia="en-AU"/>
        </w:rPr>
        <w:t>Data handling and analysis.</w:t>
      </w:r>
    </w:p>
    <w:p w:rsidR="00C87150" w:rsidRDefault="00C87150" w:rsidP="007C6372">
      <w:pPr>
        <w:tabs>
          <w:tab w:val="left" w:pos="7284"/>
        </w:tabs>
        <w:spacing w:after="0" w:line="240" w:lineRule="auto"/>
        <w:jc w:val="both"/>
        <w:rPr>
          <w:rFonts w:ascii="Arial" w:hAnsi="Arial" w:cs="Arial"/>
          <w:lang w:eastAsia="en-AU"/>
        </w:rPr>
      </w:pPr>
      <w:r w:rsidRPr="00C87150">
        <w:rPr>
          <w:rFonts w:ascii="Arial" w:hAnsi="Arial" w:cs="Arial"/>
          <w:lang w:eastAsia="en-AU"/>
        </w:rPr>
        <w:t>Of the 280 returned feedback slips, 274 contained an attempted completion of the rank order question.</w:t>
      </w:r>
      <w:r w:rsidR="00A737D7">
        <w:rPr>
          <w:rFonts w:ascii="Arial" w:hAnsi="Arial" w:cs="Arial"/>
          <w:lang w:eastAsia="en-AU"/>
        </w:rPr>
        <w:t xml:space="preserve"> </w:t>
      </w:r>
      <w:r w:rsidRPr="00C87150">
        <w:rPr>
          <w:rFonts w:ascii="Arial" w:hAnsi="Arial" w:cs="Arial"/>
          <w:lang w:eastAsia="en-AU"/>
        </w:rPr>
        <w:t xml:space="preserve"> As not all respondents completed the rank order question in full </w:t>
      </w:r>
      <w:r w:rsidR="00A737D7">
        <w:rPr>
          <w:rFonts w:ascii="Arial" w:hAnsi="Arial" w:cs="Arial"/>
          <w:lang w:eastAsia="en-AU"/>
        </w:rPr>
        <w:t>(i</w:t>
      </w:r>
      <w:r w:rsidRPr="00C87150">
        <w:rPr>
          <w:rFonts w:ascii="Arial" w:hAnsi="Arial" w:cs="Arial"/>
          <w:lang w:eastAsia="en-AU"/>
        </w:rPr>
        <w:t xml:space="preserve">e did not rank all three options), only first preferences percentages are reported. </w:t>
      </w:r>
      <w:r w:rsidR="00A737D7">
        <w:rPr>
          <w:rFonts w:ascii="Arial" w:hAnsi="Arial" w:cs="Arial"/>
          <w:lang w:eastAsia="en-AU"/>
        </w:rPr>
        <w:t xml:space="preserve"> </w:t>
      </w:r>
      <w:r w:rsidRPr="00C87150">
        <w:rPr>
          <w:rFonts w:ascii="Arial" w:hAnsi="Arial" w:cs="Arial"/>
          <w:lang w:eastAsia="en-AU"/>
        </w:rPr>
        <w:t>Data has not been weighted.</w:t>
      </w:r>
    </w:p>
    <w:p w:rsidR="00A737D7" w:rsidRDefault="00A737D7" w:rsidP="007C6372">
      <w:pPr>
        <w:tabs>
          <w:tab w:val="left" w:pos="7284"/>
        </w:tabs>
        <w:spacing w:after="0" w:line="240" w:lineRule="auto"/>
        <w:rPr>
          <w:rFonts w:ascii="Arial" w:hAnsi="Arial" w:cs="Arial"/>
          <w:lang w:eastAsia="en-AU"/>
        </w:rPr>
      </w:pPr>
    </w:p>
    <w:p w:rsidR="00C87150" w:rsidRPr="005C5FCF" w:rsidRDefault="00C87150" w:rsidP="00577AEB">
      <w:pPr>
        <w:spacing w:after="0" w:line="240" w:lineRule="auto"/>
        <w:rPr>
          <w:rFonts w:ascii="Arial" w:hAnsi="Arial" w:cs="Arial"/>
          <w:b/>
          <w:sz w:val="24"/>
          <w:lang w:eastAsia="en-AU"/>
        </w:rPr>
      </w:pPr>
      <w:r w:rsidRPr="005C5FCF">
        <w:rPr>
          <w:rFonts w:ascii="Arial" w:hAnsi="Arial" w:cs="Arial"/>
          <w:b/>
          <w:sz w:val="24"/>
          <w:lang w:eastAsia="en-AU"/>
        </w:rPr>
        <w:t>Results</w:t>
      </w:r>
    </w:p>
    <w:p w:rsidR="00C87150" w:rsidRPr="00C87150" w:rsidRDefault="00C87150" w:rsidP="007C6372">
      <w:pPr>
        <w:spacing w:after="0" w:line="240" w:lineRule="auto"/>
        <w:jc w:val="both"/>
        <w:rPr>
          <w:rFonts w:ascii="Arial" w:hAnsi="Arial" w:cs="Arial"/>
          <w:lang w:eastAsia="en-AU"/>
        </w:rPr>
      </w:pPr>
      <w:r w:rsidRPr="00C87150">
        <w:rPr>
          <w:rFonts w:ascii="Arial" w:hAnsi="Arial" w:cs="Arial"/>
          <w:lang w:eastAsia="en-AU"/>
        </w:rPr>
        <w:t xml:space="preserve">In contrast to the telephone and Newcastle Voice surveys, Option 3 received the highest level of support with 38% of respondents who completed a feedback slip indicating this as their most preferred option. </w:t>
      </w:r>
      <w:r w:rsidR="00A737D7">
        <w:rPr>
          <w:rFonts w:ascii="Arial" w:hAnsi="Arial" w:cs="Arial"/>
          <w:lang w:eastAsia="en-AU"/>
        </w:rPr>
        <w:t xml:space="preserve"> </w:t>
      </w:r>
      <w:r w:rsidRPr="00C87150">
        <w:rPr>
          <w:rFonts w:ascii="Arial" w:hAnsi="Arial" w:cs="Arial"/>
          <w:lang w:eastAsia="en-AU"/>
        </w:rPr>
        <w:t xml:space="preserve">This was followed by Option 1, which was the first preference among 34% of respondents, and Option 2, which was the first preference among 28% of respondents. </w:t>
      </w:r>
    </w:p>
    <w:p w:rsidR="00C87150" w:rsidRPr="00C87150" w:rsidRDefault="007731B8" w:rsidP="00577AEB">
      <w:pPr>
        <w:tabs>
          <w:tab w:val="left" w:pos="7284"/>
        </w:tabs>
        <w:spacing w:after="0" w:line="288" w:lineRule="auto"/>
        <w:jc w:val="both"/>
        <w:rPr>
          <w:rFonts w:ascii="Arial" w:hAnsi="Arial" w:cs="Arial"/>
          <w:lang w:eastAsia="en-AU"/>
        </w:rPr>
      </w:pPr>
      <w:r w:rsidRPr="00C87150">
        <w:rPr>
          <w:rFonts w:ascii="Arial" w:hAnsi="Arial" w:cs="Arial"/>
          <w:noProof/>
          <w:color w:val="1F497D" w:themeColor="text2"/>
          <w:lang w:eastAsia="en-AU"/>
        </w:rPr>
        <w:drawing>
          <wp:anchor distT="0" distB="0" distL="114300" distR="114300" simplePos="0" relativeHeight="251668480" behindDoc="0" locked="0" layoutInCell="1" allowOverlap="1">
            <wp:simplePos x="0" y="0"/>
            <wp:positionH relativeFrom="column">
              <wp:posOffset>3333115</wp:posOffset>
            </wp:positionH>
            <wp:positionV relativeFrom="paragraph">
              <wp:posOffset>154940</wp:posOffset>
            </wp:positionV>
            <wp:extent cx="2291715" cy="2700655"/>
            <wp:effectExtent l="0" t="0" r="0" b="4445"/>
            <wp:wrapSquare wrapText="bothSides"/>
            <wp:docPr id="10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srcRect/>
                    <a:stretch>
                      <a:fillRect/>
                    </a:stretch>
                  </pic:blipFill>
                  <pic:spPr bwMode="auto">
                    <a:xfrm>
                      <a:off x="0" y="0"/>
                      <a:ext cx="2291715" cy="2700655"/>
                    </a:xfrm>
                    <a:prstGeom prst="rect">
                      <a:avLst/>
                    </a:prstGeom>
                    <a:noFill/>
                    <a:ln w="9525">
                      <a:noFill/>
                      <a:miter lim="800000"/>
                      <a:headEnd/>
                      <a:tailEnd/>
                    </a:ln>
                  </pic:spPr>
                </pic:pic>
              </a:graphicData>
            </a:graphic>
          </wp:anchor>
        </w:drawing>
      </w:r>
    </w:p>
    <w:p w:rsidR="00C87150" w:rsidRPr="00C87150" w:rsidRDefault="001D549B" w:rsidP="00577AEB">
      <w:pPr>
        <w:spacing w:after="0" w:line="240" w:lineRule="auto"/>
        <w:rPr>
          <w:rFonts w:ascii="Arial" w:hAnsi="Arial" w:cs="Arial"/>
          <w:lang w:eastAsia="en-AU"/>
        </w:rPr>
      </w:pPr>
      <w:r>
        <w:rPr>
          <w:rFonts w:asciiTheme="minorHAnsi" w:eastAsiaTheme="minorEastAsia" w:hAnsiTheme="minorHAnsi" w:cstheme="minorBidi"/>
          <w:noProof/>
          <w:lang w:eastAsia="en-AU"/>
        </w:rPr>
        <w:pict>
          <v:shape id="Text Box 111" o:spid="_x0000_s1028" type="#_x0000_t202" style="position:absolute;margin-left:262.7pt;margin-top:221.3pt;width:180.45pt;height:37.35pt;z-index:251681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" stroked="f">
            <v:path arrowok="t"/>
            <v:textbox inset="0,0,0,0">
              <w:txbxContent>
                <w:p w:rsidR="007C097E" w:rsidRPr="006D16CA" w:rsidRDefault="007C097E" w:rsidP="00C87150">
                  <w:pPr>
                    <w:pStyle w:val="Caption"/>
                    <w:rPr>
                      <w:color w:val="1F497D"/>
                      <w:szCs w:val="24"/>
                    </w:rPr>
                  </w:pPr>
                  <w:r>
                    <w:t>Figure 4.2.</w:t>
                  </w:r>
                  <w:r w:rsidR="001D549B">
                    <w:fldChar w:fldCharType="begin"/>
                  </w:r>
                  <w:r w:rsidR="001D549B">
                    <w:instrText xml:space="preserve"> SEQ Figure \* ARABIC </w:instrText>
                  </w:r>
                  <w:r w:rsidR="001D549B">
                    <w:fldChar w:fldCharType="separate"/>
                  </w:r>
                  <w:r>
                    <w:rPr>
                      <w:noProof/>
                    </w:rPr>
                    <w:t>12</w:t>
                  </w:r>
                  <w:r w:rsidR="001D549B">
                    <w:rPr>
                      <w:noProof/>
                    </w:rPr>
                    <w:fldChar w:fldCharType="end"/>
                  </w:r>
                  <w:r>
                    <w:t>: Preferred option (feedback slip)</w:t>
                  </w:r>
                </w:p>
              </w:txbxContent>
            </v:textbox>
            <w10:wrap type="square"/>
          </v:shape>
        </w:pict>
      </w:r>
      <w:r w:rsidR="00C87150" w:rsidRPr="00C87150">
        <w:rPr>
          <w:rFonts w:ascii="Arial" w:hAnsi="Arial" w:cs="Arial"/>
          <w:sz w:val="20"/>
          <w:szCs w:val="20"/>
          <w:lang w:eastAsia="en-AU"/>
        </w:rPr>
        <w:br w:type="page"/>
      </w:r>
      <w:r w:rsidR="00C87150" w:rsidRPr="005C5FCF">
        <w:rPr>
          <w:rFonts w:ascii="Arial" w:hAnsi="Arial" w:cs="Arial"/>
          <w:b/>
          <w:sz w:val="24"/>
          <w:lang w:eastAsia="en-AU"/>
        </w:rPr>
        <w:lastRenderedPageBreak/>
        <w:t>Reasons for preferred option</w:t>
      </w:r>
    </w:p>
    <w:p w:rsidR="00C87150" w:rsidRDefault="00C87150" w:rsidP="007C6372">
      <w:pPr>
        <w:tabs>
          <w:tab w:val="left" w:pos="7284"/>
        </w:tabs>
        <w:spacing w:after="0" w:line="240" w:lineRule="auto"/>
        <w:jc w:val="both"/>
        <w:rPr>
          <w:rFonts w:ascii="Arial" w:hAnsi="Arial" w:cs="Arial"/>
          <w:lang w:eastAsia="en-AU"/>
        </w:rPr>
      </w:pPr>
      <w:r w:rsidRPr="00C87150">
        <w:rPr>
          <w:rFonts w:ascii="Arial" w:hAnsi="Arial" w:cs="Arial"/>
          <w:lang w:eastAsia="en-AU"/>
        </w:rPr>
        <w:t>Similar to the telephone and Newcastle Voice surveys, the main reasons given by the 34% of respondents favouring Option 1</w:t>
      </w:r>
      <w:r w:rsidR="00A737D7">
        <w:rPr>
          <w:rFonts w:ascii="Arial" w:hAnsi="Arial" w:cs="Arial"/>
          <w:lang w:eastAsia="en-AU"/>
        </w:rPr>
        <w:t xml:space="preserve"> </w:t>
      </w:r>
      <w:r w:rsidRPr="00C87150">
        <w:rPr>
          <w:rFonts w:ascii="Arial" w:hAnsi="Arial" w:cs="Arial"/>
          <w:lang w:eastAsia="en-AU"/>
        </w:rPr>
        <w:t>- take no action</w:t>
      </w:r>
      <w:r w:rsidR="00A737D7">
        <w:rPr>
          <w:rFonts w:ascii="Arial" w:hAnsi="Arial" w:cs="Arial"/>
          <w:lang w:eastAsia="en-AU"/>
        </w:rPr>
        <w:t xml:space="preserve"> </w:t>
      </w:r>
      <w:r w:rsidRPr="00C87150">
        <w:rPr>
          <w:rFonts w:ascii="Arial" w:hAnsi="Arial" w:cs="Arial"/>
          <w:lang w:eastAsia="en-AU"/>
        </w:rPr>
        <w:t xml:space="preserve">- were affordability and Council not adequately managing its financial situation in the past. </w:t>
      </w:r>
      <w:r w:rsidR="00A737D7">
        <w:rPr>
          <w:rFonts w:ascii="Arial" w:hAnsi="Arial" w:cs="Arial"/>
          <w:lang w:eastAsia="en-AU"/>
        </w:rPr>
        <w:t xml:space="preserve"> </w:t>
      </w:r>
      <w:r w:rsidRPr="00C87150">
        <w:rPr>
          <w:rFonts w:ascii="Arial" w:hAnsi="Arial" w:cs="Arial"/>
          <w:lang w:eastAsia="en-AU"/>
        </w:rPr>
        <w:t>Those who preferred Option 2</w:t>
      </w:r>
      <w:r w:rsidR="00A737D7">
        <w:rPr>
          <w:rFonts w:ascii="Arial" w:hAnsi="Arial" w:cs="Arial"/>
          <w:lang w:eastAsia="en-AU"/>
        </w:rPr>
        <w:t xml:space="preserve"> </w:t>
      </w:r>
      <w:r w:rsidRPr="00C87150">
        <w:rPr>
          <w:rFonts w:ascii="Arial" w:hAnsi="Arial" w:cs="Arial"/>
          <w:lang w:eastAsia="en-AU"/>
        </w:rPr>
        <w:t>- fund financial sustainability (28%) - also commented on Council’s financial management practices.</w:t>
      </w:r>
      <w:r w:rsidR="00A737D7">
        <w:rPr>
          <w:rFonts w:ascii="Arial" w:hAnsi="Arial" w:cs="Arial"/>
          <w:lang w:eastAsia="en-AU"/>
        </w:rPr>
        <w:t xml:space="preserve"> </w:t>
      </w:r>
      <w:r w:rsidRPr="00C87150">
        <w:rPr>
          <w:rFonts w:ascii="Arial" w:hAnsi="Arial" w:cs="Arial"/>
          <w:lang w:eastAsia="en-AU"/>
        </w:rPr>
        <w:t xml:space="preserve"> The main reasons given by the 38% of respondents who preferred Option 3</w:t>
      </w:r>
      <w:r w:rsidR="00A737D7">
        <w:rPr>
          <w:rFonts w:ascii="Arial" w:hAnsi="Arial" w:cs="Arial"/>
          <w:lang w:eastAsia="en-AU"/>
        </w:rPr>
        <w:t xml:space="preserve"> </w:t>
      </w:r>
      <w:r w:rsidRPr="00C87150">
        <w:rPr>
          <w:rFonts w:ascii="Arial" w:hAnsi="Arial" w:cs="Arial"/>
          <w:lang w:eastAsia="en-AU"/>
        </w:rPr>
        <w:t>- fund revitalisation</w:t>
      </w:r>
      <w:r w:rsidR="00A737D7">
        <w:rPr>
          <w:rFonts w:ascii="Arial" w:hAnsi="Arial" w:cs="Arial"/>
          <w:lang w:eastAsia="en-AU"/>
        </w:rPr>
        <w:t xml:space="preserve"> </w:t>
      </w:r>
      <w:r w:rsidRPr="00C87150">
        <w:rPr>
          <w:rFonts w:ascii="Arial" w:hAnsi="Arial" w:cs="Arial"/>
          <w:lang w:eastAsia="en-AU"/>
        </w:rPr>
        <w:t xml:space="preserve">- related to wanting to see a better future for Newcastle, including the completion of priority projects and ensuring Newcastle has adequate infrastructure. </w:t>
      </w:r>
      <w:r w:rsidR="00A737D7">
        <w:rPr>
          <w:rFonts w:ascii="Arial" w:hAnsi="Arial" w:cs="Arial"/>
          <w:lang w:eastAsia="en-AU"/>
        </w:rPr>
        <w:t xml:space="preserve">  </w:t>
      </w:r>
    </w:p>
    <w:p w:rsidR="00A737D7" w:rsidRDefault="00A737D7" w:rsidP="007C6372">
      <w:pPr>
        <w:tabs>
          <w:tab w:val="left" w:pos="7284"/>
        </w:tabs>
        <w:spacing w:after="0" w:line="240" w:lineRule="auto"/>
        <w:jc w:val="both"/>
        <w:rPr>
          <w:rFonts w:ascii="Arial" w:hAnsi="Arial" w:cs="Arial"/>
          <w:lang w:eastAsia="en-AU"/>
        </w:rPr>
      </w:pPr>
    </w:p>
    <w:p w:rsidR="00A737D7" w:rsidRPr="00C87150" w:rsidRDefault="00A737D7" w:rsidP="007C6372">
      <w:pPr>
        <w:tabs>
          <w:tab w:val="left" w:pos="7284"/>
        </w:tabs>
        <w:spacing w:after="0" w:line="240" w:lineRule="auto"/>
        <w:jc w:val="both"/>
        <w:rPr>
          <w:rFonts w:ascii="Arial" w:hAnsi="Arial" w:cs="Arial"/>
          <w:lang w:eastAsia="en-AU"/>
        </w:rPr>
      </w:pPr>
    </w:p>
    <w:p w:rsidR="00C87150" w:rsidRPr="00C87150" w:rsidRDefault="00A935E0" w:rsidP="00577AEB">
      <w:pPr>
        <w:keepNext/>
        <w:spacing w:after="0" w:line="240" w:lineRule="auto"/>
        <w:ind w:left="709" w:hanging="709"/>
        <w:outlineLvl w:val="1"/>
        <w:rPr>
          <w:rFonts w:ascii="Arial" w:eastAsia="Times New Roman" w:hAnsi="Arial" w:cs="Arial"/>
          <w:b/>
          <w:color w:val="00408A"/>
          <w:kern w:val="28"/>
          <w:sz w:val="24"/>
          <w:szCs w:val="24"/>
          <w:lang w:eastAsia="en-AU"/>
        </w:rPr>
      </w:pPr>
      <w:r>
        <w:rPr>
          <w:rFonts w:ascii="Arial" w:eastAsia="Times New Roman" w:hAnsi="Arial" w:cs="Arial"/>
          <w:b/>
          <w:color w:val="00408A"/>
          <w:kern w:val="28"/>
          <w:sz w:val="24"/>
          <w:szCs w:val="24"/>
          <w:lang w:eastAsia="en-AU"/>
        </w:rPr>
        <w:t>4.</w:t>
      </w:r>
      <w:r w:rsidR="007731B8">
        <w:rPr>
          <w:rFonts w:ascii="Arial" w:eastAsia="Times New Roman" w:hAnsi="Arial" w:cs="Arial"/>
          <w:b/>
          <w:color w:val="00408A"/>
          <w:kern w:val="28"/>
          <w:sz w:val="24"/>
          <w:szCs w:val="24"/>
          <w:lang w:eastAsia="en-AU"/>
        </w:rPr>
        <w:t>2</w:t>
      </w:r>
      <w:r>
        <w:rPr>
          <w:rFonts w:ascii="Arial" w:eastAsia="Times New Roman" w:hAnsi="Arial" w:cs="Arial"/>
          <w:b/>
          <w:color w:val="00408A"/>
          <w:kern w:val="28"/>
          <w:sz w:val="24"/>
          <w:szCs w:val="24"/>
          <w:lang w:eastAsia="en-AU"/>
        </w:rPr>
        <w:t xml:space="preserve">.4 </w:t>
      </w:r>
      <w:r w:rsidR="00C87150" w:rsidRPr="00C87150">
        <w:rPr>
          <w:rFonts w:ascii="Arial" w:eastAsia="Times New Roman" w:hAnsi="Arial" w:cs="Arial"/>
          <w:b/>
          <w:color w:val="00408A"/>
          <w:kern w:val="28"/>
          <w:sz w:val="24"/>
          <w:szCs w:val="24"/>
          <w:lang w:eastAsia="en-AU"/>
        </w:rPr>
        <w:t>Online feedback form</w:t>
      </w:r>
    </w:p>
    <w:p w:rsidR="00C87150" w:rsidRDefault="00C87150" w:rsidP="00577AEB">
      <w:pPr>
        <w:tabs>
          <w:tab w:val="left" w:pos="7284"/>
        </w:tabs>
        <w:spacing w:after="0" w:line="240" w:lineRule="auto"/>
        <w:jc w:val="both"/>
        <w:rPr>
          <w:rFonts w:ascii="Arial" w:hAnsi="Arial" w:cs="Arial"/>
          <w:lang w:eastAsia="en-AU"/>
        </w:rPr>
      </w:pPr>
      <w:r w:rsidRPr="00C87150">
        <w:rPr>
          <w:rFonts w:ascii="Arial" w:hAnsi="Arial" w:cs="Arial"/>
          <w:lang w:eastAsia="en-AU"/>
        </w:rPr>
        <w:t xml:space="preserve">In addition to the surveys and feedback slips, members of the Newcastle community were also able to indicate their preferred rating option via an online feedback form available on Council’s website. </w:t>
      </w:r>
    </w:p>
    <w:p w:rsidR="00A737D7" w:rsidRPr="00C87150" w:rsidRDefault="00A737D7" w:rsidP="007C6372">
      <w:pPr>
        <w:tabs>
          <w:tab w:val="left" w:pos="7284"/>
        </w:tabs>
        <w:spacing w:after="0" w:line="240" w:lineRule="auto"/>
        <w:jc w:val="both"/>
        <w:rPr>
          <w:rFonts w:ascii="Arial" w:hAnsi="Arial" w:cs="Arial"/>
          <w:lang w:eastAsia="en-AU"/>
        </w:rPr>
      </w:pPr>
    </w:p>
    <w:p w:rsidR="00C87150" w:rsidRPr="00C87150" w:rsidRDefault="00C87150" w:rsidP="00577AEB">
      <w:pPr>
        <w:keepNext/>
        <w:numPr>
          <w:ilvl w:val="4"/>
          <w:numId w:val="0"/>
        </w:numPr>
        <w:spacing w:after="0" w:line="240" w:lineRule="auto"/>
        <w:jc w:val="both"/>
        <w:outlineLvl w:val="4"/>
        <w:rPr>
          <w:rFonts w:ascii="Arial" w:eastAsia="Times New Roman" w:hAnsi="Arial" w:cs="Arial"/>
          <w:b/>
          <w:bCs/>
          <w:iCs/>
          <w:lang w:eastAsia="en-AU"/>
        </w:rPr>
      </w:pPr>
      <w:r w:rsidRPr="00C87150">
        <w:rPr>
          <w:rFonts w:ascii="Arial" w:eastAsia="Times New Roman" w:hAnsi="Arial" w:cs="Arial"/>
          <w:b/>
          <w:bCs/>
          <w:iCs/>
          <w:lang w:eastAsia="en-AU"/>
        </w:rPr>
        <w:t xml:space="preserve">What questions were asked? </w:t>
      </w:r>
    </w:p>
    <w:p w:rsidR="00C87150" w:rsidRDefault="00C87150" w:rsidP="007C6372">
      <w:pPr>
        <w:tabs>
          <w:tab w:val="left" w:pos="7284"/>
        </w:tabs>
        <w:spacing w:after="0" w:line="240" w:lineRule="auto"/>
        <w:jc w:val="both"/>
        <w:rPr>
          <w:rFonts w:ascii="Arial" w:hAnsi="Arial" w:cs="Arial"/>
          <w:lang w:eastAsia="en-AU"/>
        </w:rPr>
      </w:pPr>
      <w:r w:rsidRPr="00C87150">
        <w:rPr>
          <w:rFonts w:ascii="Arial" w:hAnsi="Arial" w:cs="Arial"/>
          <w:lang w:eastAsia="en-AU"/>
        </w:rPr>
        <w:t>The form asked respondents to rank the three rating options in their order of preference. Basic demographics including age, gender and postcode were also collected.</w:t>
      </w:r>
    </w:p>
    <w:p w:rsidR="00A737D7" w:rsidRPr="00C87150" w:rsidRDefault="00A737D7" w:rsidP="007C6372">
      <w:pPr>
        <w:tabs>
          <w:tab w:val="left" w:pos="7284"/>
        </w:tabs>
        <w:spacing w:after="0" w:line="240" w:lineRule="auto"/>
        <w:jc w:val="both"/>
        <w:rPr>
          <w:rFonts w:ascii="Arial" w:hAnsi="Arial" w:cs="Arial"/>
          <w:lang w:eastAsia="en-AU"/>
        </w:rPr>
      </w:pPr>
    </w:p>
    <w:p w:rsidR="00C87150" w:rsidRPr="00C87150" w:rsidRDefault="00C87150" w:rsidP="00577AEB">
      <w:pPr>
        <w:keepNext/>
        <w:numPr>
          <w:ilvl w:val="4"/>
          <w:numId w:val="0"/>
        </w:numPr>
        <w:spacing w:after="0" w:line="240" w:lineRule="auto"/>
        <w:jc w:val="both"/>
        <w:outlineLvl w:val="4"/>
        <w:rPr>
          <w:rFonts w:ascii="Arial" w:eastAsia="Times New Roman" w:hAnsi="Arial" w:cs="Arial"/>
          <w:b/>
          <w:bCs/>
          <w:iCs/>
          <w:lang w:eastAsia="en-AU"/>
        </w:rPr>
      </w:pPr>
      <w:r w:rsidRPr="00C87150">
        <w:rPr>
          <w:rFonts w:ascii="Arial" w:eastAsia="Times New Roman" w:hAnsi="Arial" w:cs="Arial"/>
          <w:b/>
          <w:bCs/>
          <w:iCs/>
          <w:lang w:eastAsia="en-AU"/>
        </w:rPr>
        <w:t>How many completed the online?</w:t>
      </w:r>
    </w:p>
    <w:p w:rsidR="00C87150" w:rsidRDefault="00C87150" w:rsidP="006D4A67">
      <w:pPr>
        <w:autoSpaceDE w:val="0"/>
        <w:autoSpaceDN w:val="0"/>
        <w:adjustRightInd w:val="0"/>
        <w:spacing w:after="0" w:line="240" w:lineRule="auto"/>
        <w:jc w:val="both"/>
        <w:rPr>
          <w:rFonts w:ascii="Arial" w:eastAsia="Times New Roman" w:hAnsi="Arial" w:cs="Arial"/>
          <w:color w:val="000000"/>
          <w:lang w:eastAsia="en-AU"/>
        </w:rPr>
      </w:pPr>
      <w:r w:rsidRPr="00C87150">
        <w:rPr>
          <w:rFonts w:ascii="Arial" w:eastAsia="Times New Roman" w:hAnsi="Arial" w:cs="Arial"/>
          <w:color w:val="000000"/>
          <w:lang w:eastAsia="en-AU"/>
        </w:rPr>
        <w:t xml:space="preserve">In total, 79 members of the community completed the online form by 31 October 2014. However, after data cleansing (see data handling and analysis below), 59 valid responses remained. </w:t>
      </w:r>
    </w:p>
    <w:p w:rsidR="00A737D7" w:rsidRPr="00C87150" w:rsidRDefault="00A737D7" w:rsidP="007C6372">
      <w:pPr>
        <w:autoSpaceDE w:val="0"/>
        <w:autoSpaceDN w:val="0"/>
        <w:adjustRightInd w:val="0"/>
        <w:spacing w:after="0" w:line="240" w:lineRule="auto"/>
        <w:rPr>
          <w:rFonts w:ascii="Arial" w:eastAsia="Times New Roman" w:hAnsi="Arial" w:cs="Arial"/>
          <w:color w:val="000000"/>
          <w:lang w:eastAsia="en-AU"/>
        </w:rPr>
      </w:pPr>
    </w:p>
    <w:p w:rsidR="00C87150" w:rsidRPr="00C87150" w:rsidRDefault="00C87150" w:rsidP="00577AEB">
      <w:pPr>
        <w:tabs>
          <w:tab w:val="left" w:pos="7284"/>
        </w:tabs>
        <w:spacing w:after="0" w:line="240" w:lineRule="auto"/>
        <w:jc w:val="both"/>
        <w:rPr>
          <w:rFonts w:ascii="Arial" w:hAnsi="Arial" w:cs="Arial"/>
          <w:b/>
          <w:i/>
          <w:lang w:eastAsia="en-AU"/>
        </w:rPr>
      </w:pPr>
      <w:r w:rsidRPr="00C87150">
        <w:rPr>
          <w:rFonts w:ascii="Arial" w:hAnsi="Arial" w:cs="Arial"/>
          <w:b/>
          <w:i/>
          <w:lang w:eastAsia="en-AU"/>
        </w:rPr>
        <w:t>Who completed the online form?</w:t>
      </w:r>
    </w:p>
    <w:p w:rsidR="00C87150" w:rsidRDefault="00C87150" w:rsidP="007C6372">
      <w:pPr>
        <w:tabs>
          <w:tab w:val="left" w:pos="7284"/>
        </w:tabs>
        <w:spacing w:after="0" w:line="240" w:lineRule="auto"/>
        <w:jc w:val="both"/>
        <w:rPr>
          <w:rFonts w:ascii="Arial" w:hAnsi="Arial" w:cs="Arial"/>
          <w:lang w:eastAsia="en-AU"/>
        </w:rPr>
      </w:pPr>
      <w:r w:rsidRPr="00C87150">
        <w:rPr>
          <w:rFonts w:ascii="Arial" w:hAnsi="Arial" w:cs="Arial"/>
          <w:lang w:eastAsia="en-AU"/>
        </w:rPr>
        <w:t>The slip was completed by residents across all four wards, with an equal proportion of males and females providing feedback.</w:t>
      </w:r>
    </w:p>
    <w:p w:rsidR="00A737D7" w:rsidRDefault="00A737D7" w:rsidP="007C6372">
      <w:pPr>
        <w:tabs>
          <w:tab w:val="left" w:pos="7284"/>
        </w:tabs>
        <w:spacing w:after="0" w:line="240" w:lineRule="auto"/>
        <w:jc w:val="both"/>
        <w:rPr>
          <w:rFonts w:ascii="Arial" w:hAnsi="Arial" w:cs="Arial"/>
          <w:lang w:eastAsia="en-AU"/>
        </w:rPr>
      </w:pPr>
    </w:p>
    <w:p w:rsidR="00A737D7" w:rsidRPr="00C87150" w:rsidRDefault="00A737D7" w:rsidP="007C6372">
      <w:pPr>
        <w:tabs>
          <w:tab w:val="left" w:pos="7284"/>
        </w:tabs>
        <w:spacing w:after="0" w:line="240" w:lineRule="auto"/>
        <w:jc w:val="both"/>
        <w:rPr>
          <w:rFonts w:ascii="Arial" w:hAnsi="Arial" w:cs="Arial"/>
          <w:lang w:eastAsia="en-AU"/>
        </w:rPr>
      </w:pPr>
    </w:p>
    <w:p w:rsidR="00C87150" w:rsidRPr="00C87150" w:rsidRDefault="00C87150" w:rsidP="00525066">
      <w:pPr>
        <w:keepNext/>
        <w:spacing w:after="0" w:line="240" w:lineRule="auto"/>
        <w:rPr>
          <w:rFonts w:ascii="Arial" w:eastAsia="Times New Roman" w:hAnsi="Arial" w:cs="Arial"/>
          <w:b/>
          <w:bCs/>
          <w:color w:val="4F81BD" w:themeColor="accent1"/>
          <w:sz w:val="18"/>
          <w:szCs w:val="18"/>
          <w:lang w:eastAsia="en-AU"/>
        </w:rPr>
      </w:pPr>
      <w:r w:rsidRPr="00C87150">
        <w:rPr>
          <w:rFonts w:ascii="Arial" w:eastAsia="Times New Roman" w:hAnsi="Arial" w:cs="Arial"/>
          <w:b/>
          <w:bCs/>
          <w:color w:val="4F81BD" w:themeColor="accent1"/>
          <w:sz w:val="18"/>
          <w:szCs w:val="18"/>
          <w:lang w:eastAsia="en-AU"/>
        </w:rPr>
        <w:t xml:space="preserve">Table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Table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6</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Respondent profile</w:t>
      </w:r>
      <w:r w:rsidRPr="00C87150">
        <w:rPr>
          <w:rFonts w:ascii="Arial" w:eastAsia="Times New Roman" w:hAnsi="Arial" w:cs="Arial"/>
          <w:b/>
          <w:bCs/>
          <w:noProof/>
          <w:color w:val="4F81BD" w:themeColor="accent1"/>
          <w:sz w:val="18"/>
          <w:szCs w:val="18"/>
          <w:lang w:eastAsia="en-AU"/>
        </w:rPr>
        <w:drawing>
          <wp:inline distT="0" distB="0" distL="0" distR="0">
            <wp:extent cx="5727700" cy="603885"/>
            <wp:effectExtent l="19050" t="0" r="6350" b="0"/>
            <wp:docPr id="10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1" cstate="print"/>
                    <a:srcRect/>
                    <a:stretch>
                      <a:fillRect/>
                    </a:stretch>
                  </pic:blipFill>
                  <pic:spPr bwMode="auto">
                    <a:xfrm>
                      <a:off x="0" y="0"/>
                      <a:ext cx="5727700" cy="603885"/>
                    </a:xfrm>
                    <a:prstGeom prst="rect">
                      <a:avLst/>
                    </a:prstGeom>
                    <a:noFill/>
                    <a:ln w="9525">
                      <a:noFill/>
                      <a:miter lim="800000"/>
                      <a:headEnd/>
                      <a:tailEnd/>
                    </a:ln>
                  </pic:spPr>
                </pic:pic>
              </a:graphicData>
            </a:graphic>
          </wp:inline>
        </w:drawing>
      </w:r>
    </w:p>
    <w:p w:rsidR="00C87150" w:rsidRPr="00C87150" w:rsidRDefault="00C87150" w:rsidP="00577AEB">
      <w:pPr>
        <w:tabs>
          <w:tab w:val="left" w:pos="7284"/>
        </w:tabs>
        <w:spacing w:after="0" w:line="264" w:lineRule="auto"/>
        <w:jc w:val="both"/>
        <w:rPr>
          <w:rFonts w:ascii="Arial" w:hAnsi="Arial" w:cs="Arial"/>
          <w:lang w:eastAsia="en-AU"/>
        </w:rPr>
      </w:pPr>
    </w:p>
    <w:p w:rsidR="00C87150" w:rsidRPr="00C87150" w:rsidRDefault="00C87150" w:rsidP="00577AEB">
      <w:pPr>
        <w:keepNext/>
        <w:numPr>
          <w:ilvl w:val="4"/>
          <w:numId w:val="0"/>
        </w:numPr>
        <w:spacing w:after="0" w:line="240" w:lineRule="auto"/>
        <w:jc w:val="both"/>
        <w:outlineLvl w:val="4"/>
        <w:rPr>
          <w:rFonts w:ascii="Arial" w:eastAsia="Times New Roman" w:hAnsi="Arial" w:cs="Arial"/>
          <w:b/>
          <w:bCs/>
          <w:iCs/>
          <w:lang w:eastAsia="en-AU"/>
        </w:rPr>
      </w:pPr>
      <w:r w:rsidRPr="00C87150">
        <w:rPr>
          <w:rFonts w:ascii="Arial" w:eastAsia="Times New Roman" w:hAnsi="Arial" w:cs="Arial"/>
          <w:b/>
          <w:bCs/>
          <w:iCs/>
          <w:lang w:eastAsia="en-AU"/>
        </w:rPr>
        <w:t>Data handling and analysis.</w:t>
      </w:r>
    </w:p>
    <w:p w:rsidR="00C87150" w:rsidRPr="00C87150" w:rsidRDefault="00C87150" w:rsidP="00577AEB">
      <w:pPr>
        <w:autoSpaceDE w:val="0"/>
        <w:autoSpaceDN w:val="0"/>
        <w:adjustRightInd w:val="0"/>
        <w:spacing w:after="0" w:line="240" w:lineRule="auto"/>
        <w:jc w:val="both"/>
        <w:rPr>
          <w:rFonts w:ascii="Arial" w:eastAsia="Times New Roman" w:hAnsi="Arial" w:cs="Arial"/>
          <w:color w:val="000000"/>
          <w:lang w:eastAsia="en-AU"/>
        </w:rPr>
      </w:pPr>
      <w:r w:rsidRPr="00C87150">
        <w:rPr>
          <w:rFonts w:ascii="Arial" w:eastAsia="Times New Roman" w:hAnsi="Arial" w:cs="Arial"/>
          <w:color w:val="000000"/>
          <w:lang w:eastAsia="en-AU"/>
        </w:rPr>
        <w:t>Data was cleansed so that multiple responses from the same IP address received in a short time frame (&lt;2</w:t>
      </w:r>
      <w:r w:rsidR="00A737D7">
        <w:rPr>
          <w:rFonts w:ascii="Arial" w:eastAsia="Times New Roman" w:hAnsi="Arial" w:cs="Arial"/>
          <w:color w:val="000000"/>
          <w:lang w:eastAsia="en-AU"/>
        </w:rPr>
        <w:t xml:space="preserve"> </w:t>
      </w:r>
      <w:r w:rsidRPr="00C87150">
        <w:rPr>
          <w:rFonts w:ascii="Arial" w:eastAsia="Times New Roman" w:hAnsi="Arial" w:cs="Arial"/>
          <w:color w:val="000000"/>
          <w:lang w:eastAsia="en-AU"/>
        </w:rPr>
        <w:t>minute</w:t>
      </w:r>
      <w:r w:rsidR="00A737D7">
        <w:rPr>
          <w:rFonts w:ascii="Arial" w:eastAsia="Times New Roman" w:hAnsi="Arial" w:cs="Arial"/>
          <w:color w:val="000000"/>
          <w:lang w:eastAsia="en-AU"/>
        </w:rPr>
        <w:t>s</w:t>
      </w:r>
      <w:r w:rsidRPr="00C87150">
        <w:rPr>
          <w:rFonts w:ascii="Arial" w:eastAsia="Times New Roman" w:hAnsi="Arial" w:cs="Arial"/>
          <w:color w:val="000000"/>
          <w:lang w:eastAsia="en-AU"/>
        </w:rPr>
        <w:t xml:space="preserve">) were excluded from the dataset. </w:t>
      </w:r>
      <w:r w:rsidR="00A737D7">
        <w:rPr>
          <w:rFonts w:ascii="Arial" w:eastAsia="Times New Roman" w:hAnsi="Arial" w:cs="Arial"/>
          <w:color w:val="000000"/>
          <w:lang w:eastAsia="en-AU"/>
        </w:rPr>
        <w:t xml:space="preserve"> </w:t>
      </w:r>
      <w:r w:rsidRPr="00C87150">
        <w:rPr>
          <w:rFonts w:ascii="Arial" w:eastAsia="Times New Roman" w:hAnsi="Arial" w:cs="Arial"/>
          <w:color w:val="000000"/>
          <w:lang w:eastAsia="en-AU"/>
        </w:rPr>
        <w:t xml:space="preserve">This resulted in 59 valid responses. </w:t>
      </w:r>
    </w:p>
    <w:p w:rsidR="00C87150" w:rsidRPr="00C87150" w:rsidRDefault="00C87150" w:rsidP="00577AEB">
      <w:pPr>
        <w:tabs>
          <w:tab w:val="left" w:pos="7284"/>
        </w:tabs>
        <w:spacing w:after="0" w:line="264" w:lineRule="auto"/>
        <w:jc w:val="both"/>
        <w:rPr>
          <w:rFonts w:ascii="Arial" w:hAnsi="Arial" w:cs="Arial"/>
          <w:lang w:eastAsia="en-AU"/>
        </w:rPr>
      </w:pPr>
    </w:p>
    <w:p w:rsidR="00C87150" w:rsidRPr="005C5FCF" w:rsidRDefault="00C87150" w:rsidP="00577AEB">
      <w:pPr>
        <w:spacing w:after="0" w:line="240" w:lineRule="auto"/>
        <w:rPr>
          <w:rFonts w:ascii="Arial" w:hAnsi="Arial" w:cs="Arial"/>
          <w:b/>
          <w:sz w:val="24"/>
          <w:lang w:eastAsia="en-AU"/>
        </w:rPr>
      </w:pPr>
      <w:r w:rsidRPr="005C5FCF">
        <w:rPr>
          <w:rFonts w:ascii="Arial" w:hAnsi="Arial" w:cs="Arial"/>
          <w:b/>
          <w:sz w:val="24"/>
          <w:lang w:eastAsia="en-AU"/>
        </w:rPr>
        <w:t>Results</w:t>
      </w:r>
    </w:p>
    <w:p w:rsidR="00C87150" w:rsidRPr="00C87150" w:rsidRDefault="00C87150" w:rsidP="007C6372">
      <w:pPr>
        <w:tabs>
          <w:tab w:val="left" w:pos="7284"/>
        </w:tabs>
        <w:spacing w:after="0" w:line="240" w:lineRule="auto"/>
        <w:jc w:val="both"/>
        <w:rPr>
          <w:rFonts w:ascii="Arial" w:hAnsi="Arial" w:cs="Arial"/>
          <w:lang w:eastAsia="en-AU"/>
        </w:rPr>
      </w:pPr>
      <w:r w:rsidRPr="00C87150">
        <w:rPr>
          <w:rFonts w:ascii="Arial" w:hAnsi="Arial" w:cs="Arial"/>
          <w:lang w:eastAsia="en-AU"/>
        </w:rPr>
        <w:t>Similar to results from the feedback slip, Option 3</w:t>
      </w:r>
      <w:r w:rsidR="00A737D7">
        <w:rPr>
          <w:rFonts w:ascii="Arial" w:hAnsi="Arial" w:cs="Arial"/>
          <w:lang w:eastAsia="en-AU"/>
        </w:rPr>
        <w:t xml:space="preserve"> </w:t>
      </w:r>
      <w:r w:rsidRPr="00C87150">
        <w:rPr>
          <w:rFonts w:ascii="Arial" w:hAnsi="Arial" w:cs="Arial"/>
          <w:lang w:eastAsia="en-AU"/>
        </w:rPr>
        <w:t>- Fund revitalisation</w:t>
      </w:r>
      <w:r w:rsidR="00A737D7">
        <w:rPr>
          <w:rFonts w:ascii="Arial" w:hAnsi="Arial" w:cs="Arial"/>
          <w:lang w:eastAsia="en-AU"/>
        </w:rPr>
        <w:t xml:space="preserve"> </w:t>
      </w:r>
      <w:r w:rsidRPr="00C87150">
        <w:rPr>
          <w:rFonts w:ascii="Arial" w:hAnsi="Arial" w:cs="Arial"/>
          <w:lang w:eastAsia="en-AU"/>
        </w:rPr>
        <w:t xml:space="preserve">- received the highest level of support, with 42% of respondents indicating this as their first preference. </w:t>
      </w:r>
      <w:r w:rsidR="00A737D7">
        <w:rPr>
          <w:rFonts w:ascii="Arial" w:hAnsi="Arial" w:cs="Arial"/>
          <w:lang w:eastAsia="en-AU"/>
        </w:rPr>
        <w:t xml:space="preserve"> </w:t>
      </w:r>
      <w:r w:rsidRPr="00C87150">
        <w:rPr>
          <w:rFonts w:ascii="Arial" w:hAnsi="Arial" w:cs="Arial"/>
          <w:lang w:eastAsia="en-AU"/>
        </w:rPr>
        <w:t xml:space="preserve">This was followed by Option 1, with 34% first preference, and Option 2 which had 24% first preference (see </w:t>
      </w:r>
      <w:r w:rsidR="00A737D7">
        <w:rPr>
          <w:rFonts w:ascii="Arial" w:hAnsi="Arial" w:cs="Arial"/>
          <w:lang w:eastAsia="en-AU"/>
        </w:rPr>
        <w:t>F</w:t>
      </w:r>
      <w:r w:rsidRPr="00C87150">
        <w:rPr>
          <w:rFonts w:ascii="Arial" w:hAnsi="Arial" w:cs="Arial"/>
          <w:lang w:eastAsia="en-AU"/>
        </w:rPr>
        <w:t xml:space="preserve">igure </w:t>
      </w:r>
      <w:r w:rsidR="00D921F6">
        <w:rPr>
          <w:rFonts w:ascii="Arial" w:hAnsi="Arial" w:cs="Arial"/>
          <w:lang w:eastAsia="en-AU"/>
        </w:rPr>
        <w:t>4.2.</w:t>
      </w:r>
      <w:r w:rsidR="00B91C16">
        <w:rPr>
          <w:rFonts w:ascii="Arial" w:hAnsi="Arial" w:cs="Arial"/>
          <w:lang w:eastAsia="en-AU"/>
        </w:rPr>
        <w:t>13</w:t>
      </w:r>
      <w:r w:rsidRPr="00C87150">
        <w:rPr>
          <w:rFonts w:ascii="Arial" w:hAnsi="Arial" w:cs="Arial"/>
          <w:lang w:eastAsia="en-AU"/>
        </w:rPr>
        <w:t>).</w:t>
      </w:r>
    </w:p>
    <w:p w:rsidR="00C87150" w:rsidRPr="00C87150" w:rsidRDefault="00C87150" w:rsidP="00577AEB">
      <w:pPr>
        <w:keepNext/>
        <w:tabs>
          <w:tab w:val="left" w:pos="7284"/>
        </w:tabs>
        <w:spacing w:after="0" w:line="264" w:lineRule="auto"/>
        <w:jc w:val="both"/>
        <w:rPr>
          <w:rFonts w:ascii="Arial" w:hAnsi="Arial" w:cs="Arial"/>
          <w:lang w:eastAsia="en-AU"/>
        </w:rPr>
      </w:pPr>
      <w:r w:rsidRPr="00C87150">
        <w:rPr>
          <w:rFonts w:ascii="Arial" w:hAnsi="Arial" w:cs="Arial"/>
          <w:noProof/>
          <w:lang w:eastAsia="en-AU"/>
        </w:rPr>
        <w:lastRenderedPageBreak/>
        <w:drawing>
          <wp:inline distT="0" distB="0" distL="0" distR="0">
            <wp:extent cx="5736590" cy="1837690"/>
            <wp:effectExtent l="19050" t="0" r="0" b="0"/>
            <wp:docPr id="10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2" cstate="print"/>
                    <a:srcRect/>
                    <a:stretch>
                      <a:fillRect/>
                    </a:stretch>
                  </pic:blipFill>
                  <pic:spPr bwMode="auto">
                    <a:xfrm>
                      <a:off x="0" y="0"/>
                      <a:ext cx="5736590" cy="1837690"/>
                    </a:xfrm>
                    <a:prstGeom prst="rect">
                      <a:avLst/>
                    </a:prstGeom>
                    <a:noFill/>
                    <a:ln w="9525">
                      <a:noFill/>
                      <a:miter lim="800000"/>
                      <a:headEnd/>
                      <a:tailEnd/>
                    </a:ln>
                  </pic:spPr>
                </pic:pic>
              </a:graphicData>
            </a:graphic>
          </wp:inline>
        </w:drawing>
      </w:r>
    </w:p>
    <w:p w:rsidR="00C87150" w:rsidRDefault="00C87150" w:rsidP="00525066">
      <w:pPr>
        <w:spacing w:after="0" w:line="240" w:lineRule="auto"/>
        <w:jc w:val="both"/>
        <w:rPr>
          <w:rFonts w:ascii="Arial" w:eastAsia="Times New Roman" w:hAnsi="Arial" w:cs="Arial"/>
          <w:b/>
          <w:bCs/>
          <w:color w:val="4F81BD" w:themeColor="accent1"/>
          <w:sz w:val="18"/>
          <w:szCs w:val="18"/>
          <w:lang w:eastAsia="en-AU"/>
        </w:rPr>
      </w:pPr>
      <w:r w:rsidRPr="00C87150">
        <w:rPr>
          <w:rFonts w:ascii="Arial" w:eastAsia="Times New Roman" w:hAnsi="Arial" w:cs="Arial"/>
          <w:b/>
          <w:bCs/>
          <w:color w:val="4F81BD" w:themeColor="accent1"/>
          <w:sz w:val="18"/>
          <w:szCs w:val="18"/>
          <w:lang w:eastAsia="en-AU"/>
        </w:rPr>
        <w:t xml:space="preserve">Figure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Figure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13</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Order of preference- rating options (Online feedback form)</w:t>
      </w:r>
    </w:p>
    <w:p w:rsidR="00A737D7" w:rsidRPr="00C87150" w:rsidRDefault="00A737D7" w:rsidP="00577AEB">
      <w:pPr>
        <w:spacing w:after="0" w:line="240" w:lineRule="auto"/>
        <w:jc w:val="both"/>
        <w:rPr>
          <w:rFonts w:ascii="Arial" w:eastAsia="Times New Roman" w:hAnsi="Arial" w:cs="Arial"/>
          <w:b/>
          <w:bCs/>
          <w:color w:val="4F81BD" w:themeColor="accent1"/>
          <w:sz w:val="18"/>
          <w:szCs w:val="18"/>
          <w:lang w:eastAsia="en-AU"/>
        </w:rPr>
      </w:pPr>
    </w:p>
    <w:p w:rsidR="00C87150" w:rsidRPr="00C87150" w:rsidRDefault="00A935E0" w:rsidP="00577AEB">
      <w:pPr>
        <w:keepNext/>
        <w:spacing w:after="0" w:line="240" w:lineRule="auto"/>
        <w:ind w:left="709" w:hanging="709"/>
        <w:outlineLvl w:val="1"/>
        <w:rPr>
          <w:rFonts w:ascii="Arial" w:eastAsia="Times New Roman" w:hAnsi="Arial" w:cs="Arial"/>
          <w:b/>
          <w:color w:val="00408A"/>
          <w:kern w:val="28"/>
          <w:sz w:val="24"/>
          <w:szCs w:val="24"/>
          <w:lang w:eastAsia="en-AU"/>
        </w:rPr>
      </w:pPr>
      <w:r>
        <w:rPr>
          <w:rFonts w:ascii="Arial" w:eastAsia="Times New Roman" w:hAnsi="Arial" w:cs="Arial"/>
          <w:b/>
          <w:color w:val="00408A"/>
          <w:kern w:val="28"/>
          <w:sz w:val="24"/>
          <w:szCs w:val="24"/>
          <w:lang w:eastAsia="en-AU"/>
        </w:rPr>
        <w:t>4.</w:t>
      </w:r>
      <w:r w:rsidR="00B91C16">
        <w:rPr>
          <w:rFonts w:ascii="Arial" w:eastAsia="Times New Roman" w:hAnsi="Arial" w:cs="Arial"/>
          <w:b/>
          <w:color w:val="00408A"/>
          <w:kern w:val="28"/>
          <w:sz w:val="24"/>
          <w:szCs w:val="24"/>
          <w:lang w:eastAsia="en-AU"/>
        </w:rPr>
        <w:t>2</w:t>
      </w:r>
      <w:r>
        <w:rPr>
          <w:rFonts w:ascii="Arial" w:eastAsia="Times New Roman" w:hAnsi="Arial" w:cs="Arial"/>
          <w:b/>
          <w:color w:val="00408A"/>
          <w:kern w:val="28"/>
          <w:sz w:val="24"/>
          <w:szCs w:val="24"/>
          <w:lang w:eastAsia="en-AU"/>
        </w:rPr>
        <w:t xml:space="preserve">.5 </w:t>
      </w:r>
      <w:r w:rsidR="00C87150" w:rsidRPr="00C87150">
        <w:rPr>
          <w:rFonts w:ascii="Arial" w:eastAsia="Times New Roman" w:hAnsi="Arial" w:cs="Arial"/>
          <w:b/>
          <w:color w:val="00408A"/>
          <w:kern w:val="28"/>
          <w:sz w:val="24"/>
          <w:szCs w:val="24"/>
          <w:lang w:eastAsia="en-AU"/>
        </w:rPr>
        <w:t>Email submissions</w:t>
      </w:r>
    </w:p>
    <w:p w:rsidR="00C87150" w:rsidRDefault="001D549B" w:rsidP="007C6372">
      <w:pPr>
        <w:tabs>
          <w:tab w:val="left" w:pos="7284"/>
        </w:tabs>
        <w:spacing w:after="0" w:line="240" w:lineRule="auto"/>
        <w:jc w:val="both"/>
        <w:rPr>
          <w:rFonts w:ascii="Arial" w:hAnsi="Arial" w:cs="Arial"/>
          <w:lang w:eastAsia="en-AU"/>
        </w:rPr>
      </w:pPr>
      <w:r>
        <w:rPr>
          <w:rFonts w:asciiTheme="minorHAnsi" w:eastAsiaTheme="minorEastAsia" w:hAnsiTheme="minorHAnsi" w:cstheme="minorBidi"/>
          <w:noProof/>
          <w:lang w:eastAsia="en-AU"/>
        </w:rPr>
        <w:pict>
          <v:shape id="Text Box 110" o:spid="_x0000_s1029" type="#_x0000_t202" style="position:absolute;left:0;text-align:left;margin-left:262.85pt;margin-top:218.15pt;width:179.7pt;height:30.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" stroked="f">
            <v:path arrowok="t"/>
            <v:textbox style="mso-fit-shape-to-text:t" inset="0,0,0,0">
              <w:txbxContent>
                <w:p w:rsidR="007C097E" w:rsidRPr="00505354" w:rsidRDefault="007C097E" w:rsidP="00C87150">
                  <w:pPr>
                    <w:pStyle w:val="Caption"/>
                    <w:rPr>
                      <w:szCs w:val="24"/>
                    </w:rPr>
                  </w:pPr>
                  <w:r>
                    <w:t>Figure 4.2.</w:t>
                  </w:r>
                  <w:r w:rsidR="001D549B">
                    <w:fldChar w:fldCharType="begin"/>
                  </w:r>
                  <w:r w:rsidR="001D549B">
                    <w:instrText xml:space="preserve"> SEQ Figure \* ARABIC </w:instrText>
                  </w:r>
                  <w:r w:rsidR="001D549B">
                    <w:fldChar w:fldCharType="separate"/>
                  </w:r>
                  <w:r>
                    <w:rPr>
                      <w:noProof/>
                    </w:rPr>
                    <w:t>14</w:t>
                  </w:r>
                  <w:r w:rsidR="001D549B">
                    <w:rPr>
                      <w:noProof/>
                    </w:rPr>
                    <w:fldChar w:fldCharType="end"/>
                  </w:r>
                  <w:r>
                    <w:t>: Preferred option (email submissions)</w:t>
                  </w:r>
                </w:p>
              </w:txbxContent>
            </v:textbox>
            <w10:wrap type="square"/>
          </v:shape>
        </w:pict>
      </w:r>
      <w:r w:rsidR="00C87150" w:rsidRPr="00C87150">
        <w:rPr>
          <w:rFonts w:ascii="Arial" w:hAnsi="Arial" w:cs="Arial"/>
          <w:noProof/>
          <w:lang w:eastAsia="en-AU"/>
        </w:rPr>
        <w:drawing>
          <wp:anchor distT="0" distB="0" distL="114300" distR="114300" simplePos="0" relativeHeight="251678720" behindDoc="0" locked="0" layoutInCell="1" allowOverlap="1">
            <wp:simplePos x="0" y="0"/>
            <wp:positionH relativeFrom="column">
              <wp:posOffset>3338195</wp:posOffset>
            </wp:positionH>
            <wp:positionV relativeFrom="paragraph">
              <wp:posOffset>17145</wp:posOffset>
            </wp:positionV>
            <wp:extent cx="2282190" cy="2696210"/>
            <wp:effectExtent l="19050" t="0" r="3810" b="0"/>
            <wp:wrapSquare wrapText="bothSides"/>
            <wp:docPr id="10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3" cstate="print"/>
                    <a:srcRect/>
                    <a:stretch>
                      <a:fillRect/>
                    </a:stretch>
                  </pic:blipFill>
                  <pic:spPr bwMode="auto">
                    <a:xfrm>
                      <a:off x="0" y="0"/>
                      <a:ext cx="2282190" cy="2696210"/>
                    </a:xfrm>
                    <a:prstGeom prst="rect">
                      <a:avLst/>
                    </a:prstGeom>
                    <a:noFill/>
                    <a:ln w="9525">
                      <a:noFill/>
                      <a:miter lim="800000"/>
                      <a:headEnd/>
                      <a:tailEnd/>
                    </a:ln>
                  </pic:spPr>
                </pic:pic>
              </a:graphicData>
            </a:graphic>
          </wp:anchor>
        </w:drawing>
      </w:r>
      <w:r w:rsidR="00C87150" w:rsidRPr="00C87150">
        <w:rPr>
          <w:rFonts w:ascii="Arial" w:hAnsi="Arial" w:cs="Arial"/>
          <w:lang w:eastAsia="en-AU"/>
        </w:rPr>
        <w:t>Members of the Newcastle community also had the opportunity to submit feedback on the three rating options via email.</w:t>
      </w:r>
      <w:r w:rsidR="00A737D7">
        <w:rPr>
          <w:rFonts w:ascii="Arial" w:hAnsi="Arial" w:cs="Arial"/>
          <w:lang w:eastAsia="en-AU"/>
        </w:rPr>
        <w:t xml:space="preserve"> </w:t>
      </w:r>
      <w:r w:rsidR="00C87150" w:rsidRPr="00C87150">
        <w:rPr>
          <w:rFonts w:ascii="Arial" w:hAnsi="Arial" w:cs="Arial"/>
          <w:lang w:eastAsia="en-AU"/>
        </w:rPr>
        <w:t xml:space="preserve"> A total of 26 email submissions were received by Council. </w:t>
      </w:r>
      <w:r w:rsidR="00A737D7">
        <w:rPr>
          <w:rFonts w:ascii="Arial" w:hAnsi="Arial" w:cs="Arial"/>
          <w:lang w:eastAsia="en-AU"/>
        </w:rPr>
        <w:t xml:space="preserve"> </w:t>
      </w:r>
      <w:r w:rsidR="00C87150" w:rsidRPr="00C87150">
        <w:rPr>
          <w:rFonts w:ascii="Arial" w:hAnsi="Arial" w:cs="Arial"/>
          <w:lang w:eastAsia="en-AU"/>
        </w:rPr>
        <w:t>Of these, 25 indicated a preferred option (</w:t>
      </w:r>
      <w:r w:rsidR="00A737D7">
        <w:rPr>
          <w:rFonts w:ascii="Arial" w:hAnsi="Arial" w:cs="Arial"/>
          <w:lang w:eastAsia="en-AU"/>
        </w:rPr>
        <w:t>F</w:t>
      </w:r>
      <w:r w:rsidR="00C87150" w:rsidRPr="00C87150">
        <w:rPr>
          <w:rFonts w:ascii="Arial" w:hAnsi="Arial" w:cs="Arial"/>
          <w:lang w:eastAsia="en-AU"/>
        </w:rPr>
        <w:t xml:space="preserve">igure </w:t>
      </w:r>
      <w:r w:rsidR="00D921F6">
        <w:rPr>
          <w:rFonts w:ascii="Arial" w:hAnsi="Arial" w:cs="Arial"/>
          <w:lang w:eastAsia="en-AU"/>
        </w:rPr>
        <w:t>4.2.</w:t>
      </w:r>
      <w:r w:rsidR="00B91C16">
        <w:rPr>
          <w:rFonts w:ascii="Arial" w:hAnsi="Arial" w:cs="Arial"/>
          <w:lang w:eastAsia="en-AU"/>
        </w:rPr>
        <w:t>14</w:t>
      </w:r>
      <w:r w:rsidR="00C87150" w:rsidRPr="00C87150">
        <w:rPr>
          <w:rFonts w:ascii="Arial" w:hAnsi="Arial" w:cs="Arial"/>
          <w:lang w:eastAsia="en-AU"/>
        </w:rPr>
        <w:t>).</w:t>
      </w:r>
      <w:r w:rsidR="00A737D7">
        <w:rPr>
          <w:rFonts w:ascii="Arial" w:hAnsi="Arial" w:cs="Arial"/>
          <w:lang w:eastAsia="en-AU"/>
        </w:rPr>
        <w:t xml:space="preserve"> </w:t>
      </w:r>
      <w:r w:rsidR="00C87150" w:rsidRPr="00C87150">
        <w:rPr>
          <w:rFonts w:ascii="Arial" w:hAnsi="Arial" w:cs="Arial"/>
          <w:lang w:eastAsia="en-AU"/>
        </w:rPr>
        <w:t xml:space="preserve"> In line with the feedback slip and online form, Option 3</w:t>
      </w:r>
      <w:r w:rsidR="00A737D7">
        <w:rPr>
          <w:rFonts w:ascii="Arial" w:hAnsi="Arial" w:cs="Arial"/>
          <w:lang w:eastAsia="en-AU"/>
        </w:rPr>
        <w:t xml:space="preserve"> </w:t>
      </w:r>
      <w:r w:rsidR="00C87150" w:rsidRPr="00C87150">
        <w:rPr>
          <w:rFonts w:ascii="Arial" w:hAnsi="Arial" w:cs="Arial"/>
          <w:lang w:eastAsia="en-AU"/>
        </w:rPr>
        <w:t>- Fund revitalisation</w:t>
      </w:r>
      <w:r w:rsidR="00A737D7">
        <w:rPr>
          <w:rFonts w:ascii="Arial" w:hAnsi="Arial" w:cs="Arial"/>
          <w:lang w:eastAsia="en-AU"/>
        </w:rPr>
        <w:t xml:space="preserve"> </w:t>
      </w:r>
      <w:r w:rsidR="00C87150" w:rsidRPr="00C87150">
        <w:rPr>
          <w:rFonts w:ascii="Arial" w:hAnsi="Arial" w:cs="Arial"/>
          <w:lang w:eastAsia="en-AU"/>
        </w:rPr>
        <w:t>- was the most preferred option amongst those submitting a response via email.</w:t>
      </w:r>
    </w:p>
    <w:p w:rsidR="00A737D7" w:rsidRPr="00C87150" w:rsidRDefault="00A737D7" w:rsidP="007C6372">
      <w:pPr>
        <w:tabs>
          <w:tab w:val="left" w:pos="7284"/>
        </w:tabs>
        <w:spacing w:after="0" w:line="240" w:lineRule="auto"/>
        <w:jc w:val="both"/>
        <w:rPr>
          <w:rFonts w:ascii="Arial" w:hAnsi="Arial" w:cs="Arial"/>
          <w:lang w:eastAsia="en-AU"/>
        </w:rPr>
      </w:pPr>
    </w:p>
    <w:p w:rsidR="00C87150" w:rsidRPr="00C87150" w:rsidRDefault="00C87150" w:rsidP="00577AEB">
      <w:pPr>
        <w:keepNext/>
        <w:numPr>
          <w:ilvl w:val="4"/>
          <w:numId w:val="0"/>
        </w:numPr>
        <w:spacing w:after="0" w:line="240" w:lineRule="auto"/>
        <w:jc w:val="both"/>
        <w:outlineLvl w:val="4"/>
        <w:rPr>
          <w:rFonts w:ascii="Arial" w:eastAsia="Times New Roman" w:hAnsi="Arial" w:cs="Arial"/>
          <w:b/>
          <w:bCs/>
          <w:iCs/>
          <w:lang w:eastAsia="en-AU"/>
        </w:rPr>
      </w:pPr>
      <w:r w:rsidRPr="00C87150">
        <w:rPr>
          <w:rFonts w:ascii="Arial" w:eastAsia="Times New Roman" w:hAnsi="Arial" w:cs="Arial"/>
          <w:b/>
          <w:bCs/>
          <w:iCs/>
          <w:lang w:eastAsia="en-AU"/>
        </w:rPr>
        <w:t>Reasons for preferred option</w:t>
      </w:r>
    </w:p>
    <w:p w:rsidR="00C87150" w:rsidRPr="00C87150" w:rsidRDefault="00C87150" w:rsidP="007C6372">
      <w:pPr>
        <w:spacing w:after="0" w:line="240" w:lineRule="auto"/>
        <w:jc w:val="both"/>
        <w:rPr>
          <w:rFonts w:ascii="Arial" w:hAnsi="Arial" w:cs="Arial"/>
          <w:lang w:eastAsia="en-AU"/>
        </w:rPr>
      </w:pPr>
      <w:r w:rsidRPr="00C87150">
        <w:rPr>
          <w:rFonts w:ascii="Arial" w:hAnsi="Arial" w:cs="Arial"/>
          <w:lang w:eastAsia="en-AU"/>
        </w:rPr>
        <w:t xml:space="preserve">There were a relatively small number of email submissions, and the comments were broadly consistent with those received via other forums. </w:t>
      </w:r>
    </w:p>
    <w:p w:rsidR="00C87150" w:rsidRPr="00C87150" w:rsidRDefault="00C87150" w:rsidP="00577AEB">
      <w:pPr>
        <w:tabs>
          <w:tab w:val="left" w:pos="7284"/>
        </w:tabs>
        <w:spacing w:after="0" w:line="264" w:lineRule="auto"/>
        <w:jc w:val="both"/>
        <w:rPr>
          <w:rFonts w:ascii="Arial" w:hAnsi="Arial" w:cs="Arial"/>
          <w:lang w:eastAsia="en-AU"/>
        </w:rPr>
      </w:pPr>
    </w:p>
    <w:p w:rsidR="00C87150" w:rsidRPr="00C87150" w:rsidRDefault="00C87150" w:rsidP="007C6372">
      <w:pPr>
        <w:spacing w:after="0"/>
        <w:rPr>
          <w:rFonts w:ascii="Arial" w:hAnsi="Arial" w:cs="Arial"/>
          <w:b/>
          <w:bCs/>
          <w:iCs/>
          <w:color w:val="999999"/>
          <w:sz w:val="32"/>
          <w:szCs w:val="32"/>
          <w:lang w:eastAsia="en-AU"/>
        </w:rPr>
      </w:pPr>
      <w:r w:rsidRPr="00C87150">
        <w:rPr>
          <w:rFonts w:ascii="Arial" w:hAnsi="Arial" w:cs="Arial"/>
          <w:lang w:eastAsia="en-AU"/>
        </w:rPr>
        <w:br w:type="page"/>
      </w:r>
    </w:p>
    <w:p w:rsidR="00C87150" w:rsidRPr="00C87150" w:rsidRDefault="00A935E0" w:rsidP="00577AEB">
      <w:pPr>
        <w:keepNext/>
        <w:spacing w:after="0" w:line="240" w:lineRule="auto"/>
        <w:ind w:left="709" w:hanging="709"/>
        <w:outlineLvl w:val="1"/>
        <w:rPr>
          <w:rFonts w:ascii="Arial" w:eastAsia="Times New Roman" w:hAnsi="Arial" w:cs="Arial"/>
          <w:b/>
          <w:color w:val="00408A"/>
          <w:kern w:val="28"/>
          <w:sz w:val="24"/>
          <w:szCs w:val="24"/>
          <w:lang w:eastAsia="en-AU"/>
        </w:rPr>
      </w:pPr>
      <w:r>
        <w:rPr>
          <w:rFonts w:ascii="Arial" w:eastAsia="Times New Roman" w:hAnsi="Arial" w:cs="Arial"/>
          <w:b/>
          <w:color w:val="00408A"/>
          <w:kern w:val="28"/>
          <w:sz w:val="24"/>
          <w:szCs w:val="24"/>
          <w:lang w:eastAsia="en-AU"/>
        </w:rPr>
        <w:lastRenderedPageBreak/>
        <w:t>4.</w:t>
      </w:r>
      <w:r w:rsidR="00B91C16">
        <w:rPr>
          <w:rFonts w:ascii="Arial" w:eastAsia="Times New Roman" w:hAnsi="Arial" w:cs="Arial"/>
          <w:b/>
          <w:color w:val="00408A"/>
          <w:kern w:val="28"/>
          <w:sz w:val="24"/>
          <w:szCs w:val="24"/>
          <w:lang w:eastAsia="en-AU"/>
        </w:rPr>
        <w:t>2</w:t>
      </w:r>
      <w:r>
        <w:rPr>
          <w:rFonts w:ascii="Arial" w:eastAsia="Times New Roman" w:hAnsi="Arial" w:cs="Arial"/>
          <w:b/>
          <w:color w:val="00408A"/>
          <w:kern w:val="28"/>
          <w:sz w:val="24"/>
          <w:szCs w:val="24"/>
          <w:lang w:eastAsia="en-AU"/>
        </w:rPr>
        <w:t xml:space="preserve">.6 </w:t>
      </w:r>
      <w:r w:rsidR="00C87150" w:rsidRPr="00C87150">
        <w:rPr>
          <w:rFonts w:ascii="Arial" w:eastAsia="Times New Roman" w:hAnsi="Arial" w:cs="Arial"/>
          <w:b/>
          <w:color w:val="00408A"/>
          <w:kern w:val="28"/>
          <w:sz w:val="24"/>
          <w:szCs w:val="24"/>
          <w:lang w:eastAsia="en-AU"/>
        </w:rPr>
        <w:t>Community drop-in information sessions</w:t>
      </w:r>
    </w:p>
    <w:p w:rsidR="00C87150" w:rsidRPr="00C87150" w:rsidRDefault="00C87150" w:rsidP="007C6372">
      <w:pPr>
        <w:spacing w:after="0" w:line="240" w:lineRule="auto"/>
        <w:jc w:val="both"/>
        <w:rPr>
          <w:rFonts w:ascii="Arial" w:hAnsi="Arial" w:cs="Arial"/>
          <w:lang w:eastAsia="en-AU"/>
        </w:rPr>
      </w:pPr>
      <w:r w:rsidRPr="00C87150">
        <w:rPr>
          <w:rFonts w:ascii="Arial" w:hAnsi="Arial" w:cs="Arial"/>
          <w:lang w:eastAsia="en-AU"/>
        </w:rPr>
        <w:t>Nine community drop-in sessions were held across Council’s library network to allow ratepayers and residents to speak with Council staff directly to ask questions or provide comments or feedback on the three rating options.</w:t>
      </w:r>
      <w:r w:rsidR="00A737D7">
        <w:rPr>
          <w:rFonts w:ascii="Arial" w:hAnsi="Arial" w:cs="Arial"/>
          <w:lang w:eastAsia="en-AU"/>
        </w:rPr>
        <w:t xml:space="preserve"> </w:t>
      </w:r>
      <w:r w:rsidRPr="00C87150">
        <w:rPr>
          <w:rFonts w:ascii="Arial" w:hAnsi="Arial" w:cs="Arial"/>
          <w:lang w:eastAsia="en-AU"/>
        </w:rPr>
        <w:t xml:space="preserve"> The sessions were hosted by two members of Council’s Engagement Team.</w:t>
      </w:r>
      <w:r w:rsidR="00A737D7">
        <w:rPr>
          <w:rFonts w:ascii="Arial" w:hAnsi="Arial" w:cs="Arial"/>
          <w:lang w:eastAsia="en-AU"/>
        </w:rPr>
        <w:t xml:space="preserve"> </w:t>
      </w:r>
      <w:r w:rsidRPr="00C87150">
        <w:rPr>
          <w:rFonts w:ascii="Arial" w:hAnsi="Arial" w:cs="Arial"/>
          <w:lang w:eastAsia="en-AU"/>
        </w:rPr>
        <w:t xml:space="preserve"> The drop-in sessions were promoted in press advertising and coverage, radio coverage, social media posts, Newcastle Voice communications and on Council’s website.</w:t>
      </w:r>
      <w:r w:rsidR="00181C28">
        <w:rPr>
          <w:rFonts w:ascii="Arial" w:hAnsi="Arial" w:cs="Arial"/>
          <w:lang w:eastAsia="en-AU"/>
        </w:rPr>
        <w:t xml:space="preserve"> </w:t>
      </w:r>
      <w:r w:rsidRPr="00C87150">
        <w:rPr>
          <w:rFonts w:ascii="Arial" w:hAnsi="Arial" w:cs="Arial"/>
          <w:lang w:eastAsia="en-AU"/>
        </w:rPr>
        <w:t xml:space="preserve"> In total, 67 residents and ratepayers attended the sessions. </w:t>
      </w:r>
      <w:r w:rsidR="00181C28">
        <w:rPr>
          <w:rFonts w:ascii="Arial" w:hAnsi="Arial" w:cs="Arial"/>
          <w:lang w:eastAsia="en-AU"/>
        </w:rPr>
        <w:t xml:space="preserve"> </w:t>
      </w:r>
      <w:r w:rsidRPr="00C87150">
        <w:rPr>
          <w:rFonts w:ascii="Arial" w:hAnsi="Arial" w:cs="Arial"/>
          <w:lang w:eastAsia="en-AU"/>
        </w:rPr>
        <w:t xml:space="preserve">Table </w:t>
      </w:r>
      <w:r w:rsidR="00D921F6">
        <w:rPr>
          <w:rFonts w:ascii="Arial" w:hAnsi="Arial" w:cs="Arial"/>
          <w:lang w:eastAsia="en-AU"/>
        </w:rPr>
        <w:t>4.2.</w:t>
      </w:r>
      <w:r w:rsidR="00B91C16">
        <w:rPr>
          <w:rFonts w:ascii="Arial" w:hAnsi="Arial" w:cs="Arial"/>
          <w:lang w:eastAsia="en-AU"/>
        </w:rPr>
        <w:t>7</w:t>
      </w:r>
      <w:r w:rsidRPr="00C87150">
        <w:rPr>
          <w:rFonts w:ascii="Arial" w:hAnsi="Arial" w:cs="Arial"/>
          <w:lang w:eastAsia="en-AU"/>
        </w:rPr>
        <w:t xml:space="preserve"> outlines attendance by location.</w:t>
      </w:r>
    </w:p>
    <w:p w:rsidR="00C87150" w:rsidRPr="00C87150" w:rsidRDefault="00C87150" w:rsidP="00577AEB">
      <w:pPr>
        <w:spacing w:after="0" w:line="288" w:lineRule="auto"/>
        <w:rPr>
          <w:rFonts w:ascii="Arial" w:hAnsi="Arial" w:cs="Arial"/>
          <w:lang w:eastAsia="en-AU"/>
        </w:rPr>
      </w:pPr>
    </w:p>
    <w:p w:rsidR="00C87150" w:rsidRPr="00C87150" w:rsidRDefault="00C87150" w:rsidP="00525066">
      <w:pPr>
        <w:spacing w:after="0" w:line="240" w:lineRule="auto"/>
        <w:rPr>
          <w:rFonts w:ascii="Arial" w:eastAsia="Times New Roman" w:hAnsi="Arial" w:cs="Arial"/>
          <w:b/>
          <w:bCs/>
          <w:color w:val="4F81BD" w:themeColor="accent1"/>
          <w:sz w:val="18"/>
          <w:szCs w:val="18"/>
          <w:lang w:eastAsia="en-AU"/>
        </w:rPr>
      </w:pPr>
      <w:r w:rsidRPr="00C87150">
        <w:rPr>
          <w:rFonts w:ascii="Arial" w:eastAsia="Times New Roman" w:hAnsi="Arial" w:cs="Arial"/>
          <w:b/>
          <w:bCs/>
          <w:color w:val="4F81BD" w:themeColor="accent1"/>
          <w:sz w:val="18"/>
          <w:szCs w:val="18"/>
          <w:lang w:eastAsia="en-AU"/>
        </w:rPr>
        <w:t xml:space="preserve">Table </w:t>
      </w:r>
      <w:r w:rsidR="00D921F6">
        <w:rPr>
          <w:rFonts w:ascii="Arial" w:eastAsia="Times New Roman" w:hAnsi="Arial" w:cs="Arial"/>
          <w:b/>
          <w:bCs/>
          <w:color w:val="4F81BD" w:themeColor="accent1"/>
          <w:sz w:val="18"/>
          <w:szCs w:val="18"/>
          <w:lang w:eastAsia="en-AU"/>
        </w:rPr>
        <w:t>4.2.</w:t>
      </w:r>
      <w:r w:rsidR="009879D9" w:rsidRPr="00C87150">
        <w:rPr>
          <w:rFonts w:ascii="Arial" w:eastAsia="Times New Roman" w:hAnsi="Arial" w:cs="Arial"/>
          <w:b/>
          <w:bCs/>
          <w:color w:val="4F81BD" w:themeColor="accent1"/>
          <w:sz w:val="18"/>
          <w:szCs w:val="18"/>
          <w:lang w:eastAsia="en-AU"/>
        </w:rPr>
        <w:fldChar w:fldCharType="begin"/>
      </w:r>
      <w:r w:rsidRPr="00C87150">
        <w:rPr>
          <w:rFonts w:ascii="Arial" w:eastAsia="Times New Roman" w:hAnsi="Arial" w:cs="Arial"/>
          <w:b/>
          <w:bCs/>
          <w:color w:val="4F81BD" w:themeColor="accent1"/>
          <w:sz w:val="18"/>
          <w:szCs w:val="18"/>
          <w:lang w:eastAsia="en-AU"/>
        </w:rPr>
        <w:instrText xml:space="preserve"> SEQ Table \* ARABIC </w:instrText>
      </w:r>
      <w:r w:rsidR="009879D9" w:rsidRPr="00C87150">
        <w:rPr>
          <w:rFonts w:ascii="Arial" w:eastAsia="Times New Roman" w:hAnsi="Arial" w:cs="Arial"/>
          <w:b/>
          <w:bCs/>
          <w:color w:val="4F81BD" w:themeColor="accent1"/>
          <w:sz w:val="18"/>
          <w:szCs w:val="18"/>
          <w:lang w:eastAsia="en-AU"/>
        </w:rPr>
        <w:fldChar w:fldCharType="separate"/>
      </w:r>
      <w:r w:rsidR="00DD021A">
        <w:rPr>
          <w:rFonts w:ascii="Arial" w:eastAsia="Times New Roman" w:hAnsi="Arial" w:cs="Arial"/>
          <w:b/>
          <w:bCs/>
          <w:noProof/>
          <w:color w:val="4F81BD" w:themeColor="accent1"/>
          <w:sz w:val="18"/>
          <w:szCs w:val="18"/>
          <w:lang w:eastAsia="en-AU"/>
        </w:rPr>
        <w:t>7</w:t>
      </w:r>
      <w:r w:rsidR="009879D9" w:rsidRPr="00C87150">
        <w:rPr>
          <w:rFonts w:ascii="Arial" w:eastAsia="Times New Roman" w:hAnsi="Arial" w:cs="Arial"/>
          <w:b/>
          <w:bCs/>
          <w:noProof/>
          <w:color w:val="4F81BD" w:themeColor="accent1"/>
          <w:sz w:val="18"/>
          <w:szCs w:val="18"/>
          <w:lang w:eastAsia="en-AU"/>
        </w:rPr>
        <w:fldChar w:fldCharType="end"/>
      </w:r>
      <w:r w:rsidRPr="00C87150">
        <w:rPr>
          <w:rFonts w:ascii="Arial" w:eastAsia="Times New Roman" w:hAnsi="Arial" w:cs="Arial"/>
          <w:b/>
          <w:bCs/>
          <w:color w:val="4F81BD" w:themeColor="accent1"/>
          <w:sz w:val="18"/>
          <w:szCs w:val="18"/>
          <w:lang w:eastAsia="en-AU"/>
        </w:rPr>
        <w:t>: Attendance at community drop-in information sessions</w:t>
      </w:r>
    </w:p>
    <w:p w:rsidR="00C87150" w:rsidRPr="00C87150" w:rsidRDefault="00C87150" w:rsidP="00577AEB">
      <w:pPr>
        <w:tabs>
          <w:tab w:val="left" w:pos="7284"/>
        </w:tabs>
        <w:spacing w:after="0" w:line="264" w:lineRule="auto"/>
        <w:jc w:val="center"/>
        <w:rPr>
          <w:rFonts w:ascii="Arial" w:hAnsi="Arial" w:cs="Arial"/>
          <w:lang w:eastAsia="en-AU"/>
        </w:rPr>
      </w:pPr>
      <w:r w:rsidRPr="00C87150">
        <w:rPr>
          <w:rFonts w:ascii="Arial" w:hAnsi="Arial" w:cs="Arial"/>
          <w:noProof/>
          <w:lang w:eastAsia="en-AU"/>
        </w:rPr>
        <w:drawing>
          <wp:inline distT="0" distB="0" distL="0" distR="0">
            <wp:extent cx="3554095" cy="2096135"/>
            <wp:effectExtent l="19050" t="0" r="8255" b="0"/>
            <wp:docPr id="10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cstate="print"/>
                    <a:srcRect/>
                    <a:stretch>
                      <a:fillRect/>
                    </a:stretch>
                  </pic:blipFill>
                  <pic:spPr bwMode="auto">
                    <a:xfrm>
                      <a:off x="0" y="0"/>
                      <a:ext cx="3554095" cy="2096135"/>
                    </a:xfrm>
                    <a:prstGeom prst="rect">
                      <a:avLst/>
                    </a:prstGeom>
                    <a:noFill/>
                    <a:ln w="9525">
                      <a:noFill/>
                      <a:miter lim="800000"/>
                      <a:headEnd/>
                      <a:tailEnd/>
                    </a:ln>
                  </pic:spPr>
                </pic:pic>
              </a:graphicData>
            </a:graphic>
          </wp:inline>
        </w:drawing>
      </w:r>
    </w:p>
    <w:p w:rsidR="00F912E6" w:rsidRPr="00A37C5B" w:rsidRDefault="00D1656B" w:rsidP="00577AEB">
      <w:pPr>
        <w:pStyle w:val="TOC1"/>
        <w:spacing w:before="0" w:line="240" w:lineRule="auto"/>
        <w:rPr>
          <w:rFonts w:cs="Arial"/>
          <w:b w:val="0"/>
          <w:noProof/>
          <w:color w:val="auto"/>
          <w:sz w:val="24"/>
          <w:szCs w:val="24"/>
        </w:rPr>
      </w:pPr>
      <w:r w:rsidRPr="00BF3F5B">
        <w:rPr>
          <w:rFonts w:cs="Arial"/>
          <w:noProof/>
          <w:sz w:val="22"/>
          <w:szCs w:val="22"/>
          <w:highlight w:val="yellow"/>
        </w:rPr>
        <w:br w:type="page"/>
      </w:r>
      <w:r w:rsidR="00145754" w:rsidRPr="00C23FCC">
        <w:rPr>
          <w:rFonts w:cs="Arial"/>
          <w:noProof/>
          <w:sz w:val="24"/>
          <w:szCs w:val="24"/>
        </w:rPr>
        <w:lastRenderedPageBreak/>
        <w:t>5</w:t>
      </w:r>
      <w:r w:rsidR="00B80C8D" w:rsidRPr="00387424">
        <w:rPr>
          <w:rFonts w:cs="Arial"/>
          <w:noProof/>
          <w:sz w:val="24"/>
          <w:szCs w:val="24"/>
        </w:rPr>
        <w:t xml:space="preserve">. </w:t>
      </w:r>
      <w:r w:rsidR="00F912E6" w:rsidRPr="00387424">
        <w:rPr>
          <w:rFonts w:cs="Arial"/>
          <w:noProof/>
          <w:sz w:val="24"/>
          <w:szCs w:val="24"/>
        </w:rPr>
        <w:t>Assessment criterion 3: Impact on ratepayers</w:t>
      </w:r>
      <w:r w:rsidR="00F912E6" w:rsidRPr="00387424">
        <w:rPr>
          <w:rFonts w:cs="Arial"/>
          <w:noProof/>
          <w:sz w:val="24"/>
          <w:szCs w:val="24"/>
        </w:rPr>
        <w:tab/>
      </w:r>
    </w:p>
    <w:p w:rsidR="00B91C16" w:rsidRDefault="00B91C16" w:rsidP="00577AEB">
      <w:pPr>
        <w:pStyle w:val="TOC2"/>
        <w:spacing w:before="0" w:line="240" w:lineRule="auto"/>
        <w:ind w:left="0" w:firstLine="0"/>
        <w:jc w:val="both"/>
        <w:rPr>
          <w:rFonts w:cs="Arial"/>
          <w:b/>
          <w:noProof/>
          <w:color w:val="00408A"/>
          <w:sz w:val="22"/>
          <w:szCs w:val="22"/>
        </w:rPr>
      </w:pPr>
    </w:p>
    <w:p w:rsidR="00E7179F" w:rsidRPr="0042480D" w:rsidRDefault="00D45796" w:rsidP="00577AEB">
      <w:pPr>
        <w:pStyle w:val="TOC2"/>
        <w:spacing w:before="0" w:line="240" w:lineRule="auto"/>
        <w:ind w:left="0" w:firstLine="0"/>
        <w:jc w:val="both"/>
        <w:rPr>
          <w:rFonts w:cs="Arial"/>
          <w:b/>
          <w:noProof/>
          <w:color w:val="00408A"/>
          <w:sz w:val="22"/>
          <w:szCs w:val="22"/>
        </w:rPr>
      </w:pPr>
      <w:r w:rsidRPr="007200B9">
        <w:rPr>
          <w:rFonts w:cs="Arial"/>
          <w:b/>
          <w:noProof/>
          <w:color w:val="00408A"/>
          <w:sz w:val="22"/>
          <w:szCs w:val="22"/>
        </w:rPr>
        <w:t xml:space="preserve">5.1 </w:t>
      </w:r>
      <w:r w:rsidR="00F912E6" w:rsidRPr="007200B9">
        <w:rPr>
          <w:rFonts w:cs="Arial"/>
          <w:b/>
          <w:noProof/>
          <w:color w:val="00408A"/>
          <w:sz w:val="22"/>
          <w:szCs w:val="22"/>
        </w:rPr>
        <w:t>Impact on rates</w:t>
      </w:r>
    </w:p>
    <w:p w:rsidR="00D45796" w:rsidRPr="002F61B0" w:rsidRDefault="00D45796" w:rsidP="007C6372">
      <w:pPr>
        <w:pStyle w:val="TOC2"/>
        <w:tabs>
          <w:tab w:val="clear" w:pos="907"/>
          <w:tab w:val="left" w:pos="709"/>
        </w:tabs>
        <w:spacing w:before="0" w:line="240" w:lineRule="auto"/>
        <w:ind w:left="0" w:firstLine="0"/>
        <w:rPr>
          <w:rFonts w:cs="Arial"/>
          <w:noProof/>
          <w:sz w:val="22"/>
          <w:szCs w:val="22"/>
        </w:rPr>
      </w:pPr>
    </w:p>
    <w:p w:rsidR="001844BF" w:rsidRPr="00FA2348" w:rsidRDefault="001844BF" w:rsidP="001844BF">
      <w:pPr>
        <w:pStyle w:val="TOC2"/>
        <w:tabs>
          <w:tab w:val="clear" w:pos="907"/>
          <w:tab w:val="left" w:pos="709"/>
        </w:tabs>
        <w:spacing w:before="0" w:line="240" w:lineRule="auto"/>
        <w:ind w:left="0" w:right="-46" w:firstLine="0"/>
        <w:jc w:val="both"/>
        <w:rPr>
          <w:rFonts w:cs="Arial"/>
          <w:noProof/>
          <w:sz w:val="22"/>
          <w:szCs w:val="22"/>
        </w:rPr>
      </w:pPr>
      <w:r w:rsidRPr="00F24FC0">
        <w:rPr>
          <w:rFonts w:cs="Arial"/>
          <w:noProof/>
          <w:sz w:val="22"/>
          <w:szCs w:val="22"/>
        </w:rPr>
        <w:t>Council has completed</w:t>
      </w:r>
      <w:r w:rsidRPr="004C11FF">
        <w:rPr>
          <w:rFonts w:cs="Arial"/>
          <w:noProof/>
          <w:sz w:val="22"/>
          <w:szCs w:val="22"/>
        </w:rPr>
        <w:t xml:space="preserve"> the worksheets in Part A of the application which will provide the imformation and calculations underpinning the proposed rating structure, the impact of the </w:t>
      </w:r>
      <w:r>
        <w:rPr>
          <w:rFonts w:cs="Arial"/>
          <w:noProof/>
          <w:sz w:val="22"/>
          <w:szCs w:val="22"/>
        </w:rPr>
        <w:t>SRV</w:t>
      </w:r>
      <w:r w:rsidRPr="004C11FF">
        <w:rPr>
          <w:rFonts w:cs="Arial"/>
          <w:noProof/>
          <w:sz w:val="22"/>
          <w:szCs w:val="22"/>
        </w:rPr>
        <w:t xml:space="preserve"> and average rate i</w:t>
      </w:r>
      <w:r w:rsidRPr="00B03374">
        <w:rPr>
          <w:rFonts w:cs="Arial"/>
          <w:noProof/>
          <w:sz w:val="22"/>
          <w:szCs w:val="22"/>
        </w:rPr>
        <w:t>ncrease</w:t>
      </w:r>
      <w:r>
        <w:rPr>
          <w:rFonts w:cs="Arial"/>
          <w:noProof/>
          <w:sz w:val="22"/>
          <w:szCs w:val="22"/>
        </w:rPr>
        <w:t>s</w:t>
      </w:r>
      <w:r w:rsidRPr="002E644B">
        <w:rPr>
          <w:rFonts w:cs="Arial"/>
          <w:noProof/>
          <w:sz w:val="22"/>
          <w:szCs w:val="22"/>
        </w:rPr>
        <w:t>.  This information</w:t>
      </w:r>
      <w:r>
        <w:rPr>
          <w:rFonts w:cs="Arial"/>
          <w:noProof/>
          <w:sz w:val="22"/>
          <w:szCs w:val="22"/>
        </w:rPr>
        <w:t xml:space="preserve">, including proposed cumulative increases as well as the annual increases in both percentage and dollar terms, </w:t>
      </w:r>
      <w:r w:rsidRPr="002E644B">
        <w:rPr>
          <w:rFonts w:cs="Arial"/>
          <w:noProof/>
          <w:sz w:val="22"/>
          <w:szCs w:val="22"/>
        </w:rPr>
        <w:t>was clearly communicated to all rate payers during the engagement process.</w:t>
      </w:r>
    </w:p>
    <w:p w:rsidR="001844BF" w:rsidRPr="002B2AD9" w:rsidRDefault="001844BF" w:rsidP="001844BF">
      <w:pPr>
        <w:pStyle w:val="TOC2"/>
        <w:tabs>
          <w:tab w:val="clear" w:pos="907"/>
          <w:tab w:val="left" w:pos="709"/>
        </w:tabs>
        <w:spacing w:before="0" w:line="240" w:lineRule="auto"/>
        <w:ind w:left="0" w:right="-46" w:firstLine="0"/>
        <w:jc w:val="both"/>
        <w:rPr>
          <w:rFonts w:cs="Arial"/>
          <w:noProof/>
          <w:sz w:val="22"/>
          <w:szCs w:val="22"/>
        </w:rPr>
      </w:pPr>
    </w:p>
    <w:p w:rsidR="001844BF" w:rsidRDefault="001844BF" w:rsidP="001844BF">
      <w:pPr>
        <w:autoSpaceDE w:val="0"/>
        <w:autoSpaceDN w:val="0"/>
        <w:adjustRightInd w:val="0"/>
        <w:spacing w:after="0" w:line="240" w:lineRule="auto"/>
        <w:ind w:right="-46"/>
        <w:jc w:val="both"/>
        <w:rPr>
          <w:rFonts w:ascii="Arial" w:hAnsi="Arial" w:cs="Arial"/>
          <w:color w:val="000000"/>
          <w:sz w:val="21"/>
          <w:szCs w:val="21"/>
        </w:rPr>
      </w:pPr>
      <w:r w:rsidRPr="002F61B0">
        <w:rPr>
          <w:rFonts w:ascii="Arial" w:hAnsi="Arial" w:cs="Arial"/>
          <w:color w:val="000000"/>
        </w:rPr>
        <w:t>In tables 5.1.1 and 5.1.2 Council provides a detailed explanation of the proposed rating structure under two scenarios – the proposed rating structure if the SRV application is approved and the proposed structure should it not be approved</w:t>
      </w:r>
      <w:r w:rsidRPr="00795382">
        <w:rPr>
          <w:rFonts w:ascii="Arial" w:hAnsi="Arial" w:cs="Arial"/>
          <w:color w:val="000000"/>
          <w:sz w:val="21"/>
          <w:szCs w:val="21"/>
        </w:rPr>
        <w:t>.</w:t>
      </w:r>
    </w:p>
    <w:p w:rsidR="001844BF" w:rsidRPr="00795382" w:rsidRDefault="001844BF" w:rsidP="001844BF">
      <w:pPr>
        <w:autoSpaceDE w:val="0"/>
        <w:autoSpaceDN w:val="0"/>
        <w:adjustRightInd w:val="0"/>
        <w:spacing w:after="0" w:line="240" w:lineRule="auto"/>
        <w:ind w:right="-46"/>
        <w:jc w:val="both"/>
        <w:rPr>
          <w:rFonts w:ascii="Arial" w:hAnsi="Arial" w:cs="Arial"/>
          <w:color w:val="000000"/>
          <w:sz w:val="21"/>
          <w:szCs w:val="21"/>
        </w:rPr>
      </w:pPr>
    </w:p>
    <w:p w:rsidR="001844BF" w:rsidRDefault="001844BF" w:rsidP="001844BF">
      <w:pPr>
        <w:pStyle w:val="TOC2"/>
        <w:tabs>
          <w:tab w:val="clear" w:pos="907"/>
          <w:tab w:val="left" w:pos="0"/>
        </w:tabs>
        <w:spacing w:before="0" w:line="240" w:lineRule="auto"/>
        <w:ind w:left="0" w:firstLine="0"/>
        <w:rPr>
          <w:rFonts w:cs="Arial"/>
          <w:b/>
          <w:noProof/>
          <w:sz w:val="22"/>
          <w:szCs w:val="22"/>
        </w:rPr>
      </w:pPr>
      <w:r w:rsidRPr="00BF3F5B">
        <w:rPr>
          <w:rFonts w:cs="Arial"/>
          <w:b/>
          <w:noProof/>
          <w:sz w:val="22"/>
          <w:szCs w:val="22"/>
        </w:rPr>
        <w:t>Ordinary Rates</w:t>
      </w:r>
      <w:r w:rsidRPr="00532B28">
        <w:rPr>
          <w:rFonts w:cs="Arial"/>
          <w:b/>
          <w:noProof/>
          <w:sz w:val="22"/>
          <w:szCs w:val="22"/>
        </w:rPr>
        <w:t xml:space="preserve"> </w:t>
      </w:r>
    </w:p>
    <w:p w:rsidR="002F61B0" w:rsidRPr="00E70FF3" w:rsidRDefault="002F61B0" w:rsidP="001844BF">
      <w:pPr>
        <w:pStyle w:val="TOC2"/>
        <w:tabs>
          <w:tab w:val="clear" w:pos="907"/>
          <w:tab w:val="left" w:pos="0"/>
        </w:tabs>
        <w:spacing w:before="0" w:line="240" w:lineRule="auto"/>
        <w:ind w:left="0" w:firstLine="0"/>
        <w:rPr>
          <w:rFonts w:cs="Arial"/>
          <w:b/>
          <w:noProof/>
          <w:sz w:val="22"/>
          <w:szCs w:val="22"/>
        </w:rPr>
      </w:pPr>
    </w:p>
    <w:p w:rsidR="001844BF" w:rsidRPr="002C23E5" w:rsidRDefault="001844BF" w:rsidP="001844BF">
      <w:pPr>
        <w:pStyle w:val="TOC2"/>
        <w:tabs>
          <w:tab w:val="clear" w:pos="907"/>
          <w:tab w:val="left" w:pos="0"/>
        </w:tabs>
        <w:spacing w:before="0" w:after="60" w:line="240" w:lineRule="auto"/>
        <w:ind w:left="0" w:right="-45" w:firstLine="0"/>
        <w:jc w:val="both"/>
        <w:rPr>
          <w:rFonts w:cs="Arial"/>
          <w:noProof/>
          <w:sz w:val="22"/>
          <w:szCs w:val="22"/>
        </w:rPr>
      </w:pPr>
      <w:r w:rsidRPr="002F61B0">
        <w:rPr>
          <w:rFonts w:cs="Arial"/>
          <w:color w:val="000000"/>
          <w:sz w:val="22"/>
          <w:szCs w:val="22"/>
        </w:rPr>
        <w:t>In summary, the proposed structure of the rates, with the exception of the level of the minimum rate for business ratepayers, remains unchanged from that used in 2014/15, regardless of whether Council’s SRV application is approved or not</w:t>
      </w:r>
      <w:r w:rsidRPr="00F24FC0">
        <w:rPr>
          <w:rFonts w:cs="Arial"/>
          <w:noProof/>
          <w:sz w:val="22"/>
          <w:szCs w:val="22"/>
        </w:rPr>
        <w:t>.  This structure utilise</w:t>
      </w:r>
      <w:r w:rsidRPr="002C23E5">
        <w:rPr>
          <w:rFonts w:cs="Arial"/>
          <w:noProof/>
          <w:sz w:val="22"/>
          <w:szCs w:val="22"/>
        </w:rPr>
        <w:t>s three main catergories of ordinary rate:</w:t>
      </w:r>
    </w:p>
    <w:p w:rsidR="001844BF" w:rsidRPr="00E70FF3" w:rsidRDefault="001844BF" w:rsidP="00960299">
      <w:pPr>
        <w:pStyle w:val="TOC2"/>
        <w:numPr>
          <w:ilvl w:val="0"/>
          <w:numId w:val="4"/>
        </w:numPr>
        <w:tabs>
          <w:tab w:val="clear" w:pos="907"/>
          <w:tab w:val="clear" w:pos="7938"/>
          <w:tab w:val="left" w:pos="0"/>
        </w:tabs>
        <w:spacing w:before="0" w:after="60" w:line="240" w:lineRule="auto"/>
        <w:ind w:right="-45"/>
        <w:jc w:val="both"/>
        <w:rPr>
          <w:rFonts w:cs="Arial"/>
          <w:noProof/>
          <w:sz w:val="22"/>
          <w:szCs w:val="22"/>
        </w:rPr>
      </w:pPr>
      <w:r w:rsidRPr="00E70FF3">
        <w:rPr>
          <w:rFonts w:cs="Arial"/>
          <w:noProof/>
          <w:sz w:val="22"/>
          <w:szCs w:val="22"/>
        </w:rPr>
        <w:t>Residential</w:t>
      </w:r>
    </w:p>
    <w:p w:rsidR="001844BF" w:rsidRPr="00A34475" w:rsidRDefault="001844BF" w:rsidP="00960299">
      <w:pPr>
        <w:pStyle w:val="TOC2"/>
        <w:numPr>
          <w:ilvl w:val="0"/>
          <w:numId w:val="4"/>
        </w:numPr>
        <w:tabs>
          <w:tab w:val="clear" w:pos="907"/>
          <w:tab w:val="clear" w:pos="7938"/>
          <w:tab w:val="left" w:pos="0"/>
        </w:tabs>
        <w:spacing w:before="0" w:after="60" w:line="240" w:lineRule="auto"/>
        <w:ind w:right="-45"/>
        <w:jc w:val="both"/>
        <w:rPr>
          <w:rFonts w:cs="Arial"/>
          <w:noProof/>
          <w:sz w:val="22"/>
          <w:szCs w:val="22"/>
        </w:rPr>
      </w:pPr>
      <w:r w:rsidRPr="00A34475">
        <w:rPr>
          <w:rFonts w:cs="Arial"/>
          <w:noProof/>
          <w:sz w:val="22"/>
          <w:szCs w:val="22"/>
        </w:rPr>
        <w:t>Business and</w:t>
      </w:r>
    </w:p>
    <w:p w:rsidR="001844BF" w:rsidRDefault="001844BF"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sidRPr="00C23FCC">
        <w:rPr>
          <w:rFonts w:cs="Arial"/>
          <w:noProof/>
          <w:sz w:val="22"/>
          <w:szCs w:val="22"/>
        </w:rPr>
        <w:t>Farmland</w:t>
      </w:r>
      <w:r>
        <w:rPr>
          <w:rFonts w:cs="Arial"/>
          <w:noProof/>
          <w:sz w:val="22"/>
          <w:szCs w:val="22"/>
        </w:rPr>
        <w:t>.</w:t>
      </w:r>
    </w:p>
    <w:p w:rsidR="001844BF" w:rsidRPr="00C23FCC" w:rsidRDefault="001844BF" w:rsidP="001844BF">
      <w:pPr>
        <w:pStyle w:val="TOC2"/>
        <w:tabs>
          <w:tab w:val="clear" w:pos="907"/>
          <w:tab w:val="clear" w:pos="7938"/>
          <w:tab w:val="left" w:pos="0"/>
        </w:tabs>
        <w:spacing w:before="0" w:line="240" w:lineRule="auto"/>
        <w:ind w:left="360" w:right="-46" w:firstLine="0"/>
        <w:jc w:val="both"/>
        <w:rPr>
          <w:rFonts w:cs="Arial"/>
          <w:noProof/>
          <w:sz w:val="22"/>
          <w:szCs w:val="22"/>
        </w:rPr>
      </w:pPr>
    </w:p>
    <w:p w:rsidR="001844BF" w:rsidRPr="007200B9" w:rsidRDefault="001844BF" w:rsidP="001844BF">
      <w:pPr>
        <w:pStyle w:val="TOC2"/>
        <w:tabs>
          <w:tab w:val="clear" w:pos="907"/>
          <w:tab w:val="clear" w:pos="7938"/>
          <w:tab w:val="left" w:pos="0"/>
        </w:tabs>
        <w:spacing w:before="0" w:line="240" w:lineRule="auto"/>
        <w:ind w:left="0" w:right="-46" w:firstLine="0"/>
        <w:jc w:val="both"/>
        <w:rPr>
          <w:rFonts w:cs="Arial"/>
          <w:noProof/>
          <w:sz w:val="22"/>
          <w:szCs w:val="22"/>
        </w:rPr>
      </w:pPr>
      <w:r w:rsidRPr="00A37C5B">
        <w:rPr>
          <w:rFonts w:cs="Arial"/>
          <w:noProof/>
          <w:sz w:val="22"/>
          <w:szCs w:val="22"/>
        </w:rPr>
        <w:t>In add</w:t>
      </w:r>
      <w:r w:rsidR="002C23E5">
        <w:rPr>
          <w:rFonts w:cs="Arial"/>
          <w:noProof/>
          <w:sz w:val="22"/>
          <w:szCs w:val="22"/>
        </w:rPr>
        <w:t>i</w:t>
      </w:r>
      <w:r w:rsidRPr="00A37C5B">
        <w:rPr>
          <w:rFonts w:cs="Arial"/>
          <w:noProof/>
          <w:sz w:val="22"/>
          <w:szCs w:val="22"/>
        </w:rPr>
        <w:t xml:space="preserve">tion to these, Council utilises 18 sub categories of the </w:t>
      </w:r>
      <w:r>
        <w:rPr>
          <w:rFonts w:cs="Arial"/>
          <w:noProof/>
          <w:sz w:val="22"/>
          <w:szCs w:val="22"/>
        </w:rPr>
        <w:t>B</w:t>
      </w:r>
      <w:r w:rsidRPr="00A37C5B">
        <w:rPr>
          <w:rFonts w:cs="Arial"/>
          <w:noProof/>
          <w:sz w:val="22"/>
          <w:szCs w:val="22"/>
        </w:rPr>
        <w:t>usiness category for the rating of major commercial and industrial uses.</w:t>
      </w:r>
      <w:r>
        <w:rPr>
          <w:rFonts w:cs="Arial"/>
          <w:noProof/>
          <w:sz w:val="22"/>
          <w:szCs w:val="22"/>
        </w:rPr>
        <w:t xml:space="preserve"> </w:t>
      </w:r>
      <w:r w:rsidR="006D4A67">
        <w:rPr>
          <w:rFonts w:cs="Arial"/>
          <w:noProof/>
          <w:sz w:val="22"/>
          <w:szCs w:val="22"/>
        </w:rPr>
        <w:t xml:space="preserve"> </w:t>
      </w:r>
      <w:r w:rsidRPr="00A37C5B">
        <w:rPr>
          <w:rFonts w:cs="Arial"/>
          <w:noProof/>
          <w:sz w:val="22"/>
          <w:szCs w:val="22"/>
        </w:rPr>
        <w:t>These sub categories are determin</w:t>
      </w:r>
      <w:r>
        <w:rPr>
          <w:rFonts w:cs="Arial"/>
          <w:noProof/>
          <w:sz w:val="22"/>
          <w:szCs w:val="22"/>
        </w:rPr>
        <w:t>ed</w:t>
      </w:r>
      <w:r w:rsidRPr="007200B9">
        <w:rPr>
          <w:rFonts w:cs="Arial"/>
          <w:noProof/>
          <w:sz w:val="22"/>
          <w:szCs w:val="22"/>
        </w:rPr>
        <w:t xml:space="preserve"> in terms of Section 529 of the Local Government Act. </w:t>
      </w:r>
    </w:p>
    <w:p w:rsidR="001844BF" w:rsidRPr="0042480D" w:rsidRDefault="001844BF" w:rsidP="001844BF">
      <w:pPr>
        <w:pStyle w:val="TOC2"/>
        <w:tabs>
          <w:tab w:val="clear" w:pos="907"/>
          <w:tab w:val="clear" w:pos="7938"/>
          <w:tab w:val="left" w:pos="0"/>
        </w:tabs>
        <w:spacing w:before="0" w:line="240" w:lineRule="auto"/>
        <w:ind w:left="0" w:right="-46" w:firstLine="0"/>
        <w:jc w:val="both"/>
        <w:rPr>
          <w:rFonts w:cs="Arial"/>
          <w:noProof/>
          <w:sz w:val="22"/>
          <w:szCs w:val="22"/>
        </w:rPr>
      </w:pPr>
    </w:p>
    <w:p w:rsidR="001844BF" w:rsidRPr="00684630" w:rsidRDefault="001844BF" w:rsidP="001844BF">
      <w:pPr>
        <w:pStyle w:val="TOC2"/>
        <w:tabs>
          <w:tab w:val="clear" w:pos="907"/>
          <w:tab w:val="clear" w:pos="7938"/>
          <w:tab w:val="left" w:pos="0"/>
        </w:tabs>
        <w:spacing w:before="0" w:line="240" w:lineRule="auto"/>
        <w:ind w:left="0" w:right="-46" w:firstLine="0"/>
        <w:jc w:val="both"/>
        <w:rPr>
          <w:rFonts w:cs="Arial"/>
          <w:noProof/>
          <w:sz w:val="22"/>
          <w:szCs w:val="22"/>
        </w:rPr>
      </w:pPr>
      <w:r w:rsidRPr="0042480D">
        <w:rPr>
          <w:rFonts w:cs="Arial"/>
          <w:noProof/>
          <w:sz w:val="22"/>
          <w:szCs w:val="22"/>
        </w:rPr>
        <w:t>All ordinary rates will be subject to a minimum rate with the exception of t</w:t>
      </w:r>
      <w:r w:rsidRPr="00684630">
        <w:rPr>
          <w:rFonts w:cs="Arial"/>
          <w:noProof/>
          <w:sz w:val="22"/>
          <w:szCs w:val="22"/>
        </w:rPr>
        <w:t>he residential category where a 50% base rate will be utilised.  The Business sub categories are calculated subject to the same minimum rate as applies to the Farmland and Business categories.</w:t>
      </w:r>
    </w:p>
    <w:p w:rsidR="005018E0" w:rsidRPr="00B03374" w:rsidRDefault="005018E0">
      <w:pPr>
        <w:pStyle w:val="TOC2"/>
        <w:tabs>
          <w:tab w:val="clear" w:pos="907"/>
          <w:tab w:val="clear" w:pos="7938"/>
          <w:tab w:val="left" w:pos="0"/>
        </w:tabs>
        <w:spacing w:before="0" w:line="240" w:lineRule="auto"/>
        <w:ind w:left="0" w:right="-46" w:firstLine="0"/>
        <w:jc w:val="both"/>
        <w:rPr>
          <w:rFonts w:cs="Arial"/>
          <w:b/>
          <w:noProof/>
          <w:sz w:val="22"/>
          <w:szCs w:val="22"/>
        </w:rPr>
      </w:pPr>
    </w:p>
    <w:p w:rsidR="005018E0" w:rsidRPr="002E644B" w:rsidRDefault="005018E0" w:rsidP="00577AEB">
      <w:pPr>
        <w:pStyle w:val="TOC2"/>
        <w:tabs>
          <w:tab w:val="clear" w:pos="907"/>
          <w:tab w:val="clear" w:pos="7938"/>
          <w:tab w:val="left" w:pos="0"/>
        </w:tabs>
        <w:spacing w:before="0" w:line="240" w:lineRule="auto"/>
        <w:ind w:left="0" w:right="-45" w:firstLine="0"/>
        <w:rPr>
          <w:rFonts w:cs="Arial"/>
          <w:b/>
          <w:noProof/>
          <w:sz w:val="22"/>
          <w:szCs w:val="22"/>
        </w:rPr>
      </w:pPr>
      <w:r w:rsidRPr="002E644B">
        <w:rPr>
          <w:rFonts w:cs="Arial"/>
          <w:b/>
          <w:noProof/>
          <w:sz w:val="22"/>
          <w:szCs w:val="22"/>
        </w:rPr>
        <w:t>Special Rates</w:t>
      </w:r>
    </w:p>
    <w:p w:rsidR="005018E0" w:rsidRDefault="005018E0" w:rsidP="007C6372">
      <w:pPr>
        <w:pStyle w:val="TOC2"/>
        <w:tabs>
          <w:tab w:val="clear" w:pos="907"/>
          <w:tab w:val="clear" w:pos="7938"/>
          <w:tab w:val="left" w:pos="0"/>
        </w:tabs>
        <w:spacing w:before="0" w:line="240" w:lineRule="auto"/>
        <w:ind w:left="0" w:right="-45" w:firstLine="0"/>
        <w:jc w:val="both"/>
        <w:rPr>
          <w:rFonts w:cs="Arial"/>
          <w:noProof/>
          <w:sz w:val="22"/>
          <w:szCs w:val="22"/>
        </w:rPr>
      </w:pPr>
      <w:r w:rsidRPr="00FA2348">
        <w:rPr>
          <w:rFonts w:cs="Arial"/>
          <w:noProof/>
          <w:sz w:val="22"/>
          <w:szCs w:val="22"/>
        </w:rPr>
        <w:t>Council levies 17 special rates on various special benefit areas thro</w:t>
      </w:r>
      <w:r w:rsidR="00181C28">
        <w:rPr>
          <w:rFonts w:cs="Arial"/>
          <w:noProof/>
          <w:sz w:val="22"/>
          <w:szCs w:val="22"/>
        </w:rPr>
        <w:t>ughout the LGA</w:t>
      </w:r>
      <w:r w:rsidRPr="00FA2348">
        <w:rPr>
          <w:rFonts w:cs="Arial"/>
          <w:noProof/>
          <w:sz w:val="22"/>
          <w:szCs w:val="22"/>
        </w:rPr>
        <w:t xml:space="preserve">.  Details of each of these is contained within Worksheet 3 of Part A of this application. </w:t>
      </w:r>
      <w:r w:rsidR="00181C28">
        <w:rPr>
          <w:rFonts w:cs="Arial"/>
          <w:noProof/>
          <w:sz w:val="22"/>
          <w:szCs w:val="22"/>
        </w:rPr>
        <w:t xml:space="preserve"> </w:t>
      </w:r>
      <w:r w:rsidRPr="00FA2348">
        <w:rPr>
          <w:rFonts w:cs="Arial"/>
          <w:noProof/>
          <w:sz w:val="22"/>
          <w:szCs w:val="22"/>
        </w:rPr>
        <w:t>The purpose of each is:</w:t>
      </w:r>
    </w:p>
    <w:p w:rsidR="00181C28" w:rsidRDefault="00181C28" w:rsidP="007C6372">
      <w:pPr>
        <w:pStyle w:val="TOC2"/>
        <w:tabs>
          <w:tab w:val="clear" w:pos="907"/>
          <w:tab w:val="clear" w:pos="7938"/>
          <w:tab w:val="left" w:pos="0"/>
        </w:tabs>
        <w:spacing w:before="0" w:line="240" w:lineRule="auto"/>
        <w:ind w:left="0" w:right="-45" w:firstLine="0"/>
        <w:jc w:val="both"/>
        <w:rPr>
          <w:rFonts w:cs="Arial"/>
          <w:noProof/>
          <w:sz w:val="22"/>
          <w:szCs w:val="22"/>
        </w:rPr>
      </w:pPr>
    </w:p>
    <w:p w:rsidR="00181C28" w:rsidRPr="002C23E5" w:rsidRDefault="00181C28" w:rsidP="00960299">
      <w:pPr>
        <w:pStyle w:val="TOC2"/>
        <w:numPr>
          <w:ilvl w:val="0"/>
          <w:numId w:val="40"/>
        </w:numPr>
        <w:tabs>
          <w:tab w:val="clear" w:pos="907"/>
          <w:tab w:val="clear" w:pos="7938"/>
          <w:tab w:val="left" w:pos="0"/>
        </w:tabs>
        <w:spacing w:before="0" w:line="240" w:lineRule="auto"/>
        <w:ind w:right="-45"/>
        <w:jc w:val="both"/>
        <w:rPr>
          <w:rFonts w:cs="Arial"/>
          <w:noProof/>
          <w:sz w:val="22"/>
          <w:szCs w:val="22"/>
        </w:rPr>
      </w:pPr>
      <w:r w:rsidRPr="002F61B0">
        <w:rPr>
          <w:rFonts w:cs="Arial"/>
          <w:sz w:val="22"/>
          <w:szCs w:val="22"/>
        </w:rPr>
        <w:t>The Hunter Mall special rate is levied on land (56 properties) which is categorised as Business and located within the area known as the ‘Hunter Mall Town Improvement District’.  The special rate is levied for the purposes of defraying the cost of continuing additional horticultural and cleansing services and street furnishings determined to be of special benefit to the ‘Hunter Mall Town Improvement District’.</w:t>
      </w:r>
    </w:p>
    <w:p w:rsidR="00181C28" w:rsidRPr="00792F2C" w:rsidRDefault="00181C28">
      <w:pPr>
        <w:pStyle w:val="TOC2"/>
        <w:tabs>
          <w:tab w:val="clear" w:pos="907"/>
          <w:tab w:val="clear" w:pos="7938"/>
          <w:tab w:val="left" w:pos="0"/>
        </w:tabs>
        <w:spacing w:before="0" w:line="240" w:lineRule="auto"/>
        <w:ind w:left="0" w:right="-45" w:firstLine="0"/>
        <w:jc w:val="both"/>
        <w:rPr>
          <w:rFonts w:cs="Arial"/>
          <w:noProof/>
          <w:sz w:val="22"/>
          <w:szCs w:val="22"/>
        </w:rPr>
      </w:pPr>
    </w:p>
    <w:p w:rsidR="00181C28" w:rsidRPr="002F61B0" w:rsidRDefault="00181C28" w:rsidP="00960299">
      <w:pPr>
        <w:pStyle w:val="TOC2"/>
        <w:numPr>
          <w:ilvl w:val="0"/>
          <w:numId w:val="40"/>
        </w:numPr>
        <w:tabs>
          <w:tab w:val="clear" w:pos="907"/>
          <w:tab w:val="clear" w:pos="7938"/>
          <w:tab w:val="left" w:pos="0"/>
        </w:tabs>
        <w:spacing w:before="0" w:line="240" w:lineRule="auto"/>
        <w:ind w:right="-45"/>
        <w:jc w:val="both"/>
        <w:rPr>
          <w:rFonts w:cs="Arial"/>
          <w:sz w:val="22"/>
          <w:szCs w:val="22"/>
        </w:rPr>
      </w:pPr>
      <w:r w:rsidRPr="002F61B0">
        <w:rPr>
          <w:rFonts w:cs="Arial"/>
          <w:sz w:val="22"/>
          <w:szCs w:val="22"/>
        </w:rPr>
        <w:t>Each of these special rates is levied on land which is categorised as Business and is located in either of the Mayfield, Hamilton, Wallsend, New Lambton or City centre Business Districts.  The rate is levied on 1,464 properties for the purpose of defraying the additional cost of promotion, beautification and development of these Business Districts.</w:t>
      </w:r>
    </w:p>
    <w:p w:rsidR="00181C28" w:rsidRPr="002F61B0" w:rsidRDefault="00181C28">
      <w:pPr>
        <w:pStyle w:val="TOC2"/>
        <w:tabs>
          <w:tab w:val="clear" w:pos="907"/>
          <w:tab w:val="clear" w:pos="7938"/>
          <w:tab w:val="left" w:pos="0"/>
        </w:tabs>
        <w:spacing w:before="0" w:line="240" w:lineRule="auto"/>
        <w:ind w:left="0" w:right="-45" w:firstLine="0"/>
        <w:jc w:val="both"/>
        <w:rPr>
          <w:rFonts w:cs="Arial"/>
          <w:sz w:val="22"/>
          <w:szCs w:val="22"/>
        </w:rPr>
      </w:pPr>
    </w:p>
    <w:p w:rsidR="00181C28" w:rsidRPr="00FA2348" w:rsidRDefault="00181C28" w:rsidP="00960299">
      <w:pPr>
        <w:pStyle w:val="TOC2"/>
        <w:numPr>
          <w:ilvl w:val="0"/>
          <w:numId w:val="40"/>
        </w:numPr>
        <w:tabs>
          <w:tab w:val="clear" w:pos="907"/>
          <w:tab w:val="clear" w:pos="7938"/>
          <w:tab w:val="left" w:pos="0"/>
        </w:tabs>
        <w:spacing w:before="0" w:line="240" w:lineRule="auto"/>
        <w:ind w:right="-46"/>
        <w:jc w:val="both"/>
        <w:rPr>
          <w:rFonts w:cs="Arial"/>
          <w:noProof/>
          <w:sz w:val="22"/>
          <w:szCs w:val="22"/>
        </w:rPr>
      </w:pPr>
      <w:r w:rsidRPr="002C23E5">
        <w:rPr>
          <w:rFonts w:cs="Arial"/>
          <w:noProof/>
          <w:sz w:val="22"/>
          <w:szCs w:val="22"/>
        </w:rPr>
        <w:t xml:space="preserve">Council’s application is based on 2014/15 notional general income from special rates being increased by the rate </w:t>
      </w:r>
      <w:r w:rsidRPr="00792F2C">
        <w:rPr>
          <w:rFonts w:cs="Arial"/>
          <w:noProof/>
          <w:sz w:val="22"/>
          <w:szCs w:val="22"/>
        </w:rPr>
        <w:t xml:space="preserve">peg percentage of 2.4% only. </w:t>
      </w:r>
      <w:r w:rsidR="005D47D2" w:rsidRPr="00792F2C">
        <w:rPr>
          <w:rFonts w:cs="Arial"/>
          <w:noProof/>
          <w:sz w:val="22"/>
          <w:szCs w:val="22"/>
        </w:rPr>
        <w:t xml:space="preserve"> </w:t>
      </w:r>
      <w:r w:rsidRPr="00792F2C">
        <w:rPr>
          <w:rFonts w:cs="Arial"/>
          <w:noProof/>
          <w:sz w:val="22"/>
          <w:szCs w:val="22"/>
        </w:rPr>
        <w:t>This is due to Council’s special rates being levied in terms of Section 495 and no addition</w:t>
      </w:r>
      <w:r w:rsidRPr="002F61B0">
        <w:rPr>
          <w:rFonts w:cs="Arial"/>
          <w:noProof/>
          <w:sz w:val="22"/>
          <w:szCs w:val="22"/>
        </w:rPr>
        <w:t xml:space="preserve">al works, services, </w:t>
      </w:r>
      <w:r w:rsidRPr="002F61B0">
        <w:rPr>
          <w:rFonts w:cs="Arial"/>
          <w:noProof/>
          <w:sz w:val="22"/>
          <w:szCs w:val="22"/>
        </w:rPr>
        <w:lastRenderedPageBreak/>
        <w:t>facilities or activities being provided to the special rate payers beyond those funded</w:t>
      </w:r>
      <w:r w:rsidRPr="00C23FCC">
        <w:rPr>
          <w:rFonts w:cs="Arial"/>
          <w:noProof/>
          <w:sz w:val="22"/>
          <w:szCs w:val="22"/>
        </w:rPr>
        <w:t xml:space="preserve"> by a 2.4% increase in special rate income.  As there is no additional benefit provided, there is no justification to inc</w:t>
      </w:r>
      <w:r w:rsidRPr="00A37C5B">
        <w:rPr>
          <w:rFonts w:cs="Arial"/>
          <w:noProof/>
          <w:sz w:val="22"/>
          <w:szCs w:val="22"/>
        </w:rPr>
        <w:t>rease the special rate income from these areas</w:t>
      </w:r>
      <w:r>
        <w:rPr>
          <w:rFonts w:cs="Arial"/>
          <w:noProof/>
          <w:sz w:val="22"/>
          <w:szCs w:val="22"/>
        </w:rPr>
        <w:t>.</w:t>
      </w:r>
    </w:p>
    <w:p w:rsidR="005018E0" w:rsidRPr="007200B9" w:rsidRDefault="005018E0" w:rsidP="00577AEB">
      <w:pPr>
        <w:pStyle w:val="TOC2"/>
        <w:tabs>
          <w:tab w:val="clear" w:pos="907"/>
          <w:tab w:val="clear" w:pos="7938"/>
          <w:tab w:val="left" w:pos="0"/>
        </w:tabs>
        <w:spacing w:before="0"/>
        <w:ind w:left="0" w:right="-46" w:firstLine="0"/>
        <w:rPr>
          <w:rFonts w:cs="Arial"/>
          <w:noProof/>
          <w:sz w:val="22"/>
          <w:szCs w:val="22"/>
        </w:rPr>
      </w:pPr>
    </w:p>
    <w:p w:rsidR="005018E0" w:rsidRPr="004C11FF" w:rsidRDefault="00D2024F" w:rsidP="00A12A7A">
      <w:pPr>
        <w:autoSpaceDE w:val="0"/>
        <w:autoSpaceDN w:val="0"/>
        <w:adjustRightInd w:val="0"/>
        <w:spacing w:after="0"/>
        <w:jc w:val="both"/>
        <w:rPr>
          <w:rFonts w:ascii="Arial" w:hAnsi="Arial" w:cs="Arial"/>
          <w:b/>
          <w:color w:val="000000"/>
        </w:rPr>
      </w:pPr>
      <w:r w:rsidRPr="0042480D">
        <w:rPr>
          <w:rFonts w:ascii="Arial" w:hAnsi="Arial" w:cs="Arial"/>
          <w:b/>
          <w:color w:val="000000"/>
        </w:rPr>
        <w:t>Table 5.1.1</w:t>
      </w:r>
      <w:r w:rsidR="005018E0" w:rsidRPr="0042480D">
        <w:rPr>
          <w:rFonts w:ascii="Arial" w:hAnsi="Arial" w:cs="Arial"/>
          <w:b/>
          <w:color w:val="000000"/>
        </w:rPr>
        <w:t xml:space="preserve"> – Rates Stru</w:t>
      </w:r>
      <w:r w:rsidRPr="00684630">
        <w:rPr>
          <w:rFonts w:ascii="Arial" w:hAnsi="Arial" w:cs="Arial"/>
          <w:b/>
          <w:color w:val="000000"/>
        </w:rPr>
        <w:t xml:space="preserve">cture if application approved. </w:t>
      </w:r>
    </w:p>
    <w:tbl>
      <w:tblPr>
        <w:tblW w:w="9426" w:type="dxa"/>
        <w:tblInd w:w="-319" w:type="dxa"/>
        <w:tblBorders>
          <w:top w:val="single" w:sz="12" w:space="0" w:color="auto"/>
          <w:left w:val="single" w:sz="12" w:space="0" w:color="auto"/>
          <w:bottom w:val="single" w:sz="12" w:space="0" w:color="auto"/>
          <w:right w:val="single" w:sz="12" w:space="0" w:color="auto"/>
        </w:tblBorders>
        <w:tblLayout w:type="fixed"/>
        <w:tblCellMar>
          <w:left w:w="107" w:type="dxa"/>
          <w:right w:w="107" w:type="dxa"/>
        </w:tblCellMar>
        <w:tblLook w:val="0000" w:firstRow="0" w:lastRow="0" w:firstColumn="0" w:lastColumn="0" w:noHBand="0" w:noVBand="0"/>
      </w:tblPr>
      <w:tblGrid>
        <w:gridCol w:w="3545"/>
        <w:gridCol w:w="1259"/>
        <w:gridCol w:w="1201"/>
        <w:gridCol w:w="942"/>
        <w:gridCol w:w="925"/>
        <w:gridCol w:w="1554"/>
      </w:tblGrid>
      <w:tr w:rsidR="005018E0" w:rsidRPr="00BF3F5B" w:rsidTr="00795382">
        <w:trPr>
          <w:trHeight w:val="473"/>
          <w:tblHeader/>
        </w:trPr>
        <w:tc>
          <w:tcPr>
            <w:tcW w:w="3545" w:type="dxa"/>
            <w:tcBorders>
              <w:top w:val="single" w:sz="6" w:space="0" w:color="auto"/>
              <w:left w:val="single" w:sz="6" w:space="0" w:color="auto"/>
              <w:bottom w:val="nil"/>
              <w:right w:val="nil"/>
            </w:tcBorders>
            <w:shd w:val="pct5" w:color="auto" w:fill="auto"/>
          </w:tcPr>
          <w:p w:rsidR="005018E0" w:rsidRPr="00795382" w:rsidRDefault="00C22AC9" w:rsidP="00A12A7A">
            <w:pPr>
              <w:spacing w:after="0"/>
              <w:jc w:val="center"/>
              <w:rPr>
                <w:rFonts w:ascii="Arial" w:hAnsi="Arial" w:cs="Arial"/>
                <w:b/>
                <w:sz w:val="20"/>
                <w:szCs w:val="20"/>
              </w:rPr>
            </w:pPr>
            <w:r w:rsidRPr="00795382">
              <w:rPr>
                <w:rFonts w:ascii="Arial" w:hAnsi="Arial" w:cs="Arial"/>
                <w:b/>
                <w:sz w:val="20"/>
                <w:szCs w:val="20"/>
              </w:rPr>
              <w:t>RATE</w:t>
            </w:r>
          </w:p>
        </w:tc>
        <w:tc>
          <w:tcPr>
            <w:tcW w:w="1259" w:type="dxa"/>
            <w:tcBorders>
              <w:top w:val="single" w:sz="6" w:space="0" w:color="auto"/>
              <w:left w:val="single" w:sz="6" w:space="0" w:color="auto"/>
              <w:bottom w:val="nil"/>
              <w:right w:val="single" w:sz="6" w:space="0" w:color="auto"/>
            </w:tcBorders>
            <w:shd w:val="pct5" w:color="auto" w:fill="auto"/>
          </w:tcPr>
          <w:p w:rsidR="005018E0" w:rsidRPr="00795382" w:rsidRDefault="00C22AC9" w:rsidP="00A12A7A">
            <w:pPr>
              <w:spacing w:after="0"/>
              <w:jc w:val="center"/>
              <w:rPr>
                <w:rFonts w:ascii="Arial" w:hAnsi="Arial" w:cs="Arial"/>
                <w:b/>
                <w:sz w:val="20"/>
                <w:szCs w:val="20"/>
              </w:rPr>
            </w:pPr>
            <w:r w:rsidRPr="00795382">
              <w:rPr>
                <w:rFonts w:ascii="Arial" w:hAnsi="Arial" w:cs="Arial"/>
                <w:b/>
                <w:sz w:val="20"/>
                <w:szCs w:val="20"/>
              </w:rPr>
              <w:t>MINIMUM RATE</w:t>
            </w:r>
          </w:p>
        </w:tc>
        <w:tc>
          <w:tcPr>
            <w:tcW w:w="1201" w:type="dxa"/>
            <w:tcBorders>
              <w:top w:val="single" w:sz="6" w:space="0" w:color="auto"/>
              <w:left w:val="nil"/>
              <w:bottom w:val="nil"/>
              <w:right w:val="nil"/>
            </w:tcBorders>
            <w:shd w:val="pct5" w:color="auto" w:fill="auto"/>
          </w:tcPr>
          <w:p w:rsidR="005018E0" w:rsidRPr="00795382" w:rsidRDefault="00C22AC9" w:rsidP="00A12A7A">
            <w:pPr>
              <w:spacing w:after="0"/>
              <w:jc w:val="center"/>
              <w:rPr>
                <w:rFonts w:ascii="Arial" w:hAnsi="Arial" w:cs="Arial"/>
                <w:b/>
                <w:sz w:val="20"/>
                <w:szCs w:val="20"/>
              </w:rPr>
            </w:pPr>
            <w:r w:rsidRPr="00795382">
              <w:rPr>
                <w:rFonts w:ascii="Arial" w:hAnsi="Arial" w:cs="Arial"/>
                <w:b/>
                <w:sz w:val="20"/>
                <w:szCs w:val="20"/>
              </w:rPr>
              <w:t>AD Valorem Amount Cents in $</w:t>
            </w:r>
          </w:p>
        </w:tc>
        <w:tc>
          <w:tcPr>
            <w:tcW w:w="1867" w:type="dxa"/>
            <w:gridSpan w:val="2"/>
            <w:tcBorders>
              <w:top w:val="single" w:sz="6" w:space="0" w:color="auto"/>
              <w:left w:val="single" w:sz="6" w:space="0" w:color="auto"/>
              <w:bottom w:val="nil"/>
              <w:right w:val="single" w:sz="6" w:space="0" w:color="auto"/>
            </w:tcBorders>
            <w:shd w:val="pct5" w:color="auto" w:fill="auto"/>
          </w:tcPr>
          <w:p w:rsidR="005018E0" w:rsidRPr="00795382" w:rsidRDefault="00C22AC9" w:rsidP="00A12A7A">
            <w:pPr>
              <w:spacing w:after="0"/>
              <w:jc w:val="center"/>
              <w:rPr>
                <w:rFonts w:ascii="Arial" w:hAnsi="Arial" w:cs="Arial"/>
                <w:b/>
                <w:sz w:val="20"/>
                <w:szCs w:val="20"/>
              </w:rPr>
            </w:pPr>
            <w:r w:rsidRPr="00795382">
              <w:rPr>
                <w:rFonts w:ascii="Arial" w:hAnsi="Arial" w:cs="Arial"/>
                <w:b/>
                <w:sz w:val="20"/>
                <w:szCs w:val="20"/>
              </w:rPr>
              <w:t>BASE AMOUNT</w:t>
            </w:r>
          </w:p>
          <w:p w:rsidR="005018E0" w:rsidRPr="00795382" w:rsidRDefault="005018E0" w:rsidP="00A12A7A">
            <w:pPr>
              <w:spacing w:after="0"/>
              <w:jc w:val="center"/>
              <w:rPr>
                <w:rFonts w:ascii="Arial" w:hAnsi="Arial" w:cs="Arial"/>
                <w:b/>
                <w:sz w:val="20"/>
                <w:szCs w:val="20"/>
              </w:rPr>
            </w:pPr>
          </w:p>
        </w:tc>
        <w:tc>
          <w:tcPr>
            <w:tcW w:w="1554" w:type="dxa"/>
            <w:tcBorders>
              <w:top w:val="single" w:sz="6" w:space="0" w:color="auto"/>
              <w:left w:val="nil"/>
              <w:bottom w:val="nil"/>
              <w:right w:val="single" w:sz="6" w:space="0" w:color="auto"/>
            </w:tcBorders>
            <w:shd w:val="pct5" w:color="auto" w:fill="auto"/>
          </w:tcPr>
          <w:p w:rsidR="005018E0" w:rsidRPr="00795382" w:rsidRDefault="005D47D2" w:rsidP="00A12A7A">
            <w:pPr>
              <w:spacing w:after="0"/>
              <w:jc w:val="center"/>
              <w:rPr>
                <w:rFonts w:ascii="Arial" w:hAnsi="Arial" w:cs="Arial"/>
                <w:b/>
                <w:sz w:val="20"/>
                <w:szCs w:val="20"/>
              </w:rPr>
            </w:pPr>
            <w:r>
              <w:rPr>
                <w:rFonts w:ascii="Arial" w:hAnsi="Arial" w:cs="Arial"/>
                <w:b/>
                <w:sz w:val="20"/>
                <w:szCs w:val="20"/>
              </w:rPr>
              <w:t>ESTIMATED RATE YIELD P</w:t>
            </w:r>
            <w:r w:rsidR="00C22AC9" w:rsidRPr="00795382">
              <w:rPr>
                <w:rFonts w:ascii="Arial" w:hAnsi="Arial" w:cs="Arial"/>
                <w:b/>
                <w:sz w:val="20"/>
                <w:szCs w:val="20"/>
              </w:rPr>
              <w:t>A $’s</w:t>
            </w:r>
          </w:p>
        </w:tc>
      </w:tr>
      <w:tr w:rsidR="005018E0" w:rsidRPr="00BF3F5B" w:rsidTr="005D47D2">
        <w:trPr>
          <w:trHeight w:val="473"/>
        </w:trPr>
        <w:tc>
          <w:tcPr>
            <w:tcW w:w="3545" w:type="dxa"/>
            <w:tcBorders>
              <w:top w:val="nil"/>
              <w:left w:val="single" w:sz="6" w:space="0" w:color="auto"/>
              <w:bottom w:val="single" w:sz="6" w:space="0" w:color="auto"/>
              <w:right w:val="nil"/>
            </w:tcBorders>
            <w:shd w:val="pct5" w:color="auto" w:fill="auto"/>
          </w:tcPr>
          <w:p w:rsidR="005018E0" w:rsidRPr="00795382" w:rsidRDefault="005018E0" w:rsidP="00A12A7A">
            <w:pPr>
              <w:spacing w:after="0"/>
              <w:rPr>
                <w:rFonts w:ascii="Arial" w:hAnsi="Arial" w:cs="Arial"/>
                <w:b/>
                <w:sz w:val="20"/>
                <w:szCs w:val="20"/>
              </w:rPr>
            </w:pPr>
          </w:p>
        </w:tc>
        <w:tc>
          <w:tcPr>
            <w:tcW w:w="1259" w:type="dxa"/>
            <w:tcBorders>
              <w:top w:val="nil"/>
              <w:left w:val="single" w:sz="6" w:space="0" w:color="auto"/>
              <w:bottom w:val="single" w:sz="6" w:space="0" w:color="auto"/>
              <w:right w:val="single" w:sz="6" w:space="0" w:color="auto"/>
            </w:tcBorders>
            <w:shd w:val="pct5" w:color="auto" w:fill="auto"/>
          </w:tcPr>
          <w:p w:rsidR="005018E0" w:rsidRPr="00795382" w:rsidRDefault="005018E0" w:rsidP="00A12A7A">
            <w:pPr>
              <w:spacing w:after="0"/>
              <w:jc w:val="center"/>
              <w:rPr>
                <w:rFonts w:ascii="Arial" w:hAnsi="Arial" w:cs="Arial"/>
                <w:sz w:val="20"/>
                <w:szCs w:val="20"/>
              </w:rPr>
            </w:pPr>
          </w:p>
        </w:tc>
        <w:tc>
          <w:tcPr>
            <w:tcW w:w="1201" w:type="dxa"/>
            <w:tcBorders>
              <w:top w:val="nil"/>
              <w:left w:val="nil"/>
              <w:bottom w:val="single" w:sz="6" w:space="0" w:color="auto"/>
              <w:right w:val="nil"/>
            </w:tcBorders>
            <w:shd w:val="pct5" w:color="auto" w:fill="auto"/>
          </w:tcPr>
          <w:p w:rsidR="005018E0" w:rsidRPr="00795382" w:rsidRDefault="005018E0" w:rsidP="00A12A7A">
            <w:pPr>
              <w:spacing w:after="0"/>
              <w:jc w:val="center"/>
              <w:rPr>
                <w:rFonts w:ascii="Arial" w:hAnsi="Arial" w:cs="Arial"/>
                <w:sz w:val="20"/>
                <w:szCs w:val="20"/>
              </w:rPr>
            </w:pPr>
          </w:p>
        </w:tc>
        <w:tc>
          <w:tcPr>
            <w:tcW w:w="942" w:type="dxa"/>
            <w:tcBorders>
              <w:top w:val="single" w:sz="6" w:space="0" w:color="auto"/>
              <w:left w:val="single" w:sz="6" w:space="0" w:color="auto"/>
              <w:bottom w:val="single" w:sz="6" w:space="0" w:color="auto"/>
              <w:right w:val="single" w:sz="6" w:space="0" w:color="auto"/>
            </w:tcBorders>
            <w:shd w:val="pct5" w:color="auto" w:fill="auto"/>
          </w:tcPr>
          <w:p w:rsidR="005018E0" w:rsidRPr="00795382" w:rsidRDefault="00C22AC9" w:rsidP="00A12A7A">
            <w:pPr>
              <w:spacing w:after="0"/>
              <w:jc w:val="center"/>
              <w:rPr>
                <w:rFonts w:ascii="Arial" w:eastAsia="Times New Roman" w:hAnsi="Arial" w:cs="Arial"/>
                <w:b/>
                <w:sz w:val="20"/>
                <w:szCs w:val="20"/>
              </w:rPr>
            </w:pPr>
            <w:r w:rsidRPr="00795382">
              <w:rPr>
                <w:rFonts w:ascii="Arial" w:hAnsi="Arial" w:cs="Arial"/>
                <w:b/>
                <w:sz w:val="20"/>
                <w:szCs w:val="20"/>
              </w:rPr>
              <w:t>$</w:t>
            </w:r>
          </w:p>
        </w:tc>
        <w:tc>
          <w:tcPr>
            <w:tcW w:w="925" w:type="dxa"/>
            <w:tcBorders>
              <w:top w:val="single" w:sz="6" w:space="0" w:color="auto"/>
              <w:left w:val="nil"/>
              <w:bottom w:val="single" w:sz="6" w:space="0" w:color="auto"/>
              <w:right w:val="single" w:sz="6" w:space="0" w:color="auto"/>
            </w:tcBorders>
            <w:shd w:val="pct5" w:color="auto" w:fill="auto"/>
          </w:tcPr>
          <w:p w:rsidR="005018E0" w:rsidRPr="00795382" w:rsidRDefault="005018E0" w:rsidP="00A12A7A">
            <w:pPr>
              <w:spacing w:after="0"/>
              <w:jc w:val="center"/>
              <w:rPr>
                <w:rFonts w:ascii="Arial" w:hAnsi="Arial" w:cs="Arial"/>
                <w:b/>
                <w:sz w:val="20"/>
                <w:szCs w:val="20"/>
              </w:rPr>
            </w:pPr>
          </w:p>
        </w:tc>
        <w:tc>
          <w:tcPr>
            <w:tcW w:w="1554" w:type="dxa"/>
            <w:tcBorders>
              <w:top w:val="nil"/>
              <w:left w:val="nil"/>
              <w:bottom w:val="single" w:sz="6" w:space="0" w:color="auto"/>
              <w:right w:val="single" w:sz="6" w:space="0" w:color="auto"/>
            </w:tcBorders>
            <w:shd w:val="pct5" w:color="auto" w:fill="auto"/>
          </w:tcPr>
          <w:p w:rsidR="005018E0" w:rsidRPr="00795382" w:rsidRDefault="005018E0" w:rsidP="00A12A7A">
            <w:pPr>
              <w:spacing w:after="0"/>
              <w:jc w:val="center"/>
              <w:rPr>
                <w:rFonts w:ascii="Arial" w:hAnsi="Arial" w:cs="Arial"/>
                <w:b/>
                <w:sz w:val="20"/>
                <w:szCs w:val="20"/>
              </w:rPr>
            </w:pP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C22AC9" w:rsidP="00A12A7A">
            <w:pPr>
              <w:pStyle w:val="BodyText"/>
              <w:spacing w:after="0"/>
              <w:rPr>
                <w:rFonts w:ascii="Arial" w:hAnsi="Arial" w:cs="Arial"/>
                <w:b/>
                <w:sz w:val="20"/>
                <w:szCs w:val="20"/>
              </w:rPr>
            </w:pPr>
            <w:r w:rsidRPr="00795382">
              <w:rPr>
                <w:rFonts w:ascii="Arial" w:hAnsi="Arial" w:cs="Arial"/>
                <w:b/>
                <w:sz w:val="20"/>
                <w:szCs w:val="20"/>
              </w:rPr>
              <w:t>Ordinary Rates</w:t>
            </w:r>
          </w:p>
        </w:tc>
        <w:tc>
          <w:tcPr>
            <w:tcW w:w="1259" w:type="dxa"/>
            <w:tcBorders>
              <w:top w:val="nil"/>
              <w:left w:val="single" w:sz="6" w:space="0" w:color="auto"/>
              <w:bottom w:val="nil"/>
              <w:right w:val="single" w:sz="6" w:space="0" w:color="auto"/>
            </w:tcBorders>
          </w:tcPr>
          <w:p w:rsidR="005018E0" w:rsidRPr="00795382" w:rsidRDefault="005018E0" w:rsidP="00A12A7A">
            <w:pPr>
              <w:spacing w:after="0"/>
              <w:jc w:val="center"/>
              <w:rPr>
                <w:rFonts w:ascii="Arial" w:hAnsi="Arial" w:cs="Arial"/>
                <w:sz w:val="20"/>
                <w:szCs w:val="20"/>
              </w:rPr>
            </w:pPr>
          </w:p>
        </w:tc>
        <w:tc>
          <w:tcPr>
            <w:tcW w:w="1201" w:type="dxa"/>
            <w:tcBorders>
              <w:top w:val="nil"/>
              <w:left w:val="nil"/>
              <w:bottom w:val="nil"/>
              <w:right w:val="nil"/>
            </w:tcBorders>
          </w:tcPr>
          <w:p w:rsidR="005018E0" w:rsidRPr="00795382" w:rsidRDefault="005018E0" w:rsidP="00A12A7A">
            <w:pPr>
              <w:spacing w:after="0"/>
              <w:jc w:val="center"/>
              <w:rPr>
                <w:rFonts w:ascii="Arial" w:hAnsi="Arial" w:cs="Arial"/>
                <w:sz w:val="20"/>
                <w:szCs w:val="20"/>
              </w:rPr>
            </w:pPr>
          </w:p>
        </w:tc>
        <w:tc>
          <w:tcPr>
            <w:tcW w:w="942" w:type="dxa"/>
            <w:tcBorders>
              <w:top w:val="nil"/>
              <w:left w:val="single" w:sz="6" w:space="0" w:color="auto"/>
              <w:bottom w:val="nil"/>
              <w:right w:val="single" w:sz="6" w:space="0" w:color="auto"/>
            </w:tcBorders>
          </w:tcPr>
          <w:p w:rsidR="005018E0" w:rsidRPr="00795382" w:rsidRDefault="005018E0" w:rsidP="00A12A7A">
            <w:pPr>
              <w:spacing w:after="0"/>
              <w:jc w:val="center"/>
              <w:rPr>
                <w:rFonts w:ascii="Arial" w:hAnsi="Arial" w:cs="Arial"/>
                <w:sz w:val="20"/>
                <w:szCs w:val="20"/>
              </w:rPr>
            </w:pPr>
          </w:p>
        </w:tc>
        <w:tc>
          <w:tcPr>
            <w:tcW w:w="925" w:type="dxa"/>
            <w:tcBorders>
              <w:top w:val="nil"/>
              <w:left w:val="nil"/>
              <w:bottom w:val="nil"/>
              <w:right w:val="single" w:sz="6" w:space="0" w:color="auto"/>
            </w:tcBorders>
          </w:tcPr>
          <w:p w:rsidR="005018E0" w:rsidRPr="00795382" w:rsidRDefault="00C22AC9" w:rsidP="00577AEB">
            <w:pPr>
              <w:spacing w:after="0"/>
              <w:jc w:val="center"/>
              <w:rPr>
                <w:rFonts w:ascii="Arial" w:eastAsia="Times New Roman" w:hAnsi="Arial" w:cs="Arial"/>
                <w:b/>
                <w:sz w:val="20"/>
                <w:szCs w:val="20"/>
              </w:rPr>
            </w:pPr>
            <w:r w:rsidRPr="00795382">
              <w:rPr>
                <w:rFonts w:ascii="Arial" w:hAnsi="Arial" w:cs="Arial"/>
                <w:b/>
                <w:sz w:val="20"/>
                <w:szCs w:val="20"/>
              </w:rPr>
              <w:t>% of Total Rates</w:t>
            </w:r>
          </w:p>
        </w:tc>
        <w:tc>
          <w:tcPr>
            <w:tcW w:w="1554" w:type="dxa"/>
            <w:tcBorders>
              <w:top w:val="nil"/>
              <w:left w:val="nil"/>
              <w:bottom w:val="nil"/>
              <w:right w:val="single" w:sz="6" w:space="0" w:color="auto"/>
            </w:tcBorders>
          </w:tcPr>
          <w:p w:rsidR="005018E0" w:rsidRPr="00795382" w:rsidRDefault="005018E0" w:rsidP="00A12A7A">
            <w:pPr>
              <w:spacing w:after="0"/>
              <w:jc w:val="center"/>
              <w:rPr>
                <w:rFonts w:ascii="Arial" w:hAnsi="Arial" w:cs="Arial"/>
                <w:sz w:val="20"/>
                <w:szCs w:val="20"/>
              </w:rPr>
            </w:pPr>
          </w:p>
        </w:tc>
      </w:tr>
      <w:tr w:rsidR="005018E0" w:rsidRPr="00BF3F5B" w:rsidTr="005D47D2">
        <w:trPr>
          <w:trHeight w:val="47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Residential</w:t>
            </w:r>
          </w:p>
        </w:tc>
        <w:tc>
          <w:tcPr>
            <w:tcW w:w="1259"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0.247486</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579.85</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50</w:t>
            </w:r>
          </w:p>
        </w:tc>
        <w:tc>
          <w:tcPr>
            <w:tcW w:w="1554" w:type="dxa"/>
            <w:tcBorders>
              <w:top w:val="nil"/>
              <w:left w:val="nil"/>
              <w:bottom w:val="nil"/>
              <w:right w:val="single" w:sz="6" w:space="0" w:color="auto"/>
            </w:tcBorders>
            <w:vAlign w:val="bottom"/>
          </w:tcPr>
          <w:p w:rsidR="005018E0" w:rsidRPr="00795382" w:rsidRDefault="00C22AC9" w:rsidP="00A12A7A">
            <w:pPr>
              <w:spacing w:after="0"/>
              <w:jc w:val="right"/>
              <w:rPr>
                <w:rFonts w:ascii="Arial" w:eastAsia="Times New Roman" w:hAnsi="Arial" w:cs="Arial"/>
                <w:sz w:val="20"/>
                <w:szCs w:val="20"/>
              </w:rPr>
            </w:pPr>
            <w:r w:rsidRPr="00795382">
              <w:rPr>
                <w:rFonts w:ascii="Arial" w:hAnsi="Arial" w:cs="Arial"/>
                <w:sz w:val="20"/>
                <w:szCs w:val="20"/>
              </w:rPr>
              <w:t xml:space="preserve">                  70,890,399 </w:t>
            </w:r>
          </w:p>
        </w:tc>
      </w:tr>
      <w:tr w:rsidR="005018E0" w:rsidRPr="00BF3F5B" w:rsidTr="005D47D2">
        <w:trPr>
          <w:trHeight w:val="47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 xml:space="preserve">Business </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1.782303</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bottom"/>
          </w:tcPr>
          <w:p w:rsidR="005018E0" w:rsidRPr="00795382" w:rsidRDefault="00C22AC9" w:rsidP="00A12A7A">
            <w:pPr>
              <w:spacing w:after="0"/>
              <w:jc w:val="right"/>
              <w:rPr>
                <w:rFonts w:ascii="Arial" w:eastAsia="Times New Roman" w:hAnsi="Arial" w:cs="Arial"/>
                <w:sz w:val="20"/>
                <w:szCs w:val="20"/>
              </w:rPr>
            </w:pPr>
            <w:r w:rsidRPr="00795382">
              <w:rPr>
                <w:rFonts w:ascii="Arial" w:hAnsi="Arial" w:cs="Arial"/>
                <w:sz w:val="20"/>
                <w:szCs w:val="20"/>
              </w:rPr>
              <w:t xml:space="preserve">                  31,302,949 </w:t>
            </w:r>
          </w:p>
        </w:tc>
      </w:tr>
      <w:tr w:rsidR="005018E0" w:rsidRPr="00BF3F5B" w:rsidTr="005D47D2">
        <w:trPr>
          <w:trHeight w:val="47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Farmland</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0.362939</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bottom"/>
          </w:tcPr>
          <w:p w:rsidR="005018E0" w:rsidRPr="00795382" w:rsidRDefault="00C22AC9" w:rsidP="00A12A7A">
            <w:pPr>
              <w:spacing w:after="0"/>
              <w:jc w:val="right"/>
              <w:rPr>
                <w:rFonts w:ascii="Arial" w:eastAsia="Times New Roman" w:hAnsi="Arial" w:cs="Arial"/>
                <w:color w:val="000000"/>
                <w:sz w:val="20"/>
                <w:szCs w:val="20"/>
              </w:rPr>
            </w:pPr>
            <w:r w:rsidRPr="00795382">
              <w:rPr>
                <w:rFonts w:ascii="Arial" w:hAnsi="Arial" w:cs="Arial"/>
                <w:color w:val="000000"/>
                <w:sz w:val="20"/>
                <w:szCs w:val="20"/>
              </w:rPr>
              <w:t>37,516</w:t>
            </w: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C22AC9" w:rsidP="00A12A7A">
            <w:pPr>
              <w:spacing w:after="0"/>
              <w:rPr>
                <w:rFonts w:ascii="Arial" w:eastAsia="Times New Roman" w:hAnsi="Arial" w:cs="Arial"/>
                <w:b/>
                <w:bCs/>
                <w:iCs/>
                <w:sz w:val="20"/>
                <w:szCs w:val="20"/>
                <w:lang w:val="en-GB"/>
              </w:rPr>
            </w:pPr>
            <w:r w:rsidRPr="00795382">
              <w:rPr>
                <w:rFonts w:ascii="Arial" w:hAnsi="Arial" w:cs="Arial"/>
                <w:b/>
                <w:bCs/>
                <w:iCs/>
                <w:sz w:val="20"/>
                <w:szCs w:val="20"/>
                <w:lang w:val="en-GB"/>
              </w:rPr>
              <w:t>Business Sub-Categories</w:t>
            </w:r>
          </w:p>
        </w:tc>
        <w:tc>
          <w:tcPr>
            <w:tcW w:w="1259" w:type="dxa"/>
            <w:tcBorders>
              <w:top w:val="nil"/>
              <w:left w:val="single" w:sz="6" w:space="0" w:color="auto"/>
              <w:bottom w:val="nil"/>
              <w:right w:val="single" w:sz="6" w:space="0" w:color="auto"/>
            </w:tcBorders>
            <w:vAlign w:val="bottom"/>
          </w:tcPr>
          <w:p w:rsidR="005018E0" w:rsidRPr="00795382" w:rsidRDefault="005018E0" w:rsidP="00A12A7A">
            <w:pPr>
              <w:spacing w:after="0"/>
              <w:jc w:val="center"/>
              <w:rPr>
                <w:rFonts w:ascii="Arial" w:hAnsi="Arial" w:cs="Arial"/>
                <w:sz w:val="20"/>
                <w:szCs w:val="20"/>
                <w:highlight w:val="yellow"/>
              </w:rPr>
            </w:pPr>
          </w:p>
        </w:tc>
        <w:tc>
          <w:tcPr>
            <w:tcW w:w="1201" w:type="dxa"/>
            <w:tcBorders>
              <w:top w:val="nil"/>
              <w:left w:val="nil"/>
              <w:bottom w:val="nil"/>
              <w:right w:val="nil"/>
            </w:tcBorders>
          </w:tcPr>
          <w:p w:rsidR="005018E0" w:rsidRPr="00795382" w:rsidRDefault="005018E0" w:rsidP="00A12A7A">
            <w:pPr>
              <w:spacing w:after="0"/>
              <w:jc w:val="center"/>
              <w:rPr>
                <w:rFonts w:ascii="Arial" w:hAnsi="Arial" w:cs="Arial"/>
                <w:sz w:val="20"/>
                <w:szCs w:val="20"/>
                <w:highlight w:val="yellow"/>
              </w:rPr>
            </w:pPr>
          </w:p>
        </w:tc>
        <w:tc>
          <w:tcPr>
            <w:tcW w:w="942" w:type="dxa"/>
            <w:tcBorders>
              <w:top w:val="nil"/>
              <w:left w:val="single" w:sz="6" w:space="0" w:color="auto"/>
              <w:bottom w:val="nil"/>
              <w:right w:val="single" w:sz="6" w:space="0" w:color="auto"/>
            </w:tcBorders>
          </w:tcPr>
          <w:p w:rsidR="005018E0" w:rsidRPr="00795382" w:rsidRDefault="005018E0" w:rsidP="00A12A7A">
            <w:pPr>
              <w:spacing w:after="0"/>
              <w:jc w:val="center"/>
              <w:rPr>
                <w:rFonts w:ascii="Arial" w:hAnsi="Arial" w:cs="Arial"/>
                <w:sz w:val="20"/>
                <w:szCs w:val="20"/>
                <w:highlight w:val="yellow"/>
              </w:rPr>
            </w:pPr>
          </w:p>
        </w:tc>
        <w:tc>
          <w:tcPr>
            <w:tcW w:w="925" w:type="dxa"/>
            <w:tcBorders>
              <w:top w:val="nil"/>
              <w:left w:val="nil"/>
              <w:bottom w:val="nil"/>
              <w:right w:val="single" w:sz="6" w:space="0" w:color="auto"/>
            </w:tcBorders>
          </w:tcPr>
          <w:p w:rsidR="005018E0" w:rsidRPr="00795382" w:rsidRDefault="005018E0" w:rsidP="00A12A7A">
            <w:pPr>
              <w:spacing w:after="0"/>
              <w:jc w:val="center"/>
              <w:rPr>
                <w:rFonts w:ascii="Arial" w:hAnsi="Arial" w:cs="Arial"/>
                <w:sz w:val="20"/>
                <w:szCs w:val="20"/>
                <w:highlight w:val="yellow"/>
              </w:rPr>
            </w:pPr>
          </w:p>
        </w:tc>
        <w:tc>
          <w:tcPr>
            <w:tcW w:w="1554" w:type="dxa"/>
            <w:tcBorders>
              <w:top w:val="nil"/>
              <w:left w:val="nil"/>
              <w:bottom w:val="nil"/>
              <w:right w:val="single" w:sz="6" w:space="0" w:color="auto"/>
            </w:tcBorders>
          </w:tcPr>
          <w:p w:rsidR="005018E0" w:rsidRPr="00795382" w:rsidRDefault="005018E0" w:rsidP="00A12A7A">
            <w:pPr>
              <w:spacing w:after="0"/>
              <w:jc w:val="right"/>
              <w:rPr>
                <w:rFonts w:ascii="Arial" w:hAnsi="Arial" w:cs="Arial"/>
                <w:color w:val="000000"/>
                <w:sz w:val="20"/>
                <w:szCs w:val="20"/>
                <w:highlight w:val="yellow"/>
              </w:rPr>
            </w:pPr>
          </w:p>
        </w:tc>
      </w:tr>
      <w:tr w:rsidR="005018E0" w:rsidRPr="00BF3F5B" w:rsidTr="005D47D2">
        <w:trPr>
          <w:trHeight w:val="47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 xml:space="preserve">Inner City Suburban Shop. Centre </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A12A7A">
            <w:pPr>
              <w:spacing w:after="0"/>
              <w:jc w:val="center"/>
              <w:rPr>
                <w:rFonts w:ascii="Arial" w:eastAsia="Times New Roman" w:hAnsi="Arial" w:cs="Arial"/>
                <w:sz w:val="20"/>
                <w:szCs w:val="20"/>
              </w:rPr>
            </w:pPr>
            <w:r w:rsidRPr="00BF3F5B">
              <w:rPr>
                <w:rFonts w:ascii="Arial" w:hAnsi="Arial" w:cs="Arial"/>
                <w:sz w:val="20"/>
                <w:szCs w:val="20"/>
              </w:rPr>
              <w:t>2.423125</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A12A7A">
            <w:pPr>
              <w:spacing w:after="0"/>
              <w:jc w:val="right"/>
              <w:rPr>
                <w:rFonts w:ascii="Arial" w:eastAsia="Times New Roman" w:hAnsi="Arial" w:cs="Arial"/>
                <w:color w:val="000000"/>
                <w:sz w:val="20"/>
                <w:szCs w:val="20"/>
              </w:rPr>
            </w:pPr>
            <w:r w:rsidRPr="00BF3F5B">
              <w:rPr>
                <w:rFonts w:ascii="Arial" w:hAnsi="Arial" w:cs="Arial"/>
                <w:color w:val="000000"/>
                <w:sz w:val="20"/>
                <w:szCs w:val="20"/>
              </w:rPr>
              <w:t>127,941</w:t>
            </w:r>
          </w:p>
        </w:tc>
      </w:tr>
      <w:tr w:rsidR="005018E0" w:rsidRPr="00BF3F5B" w:rsidTr="005D47D2">
        <w:trPr>
          <w:trHeight w:val="47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 xml:space="preserve">Suburban Shopping Centre         </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A12A7A">
            <w:pPr>
              <w:spacing w:after="0"/>
              <w:jc w:val="center"/>
              <w:rPr>
                <w:rFonts w:ascii="Arial" w:eastAsia="Times New Roman" w:hAnsi="Arial" w:cs="Arial"/>
                <w:sz w:val="20"/>
                <w:szCs w:val="20"/>
              </w:rPr>
            </w:pPr>
            <w:r w:rsidRPr="00BF3F5B">
              <w:rPr>
                <w:rFonts w:ascii="Arial" w:hAnsi="Arial" w:cs="Arial"/>
                <w:sz w:val="20"/>
                <w:szCs w:val="20"/>
              </w:rPr>
              <w:t>2.67045</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A12A7A">
            <w:pPr>
              <w:spacing w:after="0"/>
              <w:jc w:val="right"/>
              <w:rPr>
                <w:rFonts w:ascii="Arial" w:eastAsia="Times New Roman" w:hAnsi="Arial" w:cs="Arial"/>
                <w:color w:val="000000"/>
                <w:sz w:val="20"/>
                <w:szCs w:val="20"/>
              </w:rPr>
            </w:pPr>
            <w:r w:rsidRPr="00BF3F5B">
              <w:rPr>
                <w:rFonts w:ascii="Arial" w:hAnsi="Arial" w:cs="Arial"/>
                <w:color w:val="000000"/>
                <w:sz w:val="20"/>
                <w:szCs w:val="20"/>
              </w:rPr>
              <w:t>361,846</w:t>
            </w:r>
          </w:p>
        </w:tc>
      </w:tr>
      <w:tr w:rsidR="005018E0" w:rsidRPr="00BF3F5B" w:rsidTr="005D47D2">
        <w:trPr>
          <w:trHeight w:val="47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 xml:space="preserve">Kotara Major Commercial Shopping Centre     </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A12A7A">
            <w:pPr>
              <w:spacing w:after="0"/>
              <w:jc w:val="center"/>
              <w:rPr>
                <w:rFonts w:ascii="Arial" w:eastAsia="Times New Roman" w:hAnsi="Arial" w:cs="Arial"/>
                <w:sz w:val="20"/>
                <w:szCs w:val="20"/>
              </w:rPr>
            </w:pPr>
            <w:r w:rsidRPr="00BF3F5B">
              <w:rPr>
                <w:rFonts w:ascii="Arial" w:hAnsi="Arial" w:cs="Arial"/>
                <w:sz w:val="20"/>
                <w:szCs w:val="20"/>
              </w:rPr>
              <w:t>2.794778</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A12A7A">
            <w:pPr>
              <w:spacing w:after="0"/>
              <w:jc w:val="right"/>
              <w:rPr>
                <w:rFonts w:ascii="Arial" w:eastAsia="Times New Roman" w:hAnsi="Arial" w:cs="Arial"/>
                <w:color w:val="000000"/>
                <w:sz w:val="20"/>
                <w:szCs w:val="20"/>
              </w:rPr>
            </w:pPr>
            <w:r w:rsidRPr="00BF3F5B">
              <w:rPr>
                <w:rFonts w:ascii="Arial" w:hAnsi="Arial" w:cs="Arial"/>
                <w:color w:val="000000"/>
                <w:sz w:val="20"/>
                <w:szCs w:val="20"/>
              </w:rPr>
              <w:t>1,131,885</w:t>
            </w:r>
          </w:p>
        </w:tc>
      </w:tr>
      <w:tr w:rsidR="005018E0" w:rsidRPr="00BF3F5B" w:rsidTr="005D47D2">
        <w:trPr>
          <w:trHeight w:val="47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 xml:space="preserve">Maj. Commercial Shopping Centre (Inner City)   </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532B28" w:rsidRDefault="005018E0" w:rsidP="00A12A7A">
            <w:pPr>
              <w:spacing w:after="0"/>
              <w:jc w:val="center"/>
              <w:rPr>
                <w:rFonts w:ascii="Arial" w:eastAsia="Times New Roman" w:hAnsi="Arial" w:cs="Arial"/>
                <w:sz w:val="20"/>
                <w:szCs w:val="20"/>
              </w:rPr>
            </w:pPr>
            <w:r w:rsidRPr="00BF3F5B">
              <w:rPr>
                <w:rFonts w:ascii="Arial" w:hAnsi="Arial" w:cs="Arial"/>
                <w:sz w:val="20"/>
                <w:szCs w:val="20"/>
              </w:rPr>
              <w:t>2.</w:t>
            </w:r>
            <w:r w:rsidRPr="00532B28">
              <w:rPr>
                <w:rFonts w:ascii="Arial" w:hAnsi="Arial" w:cs="Arial"/>
                <w:sz w:val="20"/>
                <w:szCs w:val="20"/>
              </w:rPr>
              <w:t>20036</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A12A7A">
            <w:pPr>
              <w:spacing w:after="0"/>
              <w:jc w:val="right"/>
              <w:rPr>
                <w:rFonts w:ascii="Arial" w:eastAsia="Times New Roman" w:hAnsi="Arial" w:cs="Arial"/>
                <w:color w:val="000000"/>
                <w:sz w:val="20"/>
                <w:szCs w:val="20"/>
              </w:rPr>
            </w:pPr>
            <w:r w:rsidRPr="00BF3F5B">
              <w:rPr>
                <w:rFonts w:ascii="Arial" w:hAnsi="Arial" w:cs="Arial"/>
                <w:color w:val="000000"/>
                <w:sz w:val="20"/>
                <w:szCs w:val="20"/>
              </w:rPr>
              <w:t>268,664</w:t>
            </w:r>
          </w:p>
        </w:tc>
      </w:tr>
      <w:tr w:rsidR="005018E0" w:rsidRPr="00BF3F5B" w:rsidTr="005D47D2">
        <w:trPr>
          <w:trHeight w:val="47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 xml:space="preserve">Kotara Homemaker's Centre    </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A12A7A">
            <w:pPr>
              <w:spacing w:after="0"/>
              <w:jc w:val="center"/>
              <w:rPr>
                <w:rFonts w:ascii="Arial" w:eastAsia="Times New Roman" w:hAnsi="Arial" w:cs="Arial"/>
                <w:sz w:val="20"/>
                <w:szCs w:val="20"/>
              </w:rPr>
            </w:pPr>
            <w:r w:rsidRPr="00BF3F5B">
              <w:rPr>
                <w:rFonts w:ascii="Arial" w:hAnsi="Arial" w:cs="Arial"/>
                <w:sz w:val="20"/>
                <w:szCs w:val="20"/>
              </w:rPr>
              <w:t>1.357076</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A12A7A">
            <w:pPr>
              <w:spacing w:after="0"/>
              <w:jc w:val="right"/>
              <w:rPr>
                <w:rFonts w:ascii="Arial" w:eastAsia="Times New Roman" w:hAnsi="Arial" w:cs="Arial"/>
                <w:color w:val="000000"/>
                <w:sz w:val="20"/>
                <w:szCs w:val="20"/>
              </w:rPr>
            </w:pPr>
            <w:r w:rsidRPr="00BF3F5B">
              <w:rPr>
                <w:rFonts w:ascii="Arial" w:hAnsi="Arial" w:cs="Arial"/>
                <w:color w:val="000000"/>
                <w:sz w:val="20"/>
                <w:szCs w:val="20"/>
              </w:rPr>
              <w:t>444,171</w:t>
            </w:r>
          </w:p>
        </w:tc>
      </w:tr>
      <w:tr w:rsidR="005018E0" w:rsidRPr="00BF3F5B" w:rsidTr="005D47D2">
        <w:trPr>
          <w:trHeight w:val="47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 xml:space="preserve">Jesmond Major Commercial Shopping Centre    </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A12A7A">
            <w:pPr>
              <w:spacing w:after="0"/>
              <w:jc w:val="center"/>
              <w:rPr>
                <w:rFonts w:ascii="Arial" w:eastAsia="Times New Roman" w:hAnsi="Arial" w:cs="Arial"/>
                <w:sz w:val="20"/>
                <w:szCs w:val="20"/>
              </w:rPr>
            </w:pPr>
            <w:r w:rsidRPr="00BF3F5B">
              <w:rPr>
                <w:rFonts w:ascii="Arial" w:hAnsi="Arial" w:cs="Arial"/>
                <w:sz w:val="20"/>
                <w:szCs w:val="20"/>
              </w:rPr>
              <w:t>3.828448</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A12A7A">
            <w:pPr>
              <w:spacing w:after="0"/>
              <w:jc w:val="right"/>
              <w:rPr>
                <w:rFonts w:ascii="Arial" w:eastAsia="Times New Roman" w:hAnsi="Arial" w:cs="Arial"/>
                <w:color w:val="000000"/>
                <w:sz w:val="20"/>
                <w:szCs w:val="20"/>
              </w:rPr>
            </w:pPr>
            <w:r w:rsidRPr="00BF3F5B">
              <w:rPr>
                <w:rFonts w:ascii="Arial" w:hAnsi="Arial" w:cs="Arial"/>
                <w:color w:val="000000"/>
                <w:sz w:val="20"/>
                <w:szCs w:val="20"/>
              </w:rPr>
              <w:t>444,100</w:t>
            </w:r>
          </w:p>
        </w:tc>
      </w:tr>
      <w:tr w:rsidR="005018E0" w:rsidRPr="00BF3F5B" w:rsidTr="005D47D2">
        <w:trPr>
          <w:trHeight w:val="47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 xml:space="preserve">Waratah Major Commercial Shopping Centre      </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A12A7A">
            <w:pPr>
              <w:spacing w:after="0"/>
              <w:jc w:val="center"/>
              <w:rPr>
                <w:rFonts w:ascii="Arial" w:eastAsia="Times New Roman" w:hAnsi="Arial" w:cs="Arial"/>
                <w:sz w:val="20"/>
                <w:szCs w:val="20"/>
              </w:rPr>
            </w:pPr>
            <w:r w:rsidRPr="00BF3F5B">
              <w:rPr>
                <w:rFonts w:ascii="Arial" w:hAnsi="Arial" w:cs="Arial"/>
                <w:sz w:val="20"/>
                <w:szCs w:val="20"/>
              </w:rPr>
              <w:t>4.239159</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A12A7A">
            <w:pPr>
              <w:spacing w:after="0"/>
              <w:jc w:val="right"/>
              <w:rPr>
                <w:rFonts w:ascii="Arial" w:eastAsia="Times New Roman" w:hAnsi="Arial" w:cs="Arial"/>
                <w:color w:val="000000"/>
                <w:sz w:val="20"/>
                <w:szCs w:val="20"/>
              </w:rPr>
            </w:pPr>
            <w:r w:rsidRPr="00BF3F5B">
              <w:rPr>
                <w:rFonts w:ascii="Arial" w:hAnsi="Arial" w:cs="Arial"/>
                <w:color w:val="000000"/>
                <w:sz w:val="20"/>
                <w:szCs w:val="20"/>
              </w:rPr>
              <w:t>312,426</w:t>
            </w:r>
          </w:p>
        </w:tc>
      </w:tr>
      <w:tr w:rsidR="005018E0" w:rsidRPr="00BF3F5B" w:rsidTr="005D47D2">
        <w:trPr>
          <w:trHeight w:val="47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 xml:space="preserve">Wallsend Major Commercial Shopping Centre     </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A12A7A">
            <w:pPr>
              <w:spacing w:after="0"/>
              <w:jc w:val="center"/>
              <w:rPr>
                <w:rFonts w:ascii="Arial" w:eastAsia="Times New Roman" w:hAnsi="Arial" w:cs="Arial"/>
                <w:sz w:val="20"/>
                <w:szCs w:val="20"/>
              </w:rPr>
            </w:pPr>
            <w:r w:rsidRPr="00BF3F5B">
              <w:rPr>
                <w:rFonts w:ascii="Arial" w:hAnsi="Arial" w:cs="Arial"/>
                <w:sz w:val="20"/>
                <w:szCs w:val="20"/>
              </w:rPr>
              <w:t>4.302056</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A12A7A">
            <w:pPr>
              <w:spacing w:after="0"/>
              <w:jc w:val="right"/>
              <w:rPr>
                <w:rFonts w:ascii="Arial" w:eastAsia="Times New Roman" w:hAnsi="Arial" w:cs="Arial"/>
                <w:color w:val="000000"/>
                <w:sz w:val="20"/>
                <w:szCs w:val="20"/>
              </w:rPr>
            </w:pPr>
            <w:r w:rsidRPr="00BF3F5B">
              <w:rPr>
                <w:rFonts w:ascii="Arial" w:hAnsi="Arial" w:cs="Arial"/>
                <w:color w:val="000000"/>
                <w:sz w:val="20"/>
                <w:szCs w:val="20"/>
              </w:rPr>
              <w:t>355,780</w:t>
            </w:r>
          </w:p>
        </w:tc>
      </w:tr>
      <w:tr w:rsidR="005018E0" w:rsidRPr="00BF3F5B" w:rsidTr="005D47D2">
        <w:trPr>
          <w:trHeight w:val="93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 xml:space="preserve">The Junction Major Commercial Shopping Centre  </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A12A7A">
            <w:pPr>
              <w:spacing w:after="0"/>
              <w:jc w:val="center"/>
              <w:rPr>
                <w:rFonts w:ascii="Arial" w:eastAsia="Times New Roman" w:hAnsi="Arial" w:cs="Arial"/>
                <w:sz w:val="20"/>
                <w:szCs w:val="20"/>
              </w:rPr>
            </w:pPr>
            <w:r w:rsidRPr="00BF3F5B">
              <w:rPr>
                <w:rFonts w:ascii="Arial" w:hAnsi="Arial" w:cs="Arial"/>
                <w:sz w:val="20"/>
                <w:szCs w:val="20"/>
              </w:rPr>
              <w:t>3.211115</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A12A7A">
            <w:pPr>
              <w:spacing w:after="0"/>
              <w:jc w:val="right"/>
              <w:rPr>
                <w:rFonts w:ascii="Arial" w:eastAsia="Times New Roman" w:hAnsi="Arial" w:cs="Arial"/>
                <w:color w:val="000000"/>
                <w:sz w:val="20"/>
                <w:szCs w:val="20"/>
              </w:rPr>
            </w:pPr>
            <w:r w:rsidRPr="00BF3F5B">
              <w:rPr>
                <w:rFonts w:ascii="Arial" w:hAnsi="Arial" w:cs="Arial"/>
                <w:color w:val="000000"/>
                <w:sz w:val="20"/>
                <w:szCs w:val="20"/>
              </w:rPr>
              <w:t>166,978</w:t>
            </w:r>
          </w:p>
        </w:tc>
      </w:tr>
      <w:tr w:rsidR="005018E0" w:rsidRPr="00BF3F5B" w:rsidTr="005D47D2">
        <w:trPr>
          <w:trHeight w:val="93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 xml:space="preserve">Kooragang Industrial Coal Zone    </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A12A7A">
            <w:pPr>
              <w:spacing w:after="0"/>
              <w:jc w:val="center"/>
              <w:rPr>
                <w:rFonts w:ascii="Arial" w:eastAsia="Times New Roman" w:hAnsi="Arial" w:cs="Arial"/>
                <w:sz w:val="20"/>
                <w:szCs w:val="20"/>
              </w:rPr>
            </w:pPr>
            <w:r w:rsidRPr="00BF3F5B">
              <w:rPr>
                <w:rFonts w:ascii="Arial" w:hAnsi="Arial" w:cs="Arial"/>
                <w:sz w:val="20"/>
                <w:szCs w:val="20"/>
              </w:rPr>
              <w:t>1.325456</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A12A7A">
            <w:pPr>
              <w:spacing w:after="0"/>
              <w:jc w:val="right"/>
              <w:rPr>
                <w:rFonts w:ascii="Arial" w:eastAsia="Times New Roman" w:hAnsi="Arial" w:cs="Arial"/>
                <w:color w:val="000000"/>
                <w:sz w:val="20"/>
                <w:szCs w:val="20"/>
              </w:rPr>
            </w:pPr>
            <w:r w:rsidRPr="00BF3F5B">
              <w:rPr>
                <w:rFonts w:ascii="Arial" w:hAnsi="Arial" w:cs="Arial"/>
                <w:color w:val="000000"/>
                <w:sz w:val="20"/>
                <w:szCs w:val="20"/>
              </w:rPr>
              <w:t>877,796</w:t>
            </w:r>
          </w:p>
        </w:tc>
      </w:tr>
      <w:tr w:rsidR="005018E0" w:rsidRPr="00BF3F5B" w:rsidTr="005D47D2">
        <w:trPr>
          <w:trHeight w:val="93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Kooragang Industrial Centre</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A12A7A">
            <w:pPr>
              <w:spacing w:after="0"/>
              <w:jc w:val="center"/>
              <w:rPr>
                <w:rFonts w:ascii="Arial" w:eastAsia="Times New Roman" w:hAnsi="Arial" w:cs="Arial"/>
                <w:sz w:val="20"/>
                <w:szCs w:val="20"/>
              </w:rPr>
            </w:pPr>
            <w:r w:rsidRPr="00BF3F5B">
              <w:rPr>
                <w:rFonts w:ascii="Arial" w:hAnsi="Arial" w:cs="Arial"/>
                <w:sz w:val="20"/>
                <w:szCs w:val="20"/>
              </w:rPr>
              <w:t>1.229051</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A12A7A">
            <w:pPr>
              <w:spacing w:after="0"/>
              <w:jc w:val="right"/>
              <w:rPr>
                <w:rFonts w:ascii="Arial" w:eastAsia="Times New Roman" w:hAnsi="Arial" w:cs="Arial"/>
                <w:color w:val="000000"/>
                <w:sz w:val="20"/>
                <w:szCs w:val="20"/>
              </w:rPr>
            </w:pPr>
            <w:r w:rsidRPr="00BF3F5B">
              <w:rPr>
                <w:rFonts w:ascii="Arial" w:hAnsi="Arial" w:cs="Arial"/>
                <w:color w:val="000000"/>
                <w:sz w:val="20"/>
                <w:szCs w:val="20"/>
              </w:rPr>
              <w:t>2,275,051</w:t>
            </w:r>
          </w:p>
        </w:tc>
      </w:tr>
      <w:tr w:rsidR="005018E0" w:rsidRPr="00BF3F5B" w:rsidTr="005D47D2">
        <w:trPr>
          <w:trHeight w:val="933"/>
        </w:trPr>
        <w:tc>
          <w:tcPr>
            <w:tcW w:w="3545" w:type="dxa"/>
            <w:tcBorders>
              <w:top w:val="nil"/>
              <w:left w:val="single" w:sz="6" w:space="0" w:color="auto"/>
              <w:bottom w:val="nil"/>
              <w:right w:val="nil"/>
            </w:tcBorders>
            <w:vAlign w:val="center"/>
          </w:tcPr>
          <w:p w:rsidR="005018E0" w:rsidRPr="00795382" w:rsidRDefault="00C22AC9" w:rsidP="00A12A7A">
            <w:pPr>
              <w:spacing w:after="0"/>
              <w:rPr>
                <w:rFonts w:ascii="Arial" w:eastAsia="Times New Roman" w:hAnsi="Arial" w:cs="Arial"/>
                <w:sz w:val="20"/>
                <w:szCs w:val="20"/>
              </w:rPr>
            </w:pPr>
            <w:r w:rsidRPr="00795382">
              <w:rPr>
                <w:rFonts w:ascii="Arial" w:hAnsi="Arial" w:cs="Arial"/>
                <w:sz w:val="20"/>
                <w:szCs w:val="20"/>
              </w:rPr>
              <w:t>Mayfield North Heavy Industrial Centre</w:t>
            </w:r>
          </w:p>
        </w:tc>
        <w:tc>
          <w:tcPr>
            <w:tcW w:w="1259" w:type="dxa"/>
            <w:tcBorders>
              <w:top w:val="nil"/>
              <w:left w:val="single" w:sz="6" w:space="0" w:color="auto"/>
              <w:bottom w:val="nil"/>
              <w:right w:val="single" w:sz="6" w:space="0" w:color="auto"/>
            </w:tcBorders>
            <w:vAlign w:val="center"/>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A12A7A">
            <w:pPr>
              <w:spacing w:after="0"/>
              <w:jc w:val="center"/>
              <w:rPr>
                <w:rFonts w:ascii="Arial" w:eastAsia="Times New Roman" w:hAnsi="Arial" w:cs="Arial"/>
                <w:sz w:val="20"/>
                <w:szCs w:val="20"/>
              </w:rPr>
            </w:pPr>
            <w:r w:rsidRPr="00BF3F5B">
              <w:rPr>
                <w:rFonts w:ascii="Arial" w:hAnsi="Arial" w:cs="Arial"/>
                <w:sz w:val="20"/>
                <w:szCs w:val="20"/>
              </w:rPr>
              <w:t>0.738126</w:t>
            </w:r>
          </w:p>
        </w:tc>
        <w:tc>
          <w:tcPr>
            <w:tcW w:w="942" w:type="dxa"/>
            <w:tcBorders>
              <w:top w:val="nil"/>
              <w:left w:val="single" w:sz="6" w:space="0" w:color="auto"/>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A12A7A">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A12A7A">
            <w:pPr>
              <w:spacing w:after="0"/>
              <w:jc w:val="right"/>
              <w:rPr>
                <w:rFonts w:ascii="Arial" w:eastAsia="Times New Roman" w:hAnsi="Arial" w:cs="Arial"/>
                <w:color w:val="000000"/>
                <w:sz w:val="20"/>
                <w:szCs w:val="20"/>
              </w:rPr>
            </w:pPr>
            <w:r w:rsidRPr="00BF3F5B">
              <w:rPr>
                <w:rFonts w:ascii="Arial" w:hAnsi="Arial" w:cs="Arial"/>
                <w:color w:val="000000"/>
                <w:sz w:val="20"/>
                <w:szCs w:val="20"/>
              </w:rPr>
              <w:t>519,641</w:t>
            </w:r>
          </w:p>
        </w:tc>
      </w:tr>
      <w:tr w:rsidR="005018E0" w:rsidRPr="00BF3F5B" w:rsidTr="005D47D2">
        <w:trPr>
          <w:trHeight w:val="933"/>
        </w:trPr>
        <w:tc>
          <w:tcPr>
            <w:tcW w:w="3545" w:type="dxa"/>
            <w:tcBorders>
              <w:top w:val="nil"/>
              <w:left w:val="single" w:sz="6" w:space="0" w:color="auto"/>
              <w:bottom w:val="nil"/>
              <w:right w:val="nil"/>
            </w:tcBorders>
            <w:vAlign w:val="center"/>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lastRenderedPageBreak/>
              <w:t>Mayfield North Industrial Centre</w:t>
            </w:r>
          </w:p>
        </w:tc>
        <w:tc>
          <w:tcPr>
            <w:tcW w:w="1259" w:type="dxa"/>
            <w:tcBorders>
              <w:top w:val="nil"/>
              <w:left w:val="single" w:sz="6" w:space="0" w:color="auto"/>
              <w:bottom w:val="nil"/>
              <w:right w:val="single" w:sz="6" w:space="0" w:color="auto"/>
            </w:tcBorders>
            <w:vAlign w:val="center"/>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236783">
            <w:pPr>
              <w:spacing w:after="0"/>
              <w:jc w:val="center"/>
              <w:rPr>
                <w:rFonts w:ascii="Arial" w:eastAsia="Times New Roman" w:hAnsi="Arial" w:cs="Arial"/>
                <w:sz w:val="20"/>
                <w:szCs w:val="20"/>
              </w:rPr>
            </w:pPr>
            <w:r w:rsidRPr="00BF3F5B">
              <w:rPr>
                <w:rFonts w:ascii="Arial" w:hAnsi="Arial" w:cs="Arial"/>
                <w:sz w:val="20"/>
                <w:szCs w:val="20"/>
              </w:rPr>
              <w:t>1.306877</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color w:val="000000"/>
                <w:sz w:val="20"/>
                <w:szCs w:val="20"/>
              </w:rPr>
            </w:pPr>
            <w:r w:rsidRPr="00BF3F5B">
              <w:rPr>
                <w:rFonts w:ascii="Arial" w:hAnsi="Arial" w:cs="Arial"/>
                <w:color w:val="000000"/>
                <w:sz w:val="20"/>
                <w:szCs w:val="20"/>
              </w:rPr>
              <w:t>685,692</w:t>
            </w:r>
          </w:p>
        </w:tc>
      </w:tr>
      <w:tr w:rsidR="005018E0" w:rsidRPr="00BF3F5B" w:rsidTr="005D47D2">
        <w:trPr>
          <w:trHeight w:val="933"/>
        </w:trPr>
        <w:tc>
          <w:tcPr>
            <w:tcW w:w="3545" w:type="dxa"/>
            <w:tcBorders>
              <w:top w:val="nil"/>
              <w:left w:val="single" w:sz="6" w:space="0" w:color="auto"/>
              <w:bottom w:val="nil"/>
              <w:right w:val="nil"/>
            </w:tcBorders>
            <w:vAlign w:val="center"/>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Carrington Industrial Centre</w:t>
            </w:r>
          </w:p>
        </w:tc>
        <w:tc>
          <w:tcPr>
            <w:tcW w:w="1259" w:type="dxa"/>
            <w:tcBorders>
              <w:top w:val="nil"/>
              <w:left w:val="single" w:sz="6" w:space="0" w:color="auto"/>
              <w:bottom w:val="nil"/>
              <w:right w:val="single" w:sz="6" w:space="0" w:color="auto"/>
            </w:tcBorders>
            <w:vAlign w:val="center"/>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236783">
            <w:pPr>
              <w:spacing w:after="0"/>
              <w:jc w:val="center"/>
              <w:rPr>
                <w:rFonts w:ascii="Arial" w:eastAsia="Times New Roman" w:hAnsi="Arial" w:cs="Arial"/>
                <w:sz w:val="20"/>
                <w:szCs w:val="20"/>
              </w:rPr>
            </w:pPr>
            <w:r w:rsidRPr="00BF3F5B">
              <w:rPr>
                <w:rFonts w:ascii="Arial" w:hAnsi="Arial" w:cs="Arial"/>
                <w:sz w:val="20"/>
                <w:szCs w:val="20"/>
              </w:rPr>
              <w:t>1.889113</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color w:val="000000"/>
                <w:sz w:val="20"/>
                <w:szCs w:val="20"/>
              </w:rPr>
            </w:pPr>
            <w:r w:rsidRPr="00BF3F5B">
              <w:rPr>
                <w:rFonts w:ascii="Arial" w:hAnsi="Arial" w:cs="Arial"/>
                <w:color w:val="000000"/>
                <w:sz w:val="20"/>
                <w:szCs w:val="20"/>
              </w:rPr>
              <w:t>2,261,908</w:t>
            </w:r>
          </w:p>
        </w:tc>
      </w:tr>
      <w:tr w:rsidR="005018E0" w:rsidRPr="00BF3F5B" w:rsidTr="005D47D2">
        <w:trPr>
          <w:trHeight w:val="933"/>
        </w:trPr>
        <w:tc>
          <w:tcPr>
            <w:tcW w:w="3545" w:type="dxa"/>
            <w:tcBorders>
              <w:top w:val="nil"/>
              <w:left w:val="single" w:sz="6" w:space="0" w:color="auto"/>
              <w:bottom w:val="nil"/>
              <w:right w:val="nil"/>
            </w:tcBorders>
            <w:vAlign w:val="center"/>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 xml:space="preserve">Broadmeadow Industrial Centre    </w:t>
            </w:r>
          </w:p>
        </w:tc>
        <w:tc>
          <w:tcPr>
            <w:tcW w:w="1259" w:type="dxa"/>
            <w:tcBorders>
              <w:top w:val="nil"/>
              <w:left w:val="single" w:sz="6" w:space="0" w:color="auto"/>
              <w:bottom w:val="nil"/>
              <w:right w:val="single" w:sz="6" w:space="0" w:color="auto"/>
            </w:tcBorders>
            <w:vAlign w:val="center"/>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236783">
            <w:pPr>
              <w:spacing w:after="0"/>
              <w:jc w:val="center"/>
              <w:rPr>
                <w:rFonts w:ascii="Arial" w:eastAsia="Times New Roman" w:hAnsi="Arial" w:cs="Arial"/>
                <w:sz w:val="20"/>
                <w:szCs w:val="20"/>
              </w:rPr>
            </w:pPr>
            <w:r w:rsidRPr="00BF3F5B">
              <w:rPr>
                <w:rFonts w:ascii="Arial" w:hAnsi="Arial" w:cs="Arial"/>
                <w:sz w:val="20"/>
                <w:szCs w:val="20"/>
              </w:rPr>
              <w:t>2.449381</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color w:val="000000"/>
                <w:sz w:val="20"/>
                <w:szCs w:val="20"/>
              </w:rPr>
            </w:pPr>
            <w:r w:rsidRPr="00BF3F5B">
              <w:rPr>
                <w:rFonts w:ascii="Arial" w:hAnsi="Arial" w:cs="Arial"/>
                <w:color w:val="000000"/>
                <w:sz w:val="20"/>
                <w:szCs w:val="20"/>
              </w:rPr>
              <w:t>118,795</w:t>
            </w:r>
          </w:p>
        </w:tc>
      </w:tr>
      <w:tr w:rsidR="005018E0" w:rsidRPr="00BF3F5B" w:rsidTr="005D47D2">
        <w:trPr>
          <w:trHeight w:val="933"/>
        </w:trPr>
        <w:tc>
          <w:tcPr>
            <w:tcW w:w="3545" w:type="dxa"/>
            <w:tcBorders>
              <w:top w:val="nil"/>
              <w:left w:val="single" w:sz="6" w:space="0" w:color="auto"/>
              <w:bottom w:val="nil"/>
              <w:right w:val="nil"/>
            </w:tcBorders>
            <w:vAlign w:val="center"/>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Hexham Light Industrial Centre</w:t>
            </w:r>
          </w:p>
        </w:tc>
        <w:tc>
          <w:tcPr>
            <w:tcW w:w="1259" w:type="dxa"/>
            <w:tcBorders>
              <w:top w:val="nil"/>
              <w:left w:val="single" w:sz="6" w:space="0" w:color="auto"/>
              <w:bottom w:val="nil"/>
              <w:right w:val="single" w:sz="6" w:space="0" w:color="auto"/>
            </w:tcBorders>
            <w:vAlign w:val="center"/>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236783">
            <w:pPr>
              <w:spacing w:after="0"/>
              <w:jc w:val="center"/>
              <w:rPr>
                <w:rFonts w:ascii="Arial" w:eastAsia="Times New Roman" w:hAnsi="Arial" w:cs="Arial"/>
                <w:sz w:val="20"/>
                <w:szCs w:val="20"/>
              </w:rPr>
            </w:pPr>
            <w:r w:rsidRPr="00BF3F5B">
              <w:rPr>
                <w:rFonts w:ascii="Arial" w:hAnsi="Arial" w:cs="Arial"/>
                <w:sz w:val="20"/>
                <w:szCs w:val="20"/>
              </w:rPr>
              <w:t>2.143608</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color w:val="000000"/>
                <w:sz w:val="20"/>
                <w:szCs w:val="20"/>
              </w:rPr>
            </w:pPr>
            <w:r w:rsidRPr="00BF3F5B">
              <w:rPr>
                <w:rFonts w:ascii="Arial" w:hAnsi="Arial" w:cs="Arial"/>
                <w:color w:val="000000"/>
                <w:sz w:val="20"/>
                <w:szCs w:val="20"/>
              </w:rPr>
              <w:t>747,893</w:t>
            </w:r>
          </w:p>
        </w:tc>
      </w:tr>
      <w:tr w:rsidR="005018E0" w:rsidRPr="00BF3F5B" w:rsidTr="005D47D2">
        <w:trPr>
          <w:trHeight w:val="933"/>
        </w:trPr>
        <w:tc>
          <w:tcPr>
            <w:tcW w:w="3545" w:type="dxa"/>
            <w:tcBorders>
              <w:top w:val="nil"/>
              <w:left w:val="single" w:sz="6" w:space="0" w:color="auto"/>
              <w:bottom w:val="nil"/>
              <w:right w:val="nil"/>
            </w:tcBorders>
            <w:vAlign w:val="center"/>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Carrington  Industrial Coal Zone</w:t>
            </w:r>
          </w:p>
        </w:tc>
        <w:tc>
          <w:tcPr>
            <w:tcW w:w="1259" w:type="dxa"/>
            <w:tcBorders>
              <w:top w:val="nil"/>
              <w:left w:val="single" w:sz="6" w:space="0" w:color="auto"/>
              <w:bottom w:val="nil"/>
              <w:right w:val="single" w:sz="6" w:space="0" w:color="auto"/>
            </w:tcBorders>
            <w:vAlign w:val="center"/>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236783">
            <w:pPr>
              <w:spacing w:after="0"/>
              <w:jc w:val="center"/>
              <w:rPr>
                <w:rFonts w:ascii="Arial" w:eastAsia="Times New Roman" w:hAnsi="Arial" w:cs="Arial"/>
                <w:sz w:val="20"/>
                <w:szCs w:val="20"/>
              </w:rPr>
            </w:pPr>
            <w:r w:rsidRPr="00BF3F5B">
              <w:rPr>
                <w:rFonts w:ascii="Arial" w:hAnsi="Arial" w:cs="Arial"/>
                <w:sz w:val="20"/>
                <w:szCs w:val="20"/>
              </w:rPr>
              <w:t>2.106797</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color w:val="000000"/>
                <w:sz w:val="20"/>
                <w:szCs w:val="20"/>
              </w:rPr>
            </w:pPr>
            <w:r w:rsidRPr="00BF3F5B">
              <w:rPr>
                <w:rFonts w:ascii="Arial" w:hAnsi="Arial" w:cs="Arial"/>
                <w:color w:val="000000"/>
                <w:sz w:val="20"/>
                <w:szCs w:val="20"/>
              </w:rPr>
              <w:t>632,039</w:t>
            </w:r>
          </w:p>
        </w:tc>
      </w:tr>
      <w:tr w:rsidR="005018E0" w:rsidRPr="00BF3F5B" w:rsidTr="005D47D2">
        <w:trPr>
          <w:trHeight w:val="933"/>
        </w:trPr>
        <w:tc>
          <w:tcPr>
            <w:tcW w:w="3545" w:type="dxa"/>
            <w:tcBorders>
              <w:top w:val="nil"/>
              <w:left w:val="single" w:sz="6" w:space="0" w:color="auto"/>
              <w:bottom w:val="nil"/>
              <w:right w:val="nil"/>
            </w:tcBorders>
            <w:vAlign w:val="center"/>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Kooragang North Coal Zone</w:t>
            </w:r>
          </w:p>
        </w:tc>
        <w:tc>
          <w:tcPr>
            <w:tcW w:w="1259" w:type="dxa"/>
            <w:tcBorders>
              <w:top w:val="nil"/>
              <w:left w:val="single" w:sz="6" w:space="0" w:color="auto"/>
              <w:bottom w:val="nil"/>
              <w:right w:val="single" w:sz="6" w:space="0" w:color="auto"/>
            </w:tcBorders>
            <w:vAlign w:val="center"/>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$768.40</w:t>
            </w:r>
          </w:p>
        </w:tc>
        <w:tc>
          <w:tcPr>
            <w:tcW w:w="1201" w:type="dxa"/>
            <w:tcBorders>
              <w:top w:val="nil"/>
              <w:left w:val="nil"/>
              <w:bottom w:val="nil"/>
              <w:right w:val="nil"/>
            </w:tcBorders>
            <w:vAlign w:val="center"/>
          </w:tcPr>
          <w:p w:rsidR="005018E0" w:rsidRPr="00BF3F5B" w:rsidRDefault="005018E0" w:rsidP="00236783">
            <w:pPr>
              <w:spacing w:after="0"/>
              <w:jc w:val="center"/>
              <w:rPr>
                <w:rFonts w:ascii="Arial" w:eastAsia="Times New Roman" w:hAnsi="Arial" w:cs="Arial"/>
                <w:sz w:val="20"/>
                <w:szCs w:val="20"/>
              </w:rPr>
            </w:pPr>
            <w:r w:rsidRPr="00BF3F5B">
              <w:rPr>
                <w:rFonts w:ascii="Arial" w:hAnsi="Arial" w:cs="Arial"/>
                <w:sz w:val="20"/>
                <w:szCs w:val="20"/>
              </w:rPr>
              <w:t>1.562737</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color w:val="000000"/>
                <w:sz w:val="20"/>
                <w:szCs w:val="20"/>
              </w:rPr>
            </w:pPr>
            <w:r w:rsidRPr="00BF3F5B">
              <w:rPr>
                <w:rFonts w:ascii="Arial" w:hAnsi="Arial" w:cs="Arial"/>
                <w:color w:val="000000"/>
                <w:sz w:val="20"/>
                <w:szCs w:val="20"/>
              </w:rPr>
              <w:t>1,093,916</w:t>
            </w: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5018E0" w:rsidP="00236783">
            <w:pPr>
              <w:spacing w:after="0"/>
              <w:rPr>
                <w:rFonts w:ascii="Arial" w:hAnsi="Arial" w:cs="Arial"/>
                <w:b/>
                <w:sz w:val="20"/>
                <w:szCs w:val="20"/>
                <w:highlight w:val="yellow"/>
              </w:rPr>
            </w:pPr>
          </w:p>
        </w:tc>
        <w:tc>
          <w:tcPr>
            <w:tcW w:w="1259" w:type="dxa"/>
            <w:tcBorders>
              <w:top w:val="nil"/>
              <w:left w:val="single" w:sz="6" w:space="0" w:color="auto"/>
              <w:bottom w:val="nil"/>
              <w:right w:val="single" w:sz="6" w:space="0" w:color="auto"/>
            </w:tcBorders>
            <w:vAlign w:val="bottom"/>
          </w:tcPr>
          <w:p w:rsidR="005018E0" w:rsidRPr="00795382" w:rsidRDefault="005018E0" w:rsidP="00236783">
            <w:pPr>
              <w:spacing w:after="0"/>
              <w:jc w:val="center"/>
              <w:rPr>
                <w:rFonts w:ascii="Arial" w:hAnsi="Arial" w:cs="Arial"/>
                <w:sz w:val="20"/>
                <w:szCs w:val="20"/>
                <w:highlight w:val="yellow"/>
              </w:rPr>
            </w:pPr>
          </w:p>
        </w:tc>
        <w:tc>
          <w:tcPr>
            <w:tcW w:w="1201" w:type="dxa"/>
            <w:tcBorders>
              <w:top w:val="nil"/>
              <w:left w:val="nil"/>
              <w:bottom w:val="nil"/>
              <w:right w:val="nil"/>
            </w:tcBorders>
          </w:tcPr>
          <w:p w:rsidR="005018E0" w:rsidRPr="00795382" w:rsidRDefault="005018E0" w:rsidP="00236783">
            <w:pPr>
              <w:spacing w:after="0"/>
              <w:jc w:val="center"/>
              <w:rPr>
                <w:rFonts w:ascii="Arial" w:hAnsi="Arial" w:cs="Arial"/>
                <w:sz w:val="20"/>
                <w:szCs w:val="20"/>
                <w:highlight w:val="yellow"/>
              </w:rPr>
            </w:pPr>
          </w:p>
        </w:tc>
        <w:tc>
          <w:tcPr>
            <w:tcW w:w="942" w:type="dxa"/>
            <w:tcBorders>
              <w:top w:val="nil"/>
              <w:left w:val="single" w:sz="6" w:space="0" w:color="auto"/>
              <w:bottom w:val="nil"/>
              <w:right w:val="single" w:sz="6" w:space="0" w:color="auto"/>
            </w:tcBorders>
          </w:tcPr>
          <w:p w:rsidR="005018E0" w:rsidRPr="00795382" w:rsidRDefault="005018E0" w:rsidP="00236783">
            <w:pPr>
              <w:spacing w:after="0"/>
              <w:jc w:val="center"/>
              <w:rPr>
                <w:rFonts w:ascii="Arial" w:hAnsi="Arial" w:cs="Arial"/>
                <w:sz w:val="20"/>
                <w:szCs w:val="20"/>
                <w:highlight w:val="yellow"/>
              </w:rPr>
            </w:pPr>
          </w:p>
        </w:tc>
        <w:tc>
          <w:tcPr>
            <w:tcW w:w="925" w:type="dxa"/>
            <w:tcBorders>
              <w:top w:val="nil"/>
              <w:left w:val="nil"/>
              <w:bottom w:val="nil"/>
              <w:right w:val="single" w:sz="6" w:space="0" w:color="auto"/>
            </w:tcBorders>
          </w:tcPr>
          <w:p w:rsidR="005018E0" w:rsidRPr="00795382" w:rsidRDefault="005018E0" w:rsidP="00236783">
            <w:pPr>
              <w:spacing w:after="0"/>
              <w:jc w:val="center"/>
              <w:rPr>
                <w:rFonts w:ascii="Arial" w:hAnsi="Arial" w:cs="Arial"/>
                <w:sz w:val="20"/>
                <w:szCs w:val="20"/>
                <w:highlight w:val="yellow"/>
              </w:rPr>
            </w:pPr>
          </w:p>
        </w:tc>
        <w:tc>
          <w:tcPr>
            <w:tcW w:w="1554" w:type="dxa"/>
            <w:tcBorders>
              <w:top w:val="nil"/>
              <w:left w:val="nil"/>
              <w:bottom w:val="nil"/>
              <w:right w:val="single" w:sz="6" w:space="0" w:color="auto"/>
            </w:tcBorders>
          </w:tcPr>
          <w:p w:rsidR="005018E0" w:rsidRPr="00795382" w:rsidRDefault="005018E0" w:rsidP="00236783">
            <w:pPr>
              <w:spacing w:after="0"/>
              <w:jc w:val="right"/>
              <w:rPr>
                <w:rFonts w:ascii="Arial" w:hAnsi="Arial" w:cs="Arial"/>
                <w:color w:val="000000"/>
                <w:sz w:val="20"/>
                <w:szCs w:val="20"/>
                <w:highlight w:val="yellow"/>
              </w:rPr>
            </w:pP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highlight w:val="yellow"/>
              </w:rPr>
            </w:pPr>
            <w:r w:rsidRPr="00795382">
              <w:rPr>
                <w:rFonts w:ascii="Arial" w:hAnsi="Arial" w:cs="Arial"/>
                <w:b/>
                <w:sz w:val="20"/>
                <w:szCs w:val="20"/>
              </w:rPr>
              <w:t>Special Rates</w:t>
            </w:r>
          </w:p>
        </w:tc>
        <w:tc>
          <w:tcPr>
            <w:tcW w:w="1259" w:type="dxa"/>
            <w:tcBorders>
              <w:top w:val="nil"/>
              <w:left w:val="single" w:sz="6" w:space="0" w:color="auto"/>
              <w:bottom w:val="nil"/>
              <w:right w:val="single" w:sz="6" w:space="0" w:color="auto"/>
            </w:tcBorders>
            <w:vAlign w:val="bottom"/>
          </w:tcPr>
          <w:p w:rsidR="005018E0" w:rsidRPr="00795382" w:rsidRDefault="005018E0" w:rsidP="00236783">
            <w:pPr>
              <w:spacing w:after="0"/>
              <w:jc w:val="center"/>
              <w:rPr>
                <w:rFonts w:ascii="Arial" w:hAnsi="Arial" w:cs="Arial"/>
                <w:sz w:val="20"/>
                <w:szCs w:val="20"/>
                <w:highlight w:val="yellow"/>
              </w:rPr>
            </w:pPr>
          </w:p>
        </w:tc>
        <w:tc>
          <w:tcPr>
            <w:tcW w:w="1201" w:type="dxa"/>
            <w:tcBorders>
              <w:top w:val="nil"/>
              <w:left w:val="nil"/>
              <w:bottom w:val="nil"/>
              <w:right w:val="nil"/>
            </w:tcBorders>
          </w:tcPr>
          <w:p w:rsidR="005018E0" w:rsidRPr="00795382" w:rsidRDefault="005018E0" w:rsidP="00236783">
            <w:pPr>
              <w:spacing w:after="0"/>
              <w:jc w:val="center"/>
              <w:rPr>
                <w:rFonts w:ascii="Arial" w:hAnsi="Arial" w:cs="Arial"/>
                <w:sz w:val="20"/>
                <w:szCs w:val="20"/>
                <w:highlight w:val="yellow"/>
              </w:rPr>
            </w:pPr>
          </w:p>
        </w:tc>
        <w:tc>
          <w:tcPr>
            <w:tcW w:w="942" w:type="dxa"/>
            <w:tcBorders>
              <w:top w:val="nil"/>
              <w:left w:val="single" w:sz="6" w:space="0" w:color="auto"/>
              <w:bottom w:val="nil"/>
              <w:right w:val="single" w:sz="6" w:space="0" w:color="auto"/>
            </w:tcBorders>
          </w:tcPr>
          <w:p w:rsidR="005018E0" w:rsidRPr="00795382" w:rsidRDefault="005018E0" w:rsidP="00236783">
            <w:pPr>
              <w:spacing w:after="0"/>
              <w:jc w:val="center"/>
              <w:rPr>
                <w:rFonts w:ascii="Arial" w:hAnsi="Arial" w:cs="Arial"/>
                <w:sz w:val="20"/>
                <w:szCs w:val="20"/>
                <w:highlight w:val="yellow"/>
              </w:rPr>
            </w:pPr>
          </w:p>
        </w:tc>
        <w:tc>
          <w:tcPr>
            <w:tcW w:w="925" w:type="dxa"/>
            <w:tcBorders>
              <w:top w:val="nil"/>
              <w:left w:val="nil"/>
              <w:bottom w:val="nil"/>
              <w:right w:val="single" w:sz="6" w:space="0" w:color="auto"/>
            </w:tcBorders>
          </w:tcPr>
          <w:p w:rsidR="005018E0" w:rsidRPr="00795382" w:rsidRDefault="005018E0" w:rsidP="00236783">
            <w:pPr>
              <w:spacing w:after="0"/>
              <w:jc w:val="center"/>
              <w:rPr>
                <w:rFonts w:ascii="Arial" w:hAnsi="Arial" w:cs="Arial"/>
                <w:sz w:val="20"/>
                <w:szCs w:val="20"/>
                <w:highlight w:val="yellow"/>
              </w:rPr>
            </w:pPr>
          </w:p>
        </w:tc>
        <w:tc>
          <w:tcPr>
            <w:tcW w:w="1554" w:type="dxa"/>
            <w:tcBorders>
              <w:top w:val="nil"/>
              <w:left w:val="nil"/>
              <w:bottom w:val="nil"/>
              <w:right w:val="single" w:sz="6" w:space="0" w:color="auto"/>
            </w:tcBorders>
          </w:tcPr>
          <w:p w:rsidR="005018E0" w:rsidRPr="00795382" w:rsidRDefault="005018E0" w:rsidP="00236783">
            <w:pPr>
              <w:spacing w:after="0"/>
              <w:jc w:val="right"/>
              <w:rPr>
                <w:rFonts w:ascii="Arial" w:hAnsi="Arial" w:cs="Arial"/>
                <w:color w:val="000000"/>
                <w:sz w:val="20"/>
                <w:szCs w:val="20"/>
                <w:highlight w:val="yellow"/>
              </w:rPr>
            </w:pP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City centre - City East</w:t>
            </w:r>
          </w:p>
        </w:tc>
        <w:tc>
          <w:tcPr>
            <w:tcW w:w="1259" w:type="dxa"/>
            <w:tcBorders>
              <w:top w:val="nil"/>
              <w:left w:val="single" w:sz="6" w:space="0" w:color="auto"/>
              <w:bottom w:val="nil"/>
              <w:right w:val="single" w:sz="6" w:space="0" w:color="auto"/>
            </w:tcBorders>
            <w:vAlign w:val="bottom"/>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0.390465</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181,450</w:t>
            </w: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City centre - Darby St</w:t>
            </w:r>
          </w:p>
        </w:tc>
        <w:tc>
          <w:tcPr>
            <w:tcW w:w="1259" w:type="dxa"/>
            <w:tcBorders>
              <w:top w:val="nil"/>
              <w:left w:val="single" w:sz="6" w:space="0" w:color="auto"/>
              <w:bottom w:val="nil"/>
              <w:right w:val="single" w:sz="6" w:space="0" w:color="auto"/>
            </w:tcBorders>
            <w:vAlign w:val="bottom"/>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0.091603</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27,512</w:t>
            </w: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City centre - City West (Close Zone)</w:t>
            </w:r>
          </w:p>
        </w:tc>
        <w:tc>
          <w:tcPr>
            <w:tcW w:w="1259" w:type="dxa"/>
            <w:tcBorders>
              <w:top w:val="nil"/>
              <w:left w:val="single" w:sz="6" w:space="0" w:color="auto"/>
              <w:bottom w:val="nil"/>
              <w:right w:val="single" w:sz="6" w:space="0" w:color="auto"/>
            </w:tcBorders>
            <w:vAlign w:val="bottom"/>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0.168818</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246,014</w:t>
            </w: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City centre - City West (Distant Zone)</w:t>
            </w:r>
          </w:p>
        </w:tc>
        <w:tc>
          <w:tcPr>
            <w:tcW w:w="1259" w:type="dxa"/>
            <w:tcBorders>
              <w:top w:val="nil"/>
              <w:left w:val="single" w:sz="6" w:space="0" w:color="auto"/>
              <w:bottom w:val="nil"/>
              <w:right w:val="single" w:sz="6" w:space="0" w:color="auto"/>
            </w:tcBorders>
            <w:vAlign w:val="bottom"/>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0.084409</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20,341</w:t>
            </w: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City centre – Tower</w:t>
            </w:r>
          </w:p>
        </w:tc>
        <w:tc>
          <w:tcPr>
            <w:tcW w:w="1259" w:type="dxa"/>
            <w:tcBorders>
              <w:top w:val="nil"/>
              <w:left w:val="single" w:sz="6" w:space="0" w:color="auto"/>
              <w:bottom w:val="nil"/>
              <w:right w:val="single" w:sz="6" w:space="0" w:color="auto"/>
            </w:tcBorders>
            <w:vAlign w:val="bottom"/>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0.390465</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149,598</w:t>
            </w: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City centre – Mall</w:t>
            </w:r>
          </w:p>
        </w:tc>
        <w:tc>
          <w:tcPr>
            <w:tcW w:w="1259" w:type="dxa"/>
            <w:tcBorders>
              <w:top w:val="nil"/>
              <w:left w:val="single" w:sz="6" w:space="0" w:color="auto"/>
              <w:bottom w:val="nil"/>
              <w:right w:val="single" w:sz="6" w:space="0" w:color="auto"/>
            </w:tcBorders>
            <w:vAlign w:val="bottom"/>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0.390465</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119,365</w:t>
            </w: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City centre – Civic (Close Zone)</w:t>
            </w:r>
          </w:p>
        </w:tc>
        <w:tc>
          <w:tcPr>
            <w:tcW w:w="12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0.219906</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85,444</w:t>
            </w: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City centre – Civic (Distant Zone)</w:t>
            </w:r>
          </w:p>
        </w:tc>
        <w:tc>
          <w:tcPr>
            <w:tcW w:w="12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0.109953</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6,034</w:t>
            </w: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Hunter Mall</w:t>
            </w:r>
          </w:p>
        </w:tc>
        <w:tc>
          <w:tcPr>
            <w:tcW w:w="12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0.315818</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532B28" w:rsidRDefault="005018E0" w:rsidP="00236783">
            <w:pPr>
              <w:spacing w:after="0"/>
              <w:jc w:val="right"/>
              <w:rPr>
                <w:rFonts w:ascii="Arial" w:eastAsia="Times New Roman" w:hAnsi="Arial" w:cs="Arial"/>
                <w:sz w:val="20"/>
                <w:szCs w:val="20"/>
              </w:rPr>
            </w:pPr>
            <w:r w:rsidRPr="00BF3F5B">
              <w:rPr>
                <w:rFonts w:ascii="Arial" w:hAnsi="Arial" w:cs="Arial"/>
                <w:sz w:val="20"/>
                <w:szCs w:val="20"/>
              </w:rPr>
              <w:t>8</w:t>
            </w:r>
            <w:r w:rsidRPr="00532B28">
              <w:rPr>
                <w:rFonts w:ascii="Arial" w:hAnsi="Arial" w:cs="Arial"/>
                <w:sz w:val="20"/>
                <w:szCs w:val="20"/>
              </w:rPr>
              <w:t>5,240</w:t>
            </w:r>
          </w:p>
        </w:tc>
      </w:tr>
      <w:tr w:rsidR="005018E0" w:rsidRPr="00BF3F5B" w:rsidTr="005D47D2">
        <w:trPr>
          <w:trHeight w:val="473"/>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 xml:space="preserve">Mayfield Business District </w:t>
            </w:r>
          </w:p>
        </w:tc>
        <w:tc>
          <w:tcPr>
            <w:tcW w:w="12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0.111995</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73,031</w:t>
            </w:r>
          </w:p>
        </w:tc>
      </w:tr>
      <w:tr w:rsidR="005018E0" w:rsidRPr="00BF3F5B" w:rsidTr="005D47D2">
        <w:trPr>
          <w:trHeight w:val="632"/>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Hamilton Business District - Zone A</w:t>
            </w:r>
          </w:p>
        </w:tc>
        <w:tc>
          <w:tcPr>
            <w:tcW w:w="12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0.247916</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81,809</w:t>
            </w:r>
          </w:p>
        </w:tc>
      </w:tr>
      <w:tr w:rsidR="005018E0" w:rsidRPr="00BF3F5B" w:rsidTr="005D47D2">
        <w:trPr>
          <w:trHeight w:val="712"/>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lastRenderedPageBreak/>
              <w:t>Hamilton Business District - Zone B</w:t>
            </w:r>
          </w:p>
        </w:tc>
        <w:tc>
          <w:tcPr>
            <w:tcW w:w="12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0.123958</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34,237</w:t>
            </w:r>
          </w:p>
        </w:tc>
      </w:tr>
      <w:tr w:rsidR="005018E0" w:rsidRPr="00BF3F5B" w:rsidTr="005D47D2">
        <w:trPr>
          <w:trHeight w:val="694"/>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Hamilton Business District - Zone C</w:t>
            </w:r>
          </w:p>
        </w:tc>
        <w:tc>
          <w:tcPr>
            <w:tcW w:w="12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0.061979</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tcPr>
          <w:p w:rsidR="005018E0" w:rsidRPr="00532B28" w:rsidRDefault="005018E0" w:rsidP="00236783">
            <w:pPr>
              <w:spacing w:after="0"/>
              <w:jc w:val="right"/>
              <w:rPr>
                <w:rFonts w:ascii="Arial" w:eastAsia="Times New Roman" w:hAnsi="Arial" w:cs="Arial"/>
                <w:sz w:val="20"/>
                <w:szCs w:val="20"/>
              </w:rPr>
            </w:pPr>
            <w:r w:rsidRPr="00BF3F5B">
              <w:rPr>
                <w:rFonts w:ascii="Arial" w:hAnsi="Arial" w:cs="Arial"/>
                <w:sz w:val="20"/>
                <w:szCs w:val="20"/>
              </w:rPr>
              <w:t>14,98</w:t>
            </w:r>
            <w:r w:rsidRPr="00532B28">
              <w:rPr>
                <w:rFonts w:ascii="Arial" w:hAnsi="Arial" w:cs="Arial"/>
                <w:sz w:val="20"/>
                <w:szCs w:val="20"/>
              </w:rPr>
              <w:t>3</w:t>
            </w:r>
          </w:p>
        </w:tc>
      </w:tr>
      <w:tr w:rsidR="005018E0" w:rsidRPr="00BF3F5B" w:rsidTr="005D47D2">
        <w:trPr>
          <w:trHeight w:val="718"/>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Wallsend Business District - Zone A</w:t>
            </w:r>
          </w:p>
        </w:tc>
        <w:tc>
          <w:tcPr>
            <w:tcW w:w="12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0.393972</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97,932</w:t>
            </w:r>
          </w:p>
        </w:tc>
      </w:tr>
      <w:tr w:rsidR="005018E0" w:rsidRPr="00BF3F5B" w:rsidTr="005D47D2">
        <w:trPr>
          <w:trHeight w:val="713"/>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Wallsend Business District - Zone B</w:t>
            </w:r>
          </w:p>
        </w:tc>
        <w:tc>
          <w:tcPr>
            <w:tcW w:w="12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0.196986</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12,806</w:t>
            </w:r>
          </w:p>
        </w:tc>
      </w:tr>
      <w:tr w:rsidR="005018E0" w:rsidRPr="00BF3F5B" w:rsidTr="005D47D2">
        <w:trPr>
          <w:trHeight w:val="855"/>
        </w:trPr>
        <w:tc>
          <w:tcPr>
            <w:tcW w:w="3545"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Wallsend Business District - Zone C</w:t>
            </w:r>
          </w:p>
        </w:tc>
        <w:tc>
          <w:tcPr>
            <w:tcW w:w="12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nil"/>
              <w:right w:val="nil"/>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0.295479</w:t>
            </w:r>
          </w:p>
        </w:tc>
        <w:tc>
          <w:tcPr>
            <w:tcW w:w="942"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nil"/>
              <w:right w:val="single" w:sz="6" w:space="0" w:color="auto"/>
            </w:tcBorders>
            <w:vAlign w:val="center"/>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24,436</w:t>
            </w:r>
          </w:p>
        </w:tc>
      </w:tr>
      <w:tr w:rsidR="005018E0" w:rsidRPr="00BF3F5B" w:rsidTr="005D47D2">
        <w:trPr>
          <w:trHeight w:val="855"/>
        </w:trPr>
        <w:tc>
          <w:tcPr>
            <w:tcW w:w="3545" w:type="dxa"/>
            <w:tcBorders>
              <w:top w:val="nil"/>
              <w:left w:val="single" w:sz="6" w:space="0" w:color="auto"/>
              <w:bottom w:val="single" w:sz="4" w:space="0" w:color="auto"/>
              <w:right w:val="nil"/>
            </w:tcBorders>
          </w:tcPr>
          <w:p w:rsidR="005018E0" w:rsidRPr="00795382" w:rsidRDefault="00C22AC9" w:rsidP="00236783">
            <w:pPr>
              <w:spacing w:after="0"/>
              <w:rPr>
                <w:rFonts w:ascii="Arial" w:eastAsia="Times New Roman" w:hAnsi="Arial" w:cs="Arial"/>
                <w:sz w:val="20"/>
                <w:szCs w:val="20"/>
              </w:rPr>
            </w:pPr>
            <w:r w:rsidRPr="00795382">
              <w:rPr>
                <w:rFonts w:ascii="Arial" w:hAnsi="Arial" w:cs="Arial"/>
                <w:sz w:val="20"/>
                <w:szCs w:val="20"/>
              </w:rPr>
              <w:t xml:space="preserve">New Lambton Business District </w:t>
            </w:r>
          </w:p>
        </w:tc>
        <w:tc>
          <w:tcPr>
            <w:tcW w:w="1259" w:type="dxa"/>
            <w:tcBorders>
              <w:top w:val="nil"/>
              <w:left w:val="single" w:sz="6" w:space="0" w:color="auto"/>
              <w:bottom w:val="single" w:sz="4" w:space="0" w:color="auto"/>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201" w:type="dxa"/>
            <w:tcBorders>
              <w:top w:val="nil"/>
              <w:left w:val="nil"/>
              <w:bottom w:val="single" w:sz="4" w:space="0" w:color="auto"/>
              <w:right w:val="nil"/>
            </w:tcBorders>
          </w:tcPr>
          <w:p w:rsidR="005018E0" w:rsidRPr="00BF3F5B" w:rsidRDefault="005018E0" w:rsidP="00236783">
            <w:pPr>
              <w:spacing w:after="0"/>
              <w:jc w:val="right"/>
              <w:rPr>
                <w:rFonts w:ascii="Arial" w:eastAsia="Times New Roman" w:hAnsi="Arial" w:cs="Arial"/>
                <w:sz w:val="20"/>
                <w:szCs w:val="20"/>
              </w:rPr>
            </w:pPr>
            <w:r w:rsidRPr="00BF3F5B">
              <w:rPr>
                <w:rFonts w:ascii="Arial" w:hAnsi="Arial" w:cs="Arial"/>
                <w:sz w:val="20"/>
                <w:szCs w:val="20"/>
              </w:rPr>
              <w:t>0.138143</w:t>
            </w:r>
          </w:p>
        </w:tc>
        <w:tc>
          <w:tcPr>
            <w:tcW w:w="942" w:type="dxa"/>
            <w:tcBorders>
              <w:top w:val="nil"/>
              <w:left w:val="single" w:sz="6" w:space="0" w:color="auto"/>
              <w:bottom w:val="single" w:sz="4" w:space="0" w:color="auto"/>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925" w:type="dxa"/>
            <w:tcBorders>
              <w:top w:val="nil"/>
              <w:left w:val="nil"/>
              <w:bottom w:val="single" w:sz="4" w:space="0" w:color="auto"/>
              <w:right w:val="single" w:sz="6" w:space="0" w:color="auto"/>
            </w:tcBorders>
          </w:tcPr>
          <w:p w:rsidR="005018E0" w:rsidRPr="00795382" w:rsidRDefault="00C22AC9" w:rsidP="00236783">
            <w:pPr>
              <w:spacing w:after="0"/>
              <w:jc w:val="center"/>
              <w:rPr>
                <w:rFonts w:ascii="Arial" w:eastAsia="Times New Roman" w:hAnsi="Arial" w:cs="Arial"/>
                <w:sz w:val="20"/>
                <w:szCs w:val="20"/>
              </w:rPr>
            </w:pPr>
            <w:r w:rsidRPr="00795382">
              <w:rPr>
                <w:rFonts w:ascii="Arial" w:hAnsi="Arial" w:cs="Arial"/>
                <w:sz w:val="20"/>
                <w:szCs w:val="20"/>
              </w:rPr>
              <w:t>Nil</w:t>
            </w:r>
          </w:p>
        </w:tc>
        <w:tc>
          <w:tcPr>
            <w:tcW w:w="1554" w:type="dxa"/>
            <w:tcBorders>
              <w:top w:val="nil"/>
              <w:left w:val="nil"/>
              <w:bottom w:val="single" w:sz="4" w:space="0" w:color="auto"/>
              <w:right w:val="single" w:sz="6" w:space="0" w:color="auto"/>
            </w:tcBorders>
          </w:tcPr>
          <w:p w:rsidR="005018E0" w:rsidRPr="00532B28" w:rsidRDefault="005018E0" w:rsidP="00236783">
            <w:pPr>
              <w:spacing w:after="0"/>
              <w:jc w:val="right"/>
              <w:rPr>
                <w:rFonts w:ascii="Arial" w:eastAsia="Times New Roman" w:hAnsi="Arial" w:cs="Arial"/>
                <w:sz w:val="20"/>
                <w:szCs w:val="20"/>
              </w:rPr>
            </w:pPr>
            <w:r w:rsidRPr="00BF3F5B">
              <w:rPr>
                <w:rFonts w:ascii="Arial" w:hAnsi="Arial" w:cs="Arial"/>
                <w:sz w:val="20"/>
                <w:szCs w:val="20"/>
              </w:rPr>
              <w:t>14,097</w:t>
            </w:r>
          </w:p>
        </w:tc>
      </w:tr>
    </w:tbl>
    <w:p w:rsidR="005018E0" w:rsidRPr="00BF3F5B" w:rsidRDefault="005018E0" w:rsidP="00236783">
      <w:pPr>
        <w:pStyle w:val="TOC2"/>
        <w:tabs>
          <w:tab w:val="clear" w:pos="907"/>
          <w:tab w:val="clear" w:pos="7938"/>
          <w:tab w:val="left" w:pos="0"/>
        </w:tabs>
        <w:spacing w:before="0"/>
        <w:ind w:left="0" w:right="-46" w:firstLine="0"/>
        <w:rPr>
          <w:rFonts w:cs="Arial"/>
          <w:noProof/>
          <w:sz w:val="22"/>
          <w:szCs w:val="22"/>
        </w:rPr>
      </w:pPr>
    </w:p>
    <w:p w:rsidR="005018E0" w:rsidRDefault="005018E0" w:rsidP="00236783">
      <w:pPr>
        <w:pStyle w:val="TOC2"/>
        <w:tabs>
          <w:tab w:val="clear" w:pos="907"/>
          <w:tab w:val="clear" w:pos="7938"/>
          <w:tab w:val="left" w:pos="0"/>
        </w:tabs>
        <w:spacing w:before="0"/>
        <w:ind w:left="0" w:right="-46" w:firstLine="0"/>
        <w:rPr>
          <w:rFonts w:cs="Arial"/>
          <w:noProof/>
          <w:sz w:val="22"/>
          <w:szCs w:val="22"/>
        </w:rPr>
      </w:pPr>
    </w:p>
    <w:p w:rsidR="005D47D2" w:rsidRDefault="005D47D2" w:rsidP="00236783">
      <w:pPr>
        <w:pStyle w:val="TOC2"/>
        <w:tabs>
          <w:tab w:val="clear" w:pos="907"/>
          <w:tab w:val="clear" w:pos="7938"/>
          <w:tab w:val="left" w:pos="0"/>
        </w:tabs>
        <w:spacing w:before="0"/>
        <w:ind w:left="0" w:right="-46" w:firstLine="0"/>
        <w:rPr>
          <w:rFonts w:cs="Arial"/>
          <w:noProof/>
          <w:sz w:val="22"/>
          <w:szCs w:val="22"/>
        </w:rPr>
      </w:pPr>
    </w:p>
    <w:p w:rsidR="005D47D2" w:rsidRDefault="005D47D2" w:rsidP="00236783">
      <w:pPr>
        <w:pStyle w:val="TOC2"/>
        <w:tabs>
          <w:tab w:val="clear" w:pos="907"/>
          <w:tab w:val="clear" w:pos="7938"/>
          <w:tab w:val="left" w:pos="0"/>
        </w:tabs>
        <w:spacing w:before="0"/>
        <w:ind w:left="0" w:right="-46" w:firstLine="0"/>
        <w:rPr>
          <w:rFonts w:cs="Arial"/>
          <w:noProof/>
          <w:sz w:val="22"/>
          <w:szCs w:val="22"/>
        </w:rPr>
      </w:pPr>
    </w:p>
    <w:p w:rsidR="005D47D2" w:rsidRDefault="005D47D2" w:rsidP="00236783">
      <w:pPr>
        <w:pStyle w:val="TOC2"/>
        <w:tabs>
          <w:tab w:val="clear" w:pos="907"/>
          <w:tab w:val="clear" w:pos="7938"/>
          <w:tab w:val="left" w:pos="0"/>
        </w:tabs>
        <w:spacing w:before="0"/>
        <w:ind w:left="0" w:right="-46" w:firstLine="0"/>
        <w:rPr>
          <w:rFonts w:cs="Arial"/>
          <w:noProof/>
          <w:sz w:val="22"/>
          <w:szCs w:val="22"/>
        </w:rPr>
      </w:pPr>
    </w:p>
    <w:p w:rsidR="005D47D2" w:rsidRPr="00E70FF3" w:rsidRDefault="005D47D2" w:rsidP="00236783">
      <w:pPr>
        <w:pStyle w:val="TOC2"/>
        <w:tabs>
          <w:tab w:val="clear" w:pos="907"/>
          <w:tab w:val="clear" w:pos="7938"/>
          <w:tab w:val="left" w:pos="0"/>
        </w:tabs>
        <w:spacing w:before="0"/>
        <w:ind w:left="0" w:right="-46" w:firstLine="0"/>
        <w:rPr>
          <w:rFonts w:cs="Arial"/>
          <w:noProof/>
          <w:sz w:val="22"/>
          <w:szCs w:val="22"/>
        </w:rPr>
      </w:pPr>
    </w:p>
    <w:p w:rsidR="005018E0" w:rsidRPr="00387424" w:rsidRDefault="00D2024F" w:rsidP="00236783">
      <w:pPr>
        <w:pStyle w:val="TOC2"/>
        <w:tabs>
          <w:tab w:val="clear" w:pos="907"/>
          <w:tab w:val="clear" w:pos="7938"/>
          <w:tab w:val="left" w:pos="0"/>
        </w:tabs>
        <w:spacing w:before="0"/>
        <w:ind w:left="0" w:right="-46" w:firstLine="0"/>
        <w:rPr>
          <w:rFonts w:cs="Arial"/>
          <w:b/>
          <w:noProof/>
          <w:sz w:val="22"/>
          <w:szCs w:val="22"/>
        </w:rPr>
      </w:pPr>
      <w:r w:rsidRPr="00A34475">
        <w:rPr>
          <w:rFonts w:cs="Arial"/>
          <w:b/>
          <w:noProof/>
          <w:sz w:val="22"/>
          <w:szCs w:val="22"/>
        </w:rPr>
        <w:t xml:space="preserve">Table 5.1.2 </w:t>
      </w:r>
      <w:r w:rsidR="005018E0" w:rsidRPr="00C23FCC">
        <w:rPr>
          <w:rFonts w:cs="Arial"/>
          <w:b/>
          <w:noProof/>
          <w:sz w:val="22"/>
          <w:szCs w:val="22"/>
        </w:rPr>
        <w:t>Rates Structure should the Applic</w:t>
      </w:r>
      <w:r w:rsidR="005018E0" w:rsidRPr="00387424">
        <w:rPr>
          <w:rFonts w:cs="Arial"/>
          <w:b/>
          <w:noProof/>
          <w:sz w:val="22"/>
          <w:szCs w:val="22"/>
        </w:rPr>
        <w:t>ation not be approved</w:t>
      </w:r>
    </w:p>
    <w:p w:rsidR="005018E0" w:rsidRPr="00A37C5B" w:rsidRDefault="005018E0" w:rsidP="00236783">
      <w:pPr>
        <w:pStyle w:val="TOC2"/>
        <w:tabs>
          <w:tab w:val="clear" w:pos="907"/>
          <w:tab w:val="clear" w:pos="7938"/>
          <w:tab w:val="left" w:pos="0"/>
        </w:tabs>
        <w:spacing w:before="0"/>
        <w:ind w:left="0" w:right="-46" w:firstLine="0"/>
        <w:rPr>
          <w:rFonts w:cs="Arial"/>
          <w:noProof/>
          <w:sz w:val="22"/>
          <w:szCs w:val="22"/>
        </w:rPr>
      </w:pPr>
    </w:p>
    <w:tbl>
      <w:tblPr>
        <w:tblW w:w="9426" w:type="dxa"/>
        <w:tblInd w:w="-319" w:type="dxa"/>
        <w:tblBorders>
          <w:top w:val="single" w:sz="12" w:space="0" w:color="auto"/>
          <w:left w:val="single" w:sz="12" w:space="0" w:color="auto"/>
          <w:bottom w:val="single" w:sz="12" w:space="0" w:color="auto"/>
          <w:right w:val="single" w:sz="12" w:space="0" w:color="auto"/>
        </w:tblBorders>
        <w:tblLayout w:type="fixed"/>
        <w:tblCellMar>
          <w:left w:w="107" w:type="dxa"/>
          <w:right w:w="107" w:type="dxa"/>
        </w:tblCellMar>
        <w:tblLook w:val="0000" w:firstRow="0" w:lastRow="0" w:firstColumn="0" w:lastColumn="0" w:noHBand="0" w:noVBand="0"/>
      </w:tblPr>
      <w:tblGrid>
        <w:gridCol w:w="3700"/>
        <w:gridCol w:w="1057"/>
        <w:gridCol w:w="1189"/>
        <w:gridCol w:w="859"/>
        <w:gridCol w:w="990"/>
        <w:gridCol w:w="1631"/>
      </w:tblGrid>
      <w:tr w:rsidR="005018E0" w:rsidRPr="00BF3F5B" w:rsidTr="00001C2B">
        <w:trPr>
          <w:trHeight w:val="186"/>
          <w:tblHeader/>
        </w:trPr>
        <w:tc>
          <w:tcPr>
            <w:tcW w:w="3700" w:type="dxa"/>
            <w:tcBorders>
              <w:top w:val="single" w:sz="6" w:space="0" w:color="auto"/>
              <w:left w:val="single" w:sz="6" w:space="0" w:color="auto"/>
              <w:bottom w:val="nil"/>
              <w:right w:val="nil"/>
            </w:tcBorders>
            <w:shd w:val="pct5" w:color="auto" w:fill="auto"/>
          </w:tcPr>
          <w:p w:rsidR="005018E0" w:rsidRPr="00795382" w:rsidRDefault="00C22AC9" w:rsidP="00236783">
            <w:pPr>
              <w:spacing w:after="0"/>
              <w:jc w:val="center"/>
              <w:rPr>
                <w:rFonts w:ascii="Arial" w:hAnsi="Arial" w:cs="Arial"/>
                <w:b/>
                <w:sz w:val="20"/>
              </w:rPr>
            </w:pPr>
            <w:r w:rsidRPr="00795382">
              <w:rPr>
                <w:rFonts w:ascii="Arial" w:hAnsi="Arial" w:cs="Arial"/>
                <w:b/>
                <w:sz w:val="20"/>
              </w:rPr>
              <w:t>RATE</w:t>
            </w:r>
          </w:p>
        </w:tc>
        <w:tc>
          <w:tcPr>
            <w:tcW w:w="1057" w:type="dxa"/>
            <w:tcBorders>
              <w:top w:val="single" w:sz="6" w:space="0" w:color="auto"/>
              <w:left w:val="single" w:sz="6" w:space="0" w:color="auto"/>
              <w:bottom w:val="nil"/>
              <w:right w:val="single" w:sz="6" w:space="0" w:color="auto"/>
            </w:tcBorders>
            <w:shd w:val="pct5" w:color="auto" w:fill="auto"/>
          </w:tcPr>
          <w:p w:rsidR="005018E0" w:rsidRPr="00795382" w:rsidRDefault="00C22AC9" w:rsidP="00236783">
            <w:pPr>
              <w:spacing w:after="0"/>
              <w:jc w:val="center"/>
              <w:rPr>
                <w:rFonts w:ascii="Arial" w:hAnsi="Arial" w:cs="Arial"/>
                <w:b/>
                <w:sz w:val="20"/>
              </w:rPr>
            </w:pPr>
            <w:r w:rsidRPr="00795382">
              <w:rPr>
                <w:rFonts w:ascii="Arial" w:hAnsi="Arial" w:cs="Arial"/>
                <w:b/>
                <w:sz w:val="20"/>
              </w:rPr>
              <w:t>MINIMUM RATE</w:t>
            </w:r>
          </w:p>
        </w:tc>
        <w:tc>
          <w:tcPr>
            <w:tcW w:w="1189" w:type="dxa"/>
            <w:tcBorders>
              <w:top w:val="single" w:sz="6" w:space="0" w:color="auto"/>
              <w:left w:val="nil"/>
              <w:bottom w:val="nil"/>
              <w:right w:val="nil"/>
            </w:tcBorders>
            <w:shd w:val="pct5" w:color="auto" w:fill="auto"/>
          </w:tcPr>
          <w:p w:rsidR="005018E0" w:rsidRPr="00795382" w:rsidRDefault="00C22AC9" w:rsidP="00236783">
            <w:pPr>
              <w:spacing w:after="0"/>
              <w:jc w:val="center"/>
              <w:rPr>
                <w:rFonts w:ascii="Arial" w:hAnsi="Arial" w:cs="Arial"/>
                <w:b/>
                <w:sz w:val="20"/>
              </w:rPr>
            </w:pPr>
            <w:r w:rsidRPr="00795382">
              <w:rPr>
                <w:rFonts w:ascii="Arial" w:hAnsi="Arial" w:cs="Arial"/>
                <w:b/>
                <w:sz w:val="20"/>
              </w:rPr>
              <w:t>AD Valorem Amount Cents in $</w:t>
            </w:r>
          </w:p>
        </w:tc>
        <w:tc>
          <w:tcPr>
            <w:tcW w:w="1849" w:type="dxa"/>
            <w:gridSpan w:val="2"/>
            <w:tcBorders>
              <w:top w:val="single" w:sz="6" w:space="0" w:color="auto"/>
              <w:left w:val="single" w:sz="6" w:space="0" w:color="auto"/>
              <w:bottom w:val="nil"/>
              <w:right w:val="single" w:sz="6" w:space="0" w:color="auto"/>
            </w:tcBorders>
            <w:shd w:val="pct5" w:color="auto" w:fill="auto"/>
          </w:tcPr>
          <w:p w:rsidR="005018E0" w:rsidRPr="00795382" w:rsidRDefault="00C22AC9" w:rsidP="00236783">
            <w:pPr>
              <w:spacing w:after="0"/>
              <w:jc w:val="center"/>
              <w:rPr>
                <w:rFonts w:ascii="Arial" w:hAnsi="Arial" w:cs="Arial"/>
                <w:b/>
                <w:sz w:val="20"/>
              </w:rPr>
            </w:pPr>
            <w:r w:rsidRPr="00795382">
              <w:rPr>
                <w:rFonts w:ascii="Arial" w:hAnsi="Arial" w:cs="Arial"/>
                <w:b/>
                <w:sz w:val="20"/>
              </w:rPr>
              <w:t>BASE AMOUNT</w:t>
            </w:r>
          </w:p>
          <w:p w:rsidR="005018E0" w:rsidRPr="00795382" w:rsidRDefault="005018E0" w:rsidP="00236783">
            <w:pPr>
              <w:spacing w:after="0"/>
              <w:jc w:val="center"/>
              <w:rPr>
                <w:rFonts w:ascii="Arial" w:hAnsi="Arial" w:cs="Arial"/>
                <w:b/>
                <w:sz w:val="20"/>
              </w:rPr>
            </w:pPr>
          </w:p>
        </w:tc>
        <w:tc>
          <w:tcPr>
            <w:tcW w:w="1631" w:type="dxa"/>
            <w:tcBorders>
              <w:top w:val="single" w:sz="6" w:space="0" w:color="auto"/>
              <w:left w:val="nil"/>
              <w:bottom w:val="nil"/>
              <w:right w:val="single" w:sz="6" w:space="0" w:color="auto"/>
            </w:tcBorders>
            <w:shd w:val="pct5" w:color="auto" w:fill="auto"/>
          </w:tcPr>
          <w:p w:rsidR="005018E0" w:rsidRPr="00795382" w:rsidRDefault="00C22AC9" w:rsidP="00236783">
            <w:pPr>
              <w:spacing w:after="0"/>
              <w:jc w:val="center"/>
              <w:rPr>
                <w:rFonts w:ascii="Arial" w:hAnsi="Arial" w:cs="Arial"/>
                <w:b/>
                <w:sz w:val="20"/>
              </w:rPr>
            </w:pPr>
            <w:r w:rsidRPr="00795382">
              <w:rPr>
                <w:rFonts w:ascii="Arial" w:hAnsi="Arial" w:cs="Arial"/>
                <w:b/>
                <w:sz w:val="20"/>
              </w:rPr>
              <w:t>ESTIMATED RATE YIELD PA $’s</w:t>
            </w:r>
          </w:p>
        </w:tc>
      </w:tr>
      <w:tr w:rsidR="005018E0" w:rsidRPr="00BF3F5B" w:rsidTr="005D47D2">
        <w:trPr>
          <w:trHeight w:val="186"/>
        </w:trPr>
        <w:tc>
          <w:tcPr>
            <w:tcW w:w="3700" w:type="dxa"/>
            <w:tcBorders>
              <w:top w:val="nil"/>
              <w:left w:val="single" w:sz="6" w:space="0" w:color="auto"/>
              <w:bottom w:val="single" w:sz="6" w:space="0" w:color="auto"/>
              <w:right w:val="nil"/>
            </w:tcBorders>
            <w:shd w:val="pct5" w:color="auto" w:fill="auto"/>
          </w:tcPr>
          <w:p w:rsidR="005018E0" w:rsidRPr="00795382" w:rsidRDefault="005018E0" w:rsidP="00236783">
            <w:pPr>
              <w:spacing w:after="0"/>
              <w:rPr>
                <w:rFonts w:ascii="Arial" w:hAnsi="Arial" w:cs="Arial"/>
                <w:b/>
                <w:sz w:val="20"/>
              </w:rPr>
            </w:pPr>
          </w:p>
        </w:tc>
        <w:tc>
          <w:tcPr>
            <w:tcW w:w="1057" w:type="dxa"/>
            <w:tcBorders>
              <w:top w:val="nil"/>
              <w:left w:val="single" w:sz="6" w:space="0" w:color="auto"/>
              <w:bottom w:val="single" w:sz="6" w:space="0" w:color="auto"/>
              <w:right w:val="single" w:sz="6" w:space="0" w:color="auto"/>
            </w:tcBorders>
            <w:shd w:val="pct5" w:color="auto" w:fill="auto"/>
          </w:tcPr>
          <w:p w:rsidR="005018E0" w:rsidRPr="00795382" w:rsidRDefault="005018E0" w:rsidP="00236783">
            <w:pPr>
              <w:spacing w:after="0"/>
              <w:jc w:val="center"/>
              <w:rPr>
                <w:rFonts w:ascii="Arial" w:hAnsi="Arial" w:cs="Arial"/>
                <w:sz w:val="20"/>
              </w:rPr>
            </w:pPr>
          </w:p>
        </w:tc>
        <w:tc>
          <w:tcPr>
            <w:tcW w:w="1189" w:type="dxa"/>
            <w:tcBorders>
              <w:top w:val="nil"/>
              <w:left w:val="nil"/>
              <w:bottom w:val="single" w:sz="6" w:space="0" w:color="auto"/>
              <w:right w:val="nil"/>
            </w:tcBorders>
            <w:shd w:val="pct5" w:color="auto" w:fill="auto"/>
          </w:tcPr>
          <w:p w:rsidR="005018E0" w:rsidRPr="00795382" w:rsidRDefault="005018E0" w:rsidP="00236783">
            <w:pPr>
              <w:spacing w:after="0"/>
              <w:jc w:val="center"/>
              <w:rPr>
                <w:rFonts w:ascii="Arial" w:hAnsi="Arial" w:cs="Arial"/>
                <w:sz w:val="20"/>
              </w:rPr>
            </w:pPr>
          </w:p>
        </w:tc>
        <w:tc>
          <w:tcPr>
            <w:tcW w:w="859" w:type="dxa"/>
            <w:tcBorders>
              <w:top w:val="single" w:sz="6" w:space="0" w:color="auto"/>
              <w:left w:val="single" w:sz="6" w:space="0" w:color="auto"/>
              <w:bottom w:val="single" w:sz="6" w:space="0" w:color="auto"/>
              <w:right w:val="single" w:sz="6" w:space="0" w:color="auto"/>
            </w:tcBorders>
            <w:shd w:val="pct5" w:color="auto" w:fill="auto"/>
          </w:tcPr>
          <w:p w:rsidR="005018E0" w:rsidRPr="00795382" w:rsidRDefault="00C22AC9" w:rsidP="00236783">
            <w:pPr>
              <w:spacing w:after="0"/>
              <w:jc w:val="center"/>
              <w:rPr>
                <w:rFonts w:ascii="Arial" w:eastAsia="Times New Roman" w:hAnsi="Arial" w:cs="Arial"/>
                <w:b/>
                <w:sz w:val="20"/>
              </w:rPr>
            </w:pPr>
            <w:r w:rsidRPr="00795382">
              <w:rPr>
                <w:rFonts w:ascii="Arial" w:hAnsi="Arial" w:cs="Arial"/>
                <w:b/>
                <w:sz w:val="20"/>
              </w:rPr>
              <w:t>$</w:t>
            </w:r>
          </w:p>
        </w:tc>
        <w:tc>
          <w:tcPr>
            <w:tcW w:w="990" w:type="dxa"/>
            <w:tcBorders>
              <w:top w:val="single" w:sz="6" w:space="0" w:color="auto"/>
              <w:left w:val="nil"/>
              <w:bottom w:val="single" w:sz="6" w:space="0" w:color="auto"/>
              <w:right w:val="single" w:sz="6" w:space="0" w:color="auto"/>
            </w:tcBorders>
            <w:shd w:val="pct5" w:color="auto" w:fill="auto"/>
          </w:tcPr>
          <w:p w:rsidR="005018E0" w:rsidRPr="00795382" w:rsidRDefault="005018E0" w:rsidP="00236783">
            <w:pPr>
              <w:spacing w:after="0"/>
              <w:jc w:val="center"/>
              <w:rPr>
                <w:rFonts w:ascii="Arial" w:hAnsi="Arial" w:cs="Arial"/>
                <w:b/>
                <w:sz w:val="20"/>
              </w:rPr>
            </w:pPr>
          </w:p>
        </w:tc>
        <w:tc>
          <w:tcPr>
            <w:tcW w:w="1631" w:type="dxa"/>
            <w:tcBorders>
              <w:top w:val="nil"/>
              <w:left w:val="nil"/>
              <w:bottom w:val="single" w:sz="6" w:space="0" w:color="auto"/>
              <w:right w:val="single" w:sz="6" w:space="0" w:color="auto"/>
            </w:tcBorders>
            <w:shd w:val="pct5" w:color="auto" w:fill="auto"/>
          </w:tcPr>
          <w:p w:rsidR="005018E0" w:rsidRPr="00795382" w:rsidRDefault="005018E0" w:rsidP="00236783">
            <w:pPr>
              <w:spacing w:after="0"/>
              <w:jc w:val="center"/>
              <w:rPr>
                <w:rFonts w:ascii="Arial" w:hAnsi="Arial" w:cs="Arial"/>
                <w:b/>
                <w:sz w:val="20"/>
              </w:rPr>
            </w:pPr>
          </w:p>
        </w:tc>
      </w:tr>
      <w:tr w:rsidR="005018E0" w:rsidRPr="00BF3F5B" w:rsidTr="005D47D2">
        <w:trPr>
          <w:trHeight w:val="186"/>
        </w:trPr>
        <w:tc>
          <w:tcPr>
            <w:tcW w:w="3700" w:type="dxa"/>
            <w:tcBorders>
              <w:top w:val="nil"/>
              <w:left w:val="single" w:sz="6" w:space="0" w:color="auto"/>
              <w:bottom w:val="nil"/>
              <w:right w:val="nil"/>
            </w:tcBorders>
          </w:tcPr>
          <w:p w:rsidR="005018E0" w:rsidRPr="00795382" w:rsidRDefault="00C22AC9" w:rsidP="00236783">
            <w:pPr>
              <w:pStyle w:val="Bullet2"/>
              <w:numPr>
                <w:ilvl w:val="0"/>
                <w:numId w:val="0"/>
              </w:numPr>
              <w:spacing w:after="0"/>
              <w:ind w:left="1134"/>
              <w:jc w:val="left"/>
              <w:rPr>
                <w:rFonts w:ascii="Arial" w:hAnsi="Arial" w:cs="Arial"/>
              </w:rPr>
            </w:pPr>
            <w:r w:rsidRPr="00795382">
              <w:rPr>
                <w:rFonts w:ascii="Arial" w:hAnsi="Arial" w:cs="Arial"/>
              </w:rPr>
              <w:t>Ordinary Rates</w:t>
            </w:r>
          </w:p>
        </w:tc>
        <w:tc>
          <w:tcPr>
            <w:tcW w:w="1057" w:type="dxa"/>
            <w:tcBorders>
              <w:top w:val="nil"/>
              <w:left w:val="single" w:sz="6" w:space="0" w:color="auto"/>
              <w:bottom w:val="nil"/>
              <w:right w:val="single" w:sz="6" w:space="0" w:color="auto"/>
            </w:tcBorders>
          </w:tcPr>
          <w:p w:rsidR="005018E0" w:rsidRPr="00795382" w:rsidRDefault="005018E0" w:rsidP="00236783">
            <w:pPr>
              <w:spacing w:after="0"/>
              <w:jc w:val="center"/>
              <w:rPr>
                <w:rFonts w:ascii="Arial" w:hAnsi="Arial" w:cs="Arial"/>
                <w:sz w:val="20"/>
              </w:rPr>
            </w:pPr>
          </w:p>
        </w:tc>
        <w:tc>
          <w:tcPr>
            <w:tcW w:w="1189" w:type="dxa"/>
            <w:tcBorders>
              <w:top w:val="nil"/>
              <w:left w:val="nil"/>
              <w:bottom w:val="nil"/>
              <w:right w:val="nil"/>
            </w:tcBorders>
          </w:tcPr>
          <w:p w:rsidR="005018E0" w:rsidRPr="00795382" w:rsidRDefault="005018E0" w:rsidP="00236783">
            <w:pPr>
              <w:spacing w:after="0"/>
              <w:jc w:val="center"/>
              <w:rPr>
                <w:rFonts w:ascii="Arial" w:hAnsi="Arial" w:cs="Arial"/>
                <w:sz w:val="20"/>
              </w:rPr>
            </w:pPr>
          </w:p>
        </w:tc>
        <w:tc>
          <w:tcPr>
            <w:tcW w:w="859" w:type="dxa"/>
            <w:tcBorders>
              <w:top w:val="nil"/>
              <w:left w:val="single" w:sz="6" w:space="0" w:color="auto"/>
              <w:bottom w:val="nil"/>
              <w:right w:val="single" w:sz="6" w:space="0" w:color="auto"/>
            </w:tcBorders>
          </w:tcPr>
          <w:p w:rsidR="005018E0" w:rsidRPr="00795382" w:rsidRDefault="005018E0" w:rsidP="00236783">
            <w:pPr>
              <w:spacing w:after="0"/>
              <w:jc w:val="center"/>
              <w:rPr>
                <w:rFonts w:ascii="Arial" w:hAnsi="Arial" w:cs="Arial"/>
                <w:sz w:val="20"/>
              </w:rPr>
            </w:pPr>
          </w:p>
        </w:tc>
        <w:tc>
          <w:tcPr>
            <w:tcW w:w="990"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b/>
                <w:sz w:val="20"/>
              </w:rPr>
            </w:pPr>
            <w:r w:rsidRPr="00795382">
              <w:rPr>
                <w:rFonts w:ascii="Arial" w:hAnsi="Arial" w:cs="Arial"/>
                <w:b/>
                <w:sz w:val="20"/>
              </w:rPr>
              <w:t>% of Total Rates</w:t>
            </w:r>
          </w:p>
        </w:tc>
        <w:tc>
          <w:tcPr>
            <w:tcW w:w="1631" w:type="dxa"/>
            <w:tcBorders>
              <w:top w:val="nil"/>
              <w:left w:val="nil"/>
              <w:bottom w:val="nil"/>
              <w:right w:val="single" w:sz="6" w:space="0" w:color="auto"/>
            </w:tcBorders>
          </w:tcPr>
          <w:p w:rsidR="005018E0" w:rsidRPr="00795382" w:rsidRDefault="005018E0" w:rsidP="00236783">
            <w:pPr>
              <w:spacing w:after="0"/>
              <w:jc w:val="center"/>
              <w:rPr>
                <w:rFonts w:ascii="Arial" w:hAnsi="Arial" w:cs="Arial"/>
                <w:sz w:val="20"/>
              </w:rPr>
            </w:pPr>
          </w:p>
        </w:tc>
      </w:tr>
      <w:tr w:rsidR="005018E0" w:rsidRPr="00BF3F5B" w:rsidTr="005D47D2">
        <w:trPr>
          <w:trHeight w:val="186"/>
        </w:trPr>
        <w:tc>
          <w:tcPr>
            <w:tcW w:w="3700" w:type="dxa"/>
            <w:tcBorders>
              <w:top w:val="nil"/>
              <w:left w:val="single" w:sz="6" w:space="0" w:color="auto"/>
              <w:bottom w:val="nil"/>
              <w:right w:val="nil"/>
            </w:tcBorders>
            <w:vAlign w:val="center"/>
          </w:tcPr>
          <w:p w:rsidR="005018E0" w:rsidRPr="00795382" w:rsidRDefault="00C22AC9" w:rsidP="00236783">
            <w:pPr>
              <w:spacing w:after="0"/>
              <w:rPr>
                <w:rFonts w:ascii="Arial" w:eastAsia="Times New Roman" w:hAnsi="Arial" w:cs="Arial"/>
                <w:sz w:val="20"/>
              </w:rPr>
            </w:pPr>
            <w:r w:rsidRPr="00795382">
              <w:rPr>
                <w:rFonts w:ascii="Arial" w:hAnsi="Arial" w:cs="Arial"/>
                <w:sz w:val="20"/>
              </w:rPr>
              <w:t>Residential</w:t>
            </w:r>
          </w:p>
        </w:tc>
        <w:tc>
          <w:tcPr>
            <w:tcW w:w="1057"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0.234552</w:t>
            </w:r>
          </w:p>
        </w:tc>
        <w:tc>
          <w:tcPr>
            <w:tcW w:w="8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549.60</w:t>
            </w:r>
          </w:p>
        </w:tc>
        <w:tc>
          <w:tcPr>
            <w:tcW w:w="990"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50</w:t>
            </w:r>
          </w:p>
        </w:tc>
        <w:tc>
          <w:tcPr>
            <w:tcW w:w="1631" w:type="dxa"/>
            <w:tcBorders>
              <w:top w:val="nil"/>
              <w:left w:val="nil"/>
              <w:bottom w:val="nil"/>
              <w:right w:val="single" w:sz="6" w:space="0" w:color="auto"/>
            </w:tcBorders>
            <w:vAlign w:val="bottom"/>
          </w:tcPr>
          <w:p w:rsidR="005018E0" w:rsidRPr="00795382" w:rsidRDefault="00C22AC9" w:rsidP="00236783">
            <w:pPr>
              <w:spacing w:after="0"/>
              <w:jc w:val="right"/>
              <w:rPr>
                <w:rFonts w:ascii="Arial" w:eastAsia="Times New Roman" w:hAnsi="Arial" w:cs="Arial"/>
                <w:sz w:val="20"/>
              </w:rPr>
            </w:pPr>
            <w:r w:rsidRPr="00795382">
              <w:rPr>
                <w:rFonts w:ascii="Arial" w:hAnsi="Arial" w:cs="Arial"/>
                <w:sz w:val="20"/>
              </w:rPr>
              <w:t xml:space="preserve">                  67,188,943 </w:t>
            </w:r>
          </w:p>
        </w:tc>
      </w:tr>
      <w:tr w:rsidR="005018E0" w:rsidRPr="00BF3F5B" w:rsidTr="005D47D2">
        <w:trPr>
          <w:trHeight w:val="186"/>
        </w:trPr>
        <w:tc>
          <w:tcPr>
            <w:tcW w:w="3700" w:type="dxa"/>
            <w:tcBorders>
              <w:top w:val="nil"/>
              <w:left w:val="single" w:sz="6" w:space="0" w:color="auto"/>
              <w:bottom w:val="nil"/>
              <w:right w:val="nil"/>
            </w:tcBorders>
            <w:vAlign w:val="center"/>
          </w:tcPr>
          <w:p w:rsidR="005018E0" w:rsidRPr="00795382" w:rsidRDefault="00C22AC9" w:rsidP="00236783">
            <w:pPr>
              <w:spacing w:after="0"/>
              <w:rPr>
                <w:rFonts w:ascii="Arial" w:eastAsia="Times New Roman" w:hAnsi="Arial" w:cs="Arial"/>
                <w:sz w:val="20"/>
              </w:rPr>
            </w:pPr>
            <w:r w:rsidRPr="00795382">
              <w:rPr>
                <w:rFonts w:ascii="Arial" w:hAnsi="Arial" w:cs="Arial"/>
                <w:sz w:val="20"/>
              </w:rPr>
              <w:t xml:space="preserve">Business </w:t>
            </w:r>
          </w:p>
        </w:tc>
        <w:tc>
          <w:tcPr>
            <w:tcW w:w="1057" w:type="dxa"/>
            <w:tcBorders>
              <w:top w:val="nil"/>
              <w:left w:val="single" w:sz="6" w:space="0" w:color="auto"/>
              <w:bottom w:val="nil"/>
              <w:right w:val="single" w:sz="6" w:space="0" w:color="auto"/>
            </w:tcBorders>
            <w:vAlign w:val="bottom"/>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1.688045</w:t>
            </w:r>
          </w:p>
        </w:tc>
        <w:tc>
          <w:tcPr>
            <w:tcW w:w="8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236783">
            <w:pPr>
              <w:spacing w:after="0"/>
              <w:jc w:val="right"/>
              <w:rPr>
                <w:rFonts w:ascii="Arial" w:eastAsia="Times New Roman" w:hAnsi="Arial" w:cs="Arial"/>
                <w:sz w:val="20"/>
              </w:rPr>
            </w:pPr>
            <w:r w:rsidRPr="00795382">
              <w:rPr>
                <w:rFonts w:ascii="Arial" w:hAnsi="Arial" w:cs="Arial"/>
                <w:sz w:val="20"/>
              </w:rPr>
              <w:t xml:space="preserve">                  29,642,841 </w:t>
            </w:r>
          </w:p>
        </w:tc>
      </w:tr>
      <w:tr w:rsidR="005018E0" w:rsidRPr="00BF3F5B" w:rsidTr="005D47D2">
        <w:trPr>
          <w:trHeight w:val="186"/>
        </w:trPr>
        <w:tc>
          <w:tcPr>
            <w:tcW w:w="3700" w:type="dxa"/>
            <w:tcBorders>
              <w:top w:val="nil"/>
              <w:left w:val="single" w:sz="6" w:space="0" w:color="auto"/>
              <w:bottom w:val="nil"/>
              <w:right w:val="nil"/>
            </w:tcBorders>
            <w:vAlign w:val="center"/>
          </w:tcPr>
          <w:p w:rsidR="005018E0" w:rsidRPr="00795382" w:rsidRDefault="00C22AC9" w:rsidP="00236783">
            <w:pPr>
              <w:spacing w:after="0"/>
              <w:rPr>
                <w:rFonts w:ascii="Arial" w:eastAsia="Times New Roman" w:hAnsi="Arial" w:cs="Arial"/>
                <w:sz w:val="20"/>
              </w:rPr>
            </w:pPr>
            <w:r w:rsidRPr="00795382">
              <w:rPr>
                <w:rFonts w:ascii="Arial" w:hAnsi="Arial" w:cs="Arial"/>
                <w:sz w:val="20"/>
              </w:rPr>
              <w:t>Farmland</w:t>
            </w:r>
          </w:p>
        </w:tc>
        <w:tc>
          <w:tcPr>
            <w:tcW w:w="1057" w:type="dxa"/>
            <w:tcBorders>
              <w:top w:val="nil"/>
              <w:left w:val="single" w:sz="6" w:space="0" w:color="auto"/>
              <w:bottom w:val="nil"/>
              <w:right w:val="single" w:sz="6" w:space="0" w:color="auto"/>
            </w:tcBorders>
            <w:vAlign w:val="bottom"/>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0.344112</w:t>
            </w:r>
          </w:p>
        </w:tc>
        <w:tc>
          <w:tcPr>
            <w:tcW w:w="8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236783">
            <w:pPr>
              <w:spacing w:after="0"/>
              <w:jc w:val="right"/>
              <w:rPr>
                <w:rFonts w:ascii="Arial" w:eastAsia="Times New Roman" w:hAnsi="Arial" w:cs="Arial"/>
                <w:color w:val="000000"/>
                <w:sz w:val="20"/>
              </w:rPr>
            </w:pPr>
            <w:r w:rsidRPr="00795382">
              <w:rPr>
                <w:rFonts w:ascii="Arial" w:hAnsi="Arial" w:cs="Arial"/>
                <w:color w:val="000000"/>
                <w:sz w:val="20"/>
              </w:rPr>
              <w:t>35,571</w:t>
            </w:r>
          </w:p>
        </w:tc>
      </w:tr>
      <w:tr w:rsidR="005018E0" w:rsidRPr="00BF3F5B" w:rsidTr="005D47D2">
        <w:trPr>
          <w:trHeight w:val="186"/>
        </w:trPr>
        <w:tc>
          <w:tcPr>
            <w:tcW w:w="3700" w:type="dxa"/>
            <w:tcBorders>
              <w:top w:val="nil"/>
              <w:left w:val="single" w:sz="6" w:space="0" w:color="auto"/>
              <w:bottom w:val="nil"/>
              <w:right w:val="nil"/>
            </w:tcBorders>
          </w:tcPr>
          <w:p w:rsidR="005018E0" w:rsidRPr="00795382" w:rsidRDefault="00C22AC9" w:rsidP="00236783">
            <w:pPr>
              <w:spacing w:after="0"/>
              <w:rPr>
                <w:rFonts w:ascii="Arial" w:eastAsia="Times New Roman" w:hAnsi="Arial" w:cs="Arial"/>
                <w:b/>
                <w:bCs/>
                <w:iCs/>
                <w:sz w:val="20"/>
                <w:lang w:val="en-GB"/>
              </w:rPr>
            </w:pPr>
            <w:r w:rsidRPr="00795382">
              <w:rPr>
                <w:rFonts w:ascii="Arial" w:hAnsi="Arial" w:cs="Arial"/>
                <w:b/>
                <w:bCs/>
                <w:iCs/>
                <w:sz w:val="20"/>
                <w:lang w:val="en-GB"/>
              </w:rPr>
              <w:t>Business Sub-Categories</w:t>
            </w:r>
          </w:p>
        </w:tc>
        <w:tc>
          <w:tcPr>
            <w:tcW w:w="1057" w:type="dxa"/>
            <w:tcBorders>
              <w:top w:val="nil"/>
              <w:left w:val="single" w:sz="6" w:space="0" w:color="auto"/>
              <w:bottom w:val="nil"/>
              <w:right w:val="single" w:sz="6" w:space="0" w:color="auto"/>
            </w:tcBorders>
            <w:vAlign w:val="bottom"/>
          </w:tcPr>
          <w:p w:rsidR="005018E0" w:rsidRPr="00795382" w:rsidRDefault="005018E0" w:rsidP="00236783">
            <w:pPr>
              <w:spacing w:after="0"/>
              <w:jc w:val="center"/>
              <w:rPr>
                <w:rFonts w:ascii="Arial" w:hAnsi="Arial" w:cs="Arial"/>
                <w:sz w:val="20"/>
                <w:highlight w:val="yellow"/>
              </w:rPr>
            </w:pPr>
          </w:p>
        </w:tc>
        <w:tc>
          <w:tcPr>
            <w:tcW w:w="1189" w:type="dxa"/>
            <w:tcBorders>
              <w:top w:val="nil"/>
              <w:left w:val="nil"/>
              <w:bottom w:val="nil"/>
              <w:right w:val="nil"/>
            </w:tcBorders>
          </w:tcPr>
          <w:p w:rsidR="005018E0" w:rsidRPr="00795382" w:rsidRDefault="005018E0" w:rsidP="00236783">
            <w:pPr>
              <w:spacing w:after="0"/>
              <w:jc w:val="center"/>
              <w:rPr>
                <w:rFonts w:ascii="Arial" w:hAnsi="Arial" w:cs="Arial"/>
                <w:sz w:val="20"/>
                <w:highlight w:val="yellow"/>
              </w:rPr>
            </w:pPr>
          </w:p>
        </w:tc>
        <w:tc>
          <w:tcPr>
            <w:tcW w:w="859" w:type="dxa"/>
            <w:tcBorders>
              <w:top w:val="nil"/>
              <w:left w:val="single" w:sz="6" w:space="0" w:color="auto"/>
              <w:bottom w:val="nil"/>
              <w:right w:val="single" w:sz="6" w:space="0" w:color="auto"/>
            </w:tcBorders>
          </w:tcPr>
          <w:p w:rsidR="005018E0" w:rsidRPr="00795382" w:rsidRDefault="005018E0" w:rsidP="00236783">
            <w:pPr>
              <w:spacing w:after="0"/>
              <w:jc w:val="center"/>
              <w:rPr>
                <w:rFonts w:ascii="Arial" w:hAnsi="Arial" w:cs="Arial"/>
                <w:sz w:val="20"/>
                <w:highlight w:val="yellow"/>
              </w:rPr>
            </w:pPr>
          </w:p>
        </w:tc>
        <w:tc>
          <w:tcPr>
            <w:tcW w:w="990" w:type="dxa"/>
            <w:tcBorders>
              <w:top w:val="nil"/>
              <w:left w:val="nil"/>
              <w:bottom w:val="nil"/>
              <w:right w:val="single" w:sz="6" w:space="0" w:color="auto"/>
            </w:tcBorders>
          </w:tcPr>
          <w:p w:rsidR="005018E0" w:rsidRPr="00795382" w:rsidRDefault="005018E0" w:rsidP="00236783">
            <w:pPr>
              <w:spacing w:after="0"/>
              <w:jc w:val="center"/>
              <w:rPr>
                <w:rFonts w:ascii="Arial" w:hAnsi="Arial" w:cs="Arial"/>
                <w:sz w:val="20"/>
                <w:highlight w:val="yellow"/>
              </w:rPr>
            </w:pPr>
          </w:p>
        </w:tc>
        <w:tc>
          <w:tcPr>
            <w:tcW w:w="1631" w:type="dxa"/>
            <w:tcBorders>
              <w:top w:val="nil"/>
              <w:left w:val="nil"/>
              <w:bottom w:val="nil"/>
              <w:right w:val="single" w:sz="6" w:space="0" w:color="auto"/>
            </w:tcBorders>
          </w:tcPr>
          <w:p w:rsidR="005018E0" w:rsidRPr="00795382" w:rsidRDefault="005018E0" w:rsidP="00236783">
            <w:pPr>
              <w:spacing w:after="0"/>
              <w:jc w:val="right"/>
              <w:rPr>
                <w:rFonts w:ascii="Arial" w:hAnsi="Arial" w:cs="Arial"/>
                <w:color w:val="000000"/>
                <w:sz w:val="20"/>
                <w:highlight w:val="yellow"/>
              </w:rPr>
            </w:pPr>
          </w:p>
        </w:tc>
      </w:tr>
      <w:tr w:rsidR="005018E0" w:rsidRPr="00BF3F5B" w:rsidTr="005D47D2">
        <w:trPr>
          <w:trHeight w:val="186"/>
        </w:trPr>
        <w:tc>
          <w:tcPr>
            <w:tcW w:w="3700" w:type="dxa"/>
            <w:tcBorders>
              <w:top w:val="nil"/>
              <w:left w:val="single" w:sz="6" w:space="0" w:color="auto"/>
              <w:bottom w:val="nil"/>
              <w:right w:val="nil"/>
            </w:tcBorders>
            <w:vAlign w:val="center"/>
          </w:tcPr>
          <w:p w:rsidR="005018E0" w:rsidRPr="00795382" w:rsidRDefault="00C22AC9" w:rsidP="00236783">
            <w:pPr>
              <w:spacing w:after="0"/>
              <w:rPr>
                <w:rFonts w:ascii="Arial" w:eastAsia="Times New Roman" w:hAnsi="Arial" w:cs="Arial"/>
                <w:sz w:val="20"/>
              </w:rPr>
            </w:pPr>
            <w:r w:rsidRPr="00795382">
              <w:rPr>
                <w:rFonts w:ascii="Arial" w:hAnsi="Arial" w:cs="Arial"/>
                <w:sz w:val="20"/>
              </w:rPr>
              <w:t xml:space="preserve">Inner City Suburban Shop. Centre </w:t>
            </w:r>
          </w:p>
        </w:tc>
        <w:tc>
          <w:tcPr>
            <w:tcW w:w="1057"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236783">
            <w:pPr>
              <w:spacing w:after="0"/>
              <w:jc w:val="right"/>
              <w:rPr>
                <w:rFonts w:ascii="Arial" w:eastAsia="Times New Roman" w:hAnsi="Arial" w:cs="Arial"/>
                <w:sz w:val="20"/>
                <w:highlight w:val="yellow"/>
              </w:rPr>
            </w:pPr>
            <w:r w:rsidRPr="00795382">
              <w:rPr>
                <w:rFonts w:ascii="Arial" w:hAnsi="Arial" w:cs="Arial"/>
                <w:sz w:val="20"/>
              </w:rPr>
              <w:t>2.297481</w:t>
            </w:r>
          </w:p>
        </w:tc>
        <w:tc>
          <w:tcPr>
            <w:tcW w:w="8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236783">
            <w:pPr>
              <w:spacing w:after="0"/>
              <w:jc w:val="right"/>
              <w:rPr>
                <w:rFonts w:ascii="Arial" w:eastAsia="Times New Roman" w:hAnsi="Arial" w:cs="Arial"/>
                <w:color w:val="000000"/>
                <w:sz w:val="20"/>
                <w:highlight w:val="yellow"/>
              </w:rPr>
            </w:pPr>
            <w:r w:rsidRPr="00795382">
              <w:rPr>
                <w:rFonts w:ascii="Arial" w:hAnsi="Arial" w:cs="Arial"/>
                <w:color w:val="000000"/>
                <w:sz w:val="20"/>
              </w:rPr>
              <w:t>121,307</w:t>
            </w:r>
          </w:p>
        </w:tc>
      </w:tr>
      <w:tr w:rsidR="005018E0" w:rsidRPr="00BF3F5B" w:rsidTr="005D47D2">
        <w:trPr>
          <w:trHeight w:val="186"/>
        </w:trPr>
        <w:tc>
          <w:tcPr>
            <w:tcW w:w="3700" w:type="dxa"/>
            <w:tcBorders>
              <w:top w:val="nil"/>
              <w:left w:val="single" w:sz="6" w:space="0" w:color="auto"/>
              <w:bottom w:val="nil"/>
              <w:right w:val="nil"/>
            </w:tcBorders>
            <w:vAlign w:val="center"/>
          </w:tcPr>
          <w:p w:rsidR="005018E0" w:rsidRPr="00795382" w:rsidRDefault="00C22AC9" w:rsidP="00236783">
            <w:pPr>
              <w:spacing w:after="0"/>
              <w:rPr>
                <w:rFonts w:ascii="Arial" w:eastAsia="Times New Roman" w:hAnsi="Arial" w:cs="Arial"/>
                <w:sz w:val="20"/>
              </w:rPr>
            </w:pPr>
            <w:r w:rsidRPr="00795382">
              <w:rPr>
                <w:rFonts w:ascii="Arial" w:hAnsi="Arial" w:cs="Arial"/>
                <w:sz w:val="20"/>
              </w:rPr>
              <w:t xml:space="preserve">Suburban Shopping Centre         </w:t>
            </w:r>
          </w:p>
        </w:tc>
        <w:tc>
          <w:tcPr>
            <w:tcW w:w="1057"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236783">
            <w:pPr>
              <w:spacing w:after="0"/>
              <w:jc w:val="right"/>
              <w:rPr>
                <w:rFonts w:ascii="Arial" w:eastAsia="Times New Roman" w:hAnsi="Arial" w:cs="Arial"/>
                <w:sz w:val="20"/>
                <w:highlight w:val="yellow"/>
              </w:rPr>
            </w:pPr>
            <w:r w:rsidRPr="00795382">
              <w:rPr>
                <w:rFonts w:ascii="Arial" w:hAnsi="Arial" w:cs="Arial"/>
                <w:sz w:val="20"/>
              </w:rPr>
              <w:t>2.531985</w:t>
            </w:r>
          </w:p>
        </w:tc>
        <w:tc>
          <w:tcPr>
            <w:tcW w:w="8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236783">
            <w:pPr>
              <w:spacing w:after="0"/>
              <w:jc w:val="right"/>
              <w:rPr>
                <w:rFonts w:ascii="Arial" w:eastAsia="Times New Roman" w:hAnsi="Arial" w:cs="Arial"/>
                <w:color w:val="000000"/>
                <w:sz w:val="20"/>
                <w:highlight w:val="yellow"/>
              </w:rPr>
            </w:pPr>
            <w:r w:rsidRPr="00795382">
              <w:rPr>
                <w:rFonts w:ascii="Arial" w:hAnsi="Arial" w:cs="Arial"/>
                <w:color w:val="000000"/>
                <w:sz w:val="20"/>
              </w:rPr>
              <w:t>343,084</w:t>
            </w:r>
          </w:p>
        </w:tc>
      </w:tr>
      <w:tr w:rsidR="005018E0" w:rsidRPr="00BF3F5B" w:rsidTr="005D47D2">
        <w:trPr>
          <w:trHeight w:val="186"/>
        </w:trPr>
        <w:tc>
          <w:tcPr>
            <w:tcW w:w="3700" w:type="dxa"/>
            <w:tcBorders>
              <w:top w:val="nil"/>
              <w:left w:val="single" w:sz="6" w:space="0" w:color="auto"/>
              <w:bottom w:val="nil"/>
              <w:right w:val="nil"/>
            </w:tcBorders>
            <w:vAlign w:val="center"/>
          </w:tcPr>
          <w:p w:rsidR="005018E0" w:rsidRPr="00795382" w:rsidRDefault="00C22AC9" w:rsidP="00236783">
            <w:pPr>
              <w:spacing w:after="0"/>
              <w:rPr>
                <w:rFonts w:ascii="Arial" w:eastAsia="Times New Roman" w:hAnsi="Arial" w:cs="Arial"/>
                <w:sz w:val="20"/>
              </w:rPr>
            </w:pPr>
            <w:r w:rsidRPr="00795382">
              <w:rPr>
                <w:rFonts w:ascii="Arial" w:hAnsi="Arial" w:cs="Arial"/>
                <w:sz w:val="20"/>
              </w:rPr>
              <w:t xml:space="preserve">Kotara Major Commercial Shopping Centre     </w:t>
            </w:r>
          </w:p>
        </w:tc>
        <w:tc>
          <w:tcPr>
            <w:tcW w:w="1057"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236783">
            <w:pPr>
              <w:spacing w:after="0"/>
              <w:jc w:val="right"/>
              <w:rPr>
                <w:rFonts w:ascii="Arial" w:eastAsia="Times New Roman" w:hAnsi="Arial" w:cs="Arial"/>
                <w:sz w:val="20"/>
              </w:rPr>
            </w:pPr>
            <w:r w:rsidRPr="00795382">
              <w:rPr>
                <w:rFonts w:ascii="Arial" w:hAnsi="Arial" w:cs="Arial"/>
                <w:sz w:val="20"/>
              </w:rPr>
              <w:t>2.649864</w:t>
            </w:r>
          </w:p>
        </w:tc>
        <w:tc>
          <w:tcPr>
            <w:tcW w:w="8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236783">
            <w:pPr>
              <w:spacing w:after="0"/>
              <w:jc w:val="right"/>
              <w:rPr>
                <w:rFonts w:ascii="Arial" w:eastAsia="Times New Roman" w:hAnsi="Arial" w:cs="Arial"/>
                <w:sz w:val="20"/>
              </w:rPr>
            </w:pPr>
            <w:r w:rsidRPr="00795382">
              <w:rPr>
                <w:rFonts w:ascii="Arial" w:hAnsi="Arial" w:cs="Arial"/>
                <w:sz w:val="20"/>
              </w:rPr>
              <w:t>1,073,195</w:t>
            </w:r>
          </w:p>
        </w:tc>
      </w:tr>
      <w:tr w:rsidR="005018E0" w:rsidRPr="00BF3F5B" w:rsidTr="005D47D2">
        <w:trPr>
          <w:trHeight w:val="186"/>
        </w:trPr>
        <w:tc>
          <w:tcPr>
            <w:tcW w:w="3700" w:type="dxa"/>
            <w:tcBorders>
              <w:top w:val="nil"/>
              <w:left w:val="single" w:sz="6" w:space="0" w:color="auto"/>
              <w:bottom w:val="nil"/>
              <w:right w:val="nil"/>
            </w:tcBorders>
            <w:vAlign w:val="center"/>
          </w:tcPr>
          <w:p w:rsidR="005018E0" w:rsidRPr="00795382" w:rsidRDefault="00C22AC9" w:rsidP="00236783">
            <w:pPr>
              <w:spacing w:after="0"/>
              <w:rPr>
                <w:rFonts w:ascii="Arial" w:eastAsia="Times New Roman" w:hAnsi="Arial" w:cs="Arial"/>
                <w:sz w:val="20"/>
              </w:rPr>
            </w:pPr>
            <w:r w:rsidRPr="00795382">
              <w:rPr>
                <w:rFonts w:ascii="Arial" w:hAnsi="Arial" w:cs="Arial"/>
                <w:sz w:val="20"/>
              </w:rPr>
              <w:t xml:space="preserve">Maj. Commercial Shopping Centre (Inner City)   </w:t>
            </w:r>
          </w:p>
        </w:tc>
        <w:tc>
          <w:tcPr>
            <w:tcW w:w="1057"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236783">
            <w:pPr>
              <w:spacing w:after="0"/>
              <w:jc w:val="right"/>
              <w:rPr>
                <w:rFonts w:ascii="Arial" w:eastAsia="Times New Roman" w:hAnsi="Arial" w:cs="Arial"/>
                <w:sz w:val="20"/>
              </w:rPr>
            </w:pPr>
            <w:r w:rsidRPr="00795382">
              <w:rPr>
                <w:rFonts w:ascii="Arial" w:hAnsi="Arial" w:cs="Arial"/>
                <w:sz w:val="20"/>
              </w:rPr>
              <w:t>2.086265</w:t>
            </w:r>
          </w:p>
        </w:tc>
        <w:tc>
          <w:tcPr>
            <w:tcW w:w="859" w:type="dxa"/>
            <w:tcBorders>
              <w:top w:val="nil"/>
              <w:left w:val="single" w:sz="6" w:space="0" w:color="auto"/>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236783">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236783">
            <w:pPr>
              <w:spacing w:after="0"/>
              <w:jc w:val="right"/>
              <w:rPr>
                <w:rFonts w:ascii="Arial" w:eastAsia="Times New Roman" w:hAnsi="Arial" w:cs="Arial"/>
                <w:sz w:val="20"/>
              </w:rPr>
            </w:pPr>
            <w:r w:rsidRPr="00795382">
              <w:rPr>
                <w:rFonts w:ascii="Arial" w:hAnsi="Arial" w:cs="Arial"/>
                <w:sz w:val="20"/>
              </w:rPr>
              <w:t>254,733</w:t>
            </w:r>
          </w:p>
        </w:tc>
      </w:tr>
      <w:tr w:rsidR="005018E0" w:rsidRPr="00BF3F5B" w:rsidTr="005D47D2">
        <w:trPr>
          <w:trHeight w:val="18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t xml:space="preserve">Kotara Homemaker's Centre    </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1.286709</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421,140</w:t>
            </w:r>
          </w:p>
        </w:tc>
      </w:tr>
      <w:tr w:rsidR="005018E0" w:rsidRPr="00BF3F5B" w:rsidTr="005D47D2">
        <w:trPr>
          <w:trHeight w:val="18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t xml:space="preserve">Jesmond Major Commercial Shopping </w:t>
            </w:r>
            <w:r w:rsidRPr="00795382">
              <w:rPr>
                <w:rFonts w:ascii="Arial" w:hAnsi="Arial" w:cs="Arial"/>
                <w:sz w:val="20"/>
              </w:rPr>
              <w:lastRenderedPageBreak/>
              <w:t xml:space="preserve">Centre    </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lastRenderedPageBreak/>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3.629931</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421,072</w:t>
            </w:r>
          </w:p>
        </w:tc>
      </w:tr>
      <w:tr w:rsidR="005018E0" w:rsidRPr="00BF3F5B" w:rsidTr="005D47D2">
        <w:trPr>
          <w:trHeight w:val="18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lastRenderedPageBreak/>
              <w:t xml:space="preserve">Waratah Major Commercial Shopping Centre      </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4.019349</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296,226</w:t>
            </w:r>
          </w:p>
        </w:tc>
      </w:tr>
      <w:tr w:rsidR="005018E0" w:rsidRPr="00BF3F5B" w:rsidTr="005D47D2">
        <w:trPr>
          <w:trHeight w:val="18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t xml:space="preserve">Wallsend Major Commercial Shopping Centre     </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4.078984</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337</w:t>
            </w:r>
            <w:r w:rsidR="001844BF">
              <w:rPr>
                <w:rFonts w:ascii="Arial" w:hAnsi="Arial" w:cs="Arial"/>
                <w:sz w:val="20"/>
              </w:rPr>
              <w:t>,</w:t>
            </w:r>
            <w:r w:rsidRPr="00795382">
              <w:rPr>
                <w:rFonts w:ascii="Arial" w:hAnsi="Arial" w:cs="Arial"/>
                <w:sz w:val="20"/>
              </w:rPr>
              <w:t>332</w:t>
            </w:r>
          </w:p>
        </w:tc>
      </w:tr>
      <w:tr w:rsidR="005018E0" w:rsidRPr="00BF3F5B" w:rsidTr="005D47D2">
        <w:trPr>
          <w:trHeight w:val="36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t xml:space="preserve">The Junction Major Commercial Shopping Centre  </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3.044615</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158,320</w:t>
            </w:r>
          </w:p>
        </w:tc>
      </w:tr>
      <w:tr w:rsidR="005018E0" w:rsidRPr="00BF3F5B" w:rsidTr="005D47D2">
        <w:trPr>
          <w:trHeight w:val="36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t xml:space="preserve">Kooragang Industrial Coal Zone    </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1.256729</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832,281</w:t>
            </w:r>
          </w:p>
        </w:tc>
      </w:tr>
      <w:tr w:rsidR="005018E0" w:rsidRPr="00BF3F5B" w:rsidTr="005D47D2">
        <w:trPr>
          <w:trHeight w:val="36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t>Kooragang Industrial Centre</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1.165322</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2,157,085</w:t>
            </w:r>
          </w:p>
        </w:tc>
      </w:tr>
      <w:tr w:rsidR="005018E0" w:rsidRPr="00BF3F5B" w:rsidTr="005D47D2">
        <w:trPr>
          <w:trHeight w:val="36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t>Mayfield North Heavy Industrial Centre</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0.699852</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492,696</w:t>
            </w:r>
          </w:p>
        </w:tc>
      </w:tr>
      <w:tr w:rsidR="005018E0" w:rsidRPr="00BF3F5B" w:rsidTr="005D47D2">
        <w:trPr>
          <w:trHeight w:val="36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t>Mayfield North Industrial Centre</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1.239113</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650,138</w:t>
            </w:r>
          </w:p>
        </w:tc>
      </w:tr>
      <w:tr w:rsidR="005018E0" w:rsidRPr="00BF3F5B" w:rsidTr="005D47D2">
        <w:trPr>
          <w:trHeight w:val="36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t>Carrington Industrial Centre</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1.791159</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2,144,624</w:t>
            </w:r>
          </w:p>
        </w:tc>
      </w:tr>
      <w:tr w:rsidR="005018E0" w:rsidRPr="00BF3F5B" w:rsidTr="005D47D2">
        <w:trPr>
          <w:trHeight w:val="36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t xml:space="preserve">Broadmeadow Industrial Centre    </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2.322371</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112,635</w:t>
            </w:r>
          </w:p>
        </w:tc>
      </w:tr>
      <w:tr w:rsidR="005018E0" w:rsidRPr="00BF3F5B" w:rsidTr="005D47D2">
        <w:trPr>
          <w:trHeight w:val="36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t>Hexham Light Industrial Centre</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2.032460</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709,114</w:t>
            </w:r>
          </w:p>
        </w:tc>
      </w:tr>
      <w:tr w:rsidR="005018E0" w:rsidRPr="00BF3F5B" w:rsidTr="005D47D2">
        <w:trPr>
          <w:trHeight w:val="36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t>Carrington  Industrial Coal Zone</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1.997553</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599,266</w:t>
            </w:r>
          </w:p>
        </w:tc>
      </w:tr>
      <w:tr w:rsidR="005018E0" w:rsidRPr="00BF3F5B" w:rsidTr="005D47D2">
        <w:trPr>
          <w:trHeight w:val="366"/>
        </w:trPr>
        <w:tc>
          <w:tcPr>
            <w:tcW w:w="3700" w:type="dxa"/>
            <w:tcBorders>
              <w:top w:val="nil"/>
              <w:left w:val="single" w:sz="6" w:space="0" w:color="auto"/>
              <w:bottom w:val="nil"/>
              <w:right w:val="nil"/>
            </w:tcBorders>
            <w:vAlign w:val="center"/>
          </w:tcPr>
          <w:p w:rsidR="005018E0" w:rsidRPr="00795382" w:rsidRDefault="00C22AC9" w:rsidP="00A935E0">
            <w:pPr>
              <w:spacing w:after="0"/>
              <w:rPr>
                <w:rFonts w:ascii="Arial" w:eastAsia="Times New Roman" w:hAnsi="Arial" w:cs="Arial"/>
                <w:sz w:val="20"/>
              </w:rPr>
            </w:pPr>
            <w:r w:rsidRPr="00795382">
              <w:rPr>
                <w:rFonts w:ascii="Arial" w:hAnsi="Arial" w:cs="Arial"/>
                <w:sz w:val="20"/>
              </w:rPr>
              <w:t>Kooragang North Coal Zone</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$728.60</w:t>
            </w:r>
          </w:p>
        </w:tc>
        <w:tc>
          <w:tcPr>
            <w:tcW w:w="1189" w:type="dxa"/>
            <w:tcBorders>
              <w:top w:val="nil"/>
              <w:left w:val="nil"/>
              <w:bottom w:val="nil"/>
              <w:right w:val="nil"/>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1.481707</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bottom"/>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1,037,195</w:t>
            </w:r>
          </w:p>
        </w:tc>
      </w:tr>
      <w:tr w:rsidR="005018E0" w:rsidRPr="00BF3F5B" w:rsidTr="005D47D2">
        <w:trPr>
          <w:trHeight w:val="186"/>
        </w:trPr>
        <w:tc>
          <w:tcPr>
            <w:tcW w:w="3700" w:type="dxa"/>
            <w:tcBorders>
              <w:top w:val="nil"/>
              <w:left w:val="single" w:sz="6" w:space="0" w:color="auto"/>
              <w:bottom w:val="nil"/>
              <w:right w:val="nil"/>
            </w:tcBorders>
          </w:tcPr>
          <w:p w:rsidR="005018E0" w:rsidRPr="00795382" w:rsidRDefault="005018E0" w:rsidP="00A935E0">
            <w:pPr>
              <w:spacing w:after="0"/>
              <w:rPr>
                <w:rFonts w:ascii="Arial" w:hAnsi="Arial" w:cs="Arial"/>
                <w:b/>
                <w:sz w:val="20"/>
                <w:highlight w:val="yellow"/>
              </w:rPr>
            </w:pPr>
          </w:p>
        </w:tc>
        <w:tc>
          <w:tcPr>
            <w:tcW w:w="1057" w:type="dxa"/>
            <w:tcBorders>
              <w:top w:val="nil"/>
              <w:left w:val="single" w:sz="6" w:space="0" w:color="auto"/>
              <w:bottom w:val="nil"/>
              <w:right w:val="single" w:sz="6" w:space="0" w:color="auto"/>
            </w:tcBorders>
            <w:vAlign w:val="bottom"/>
          </w:tcPr>
          <w:p w:rsidR="005018E0" w:rsidRPr="00795382" w:rsidRDefault="005018E0" w:rsidP="00A935E0">
            <w:pPr>
              <w:spacing w:after="0"/>
              <w:jc w:val="center"/>
              <w:rPr>
                <w:rFonts w:ascii="Arial" w:hAnsi="Arial" w:cs="Arial"/>
                <w:sz w:val="20"/>
                <w:highlight w:val="yellow"/>
              </w:rPr>
            </w:pPr>
          </w:p>
        </w:tc>
        <w:tc>
          <w:tcPr>
            <w:tcW w:w="1189" w:type="dxa"/>
            <w:tcBorders>
              <w:top w:val="nil"/>
              <w:left w:val="nil"/>
              <w:bottom w:val="nil"/>
              <w:right w:val="nil"/>
            </w:tcBorders>
          </w:tcPr>
          <w:p w:rsidR="005018E0" w:rsidRPr="00795382" w:rsidRDefault="005018E0" w:rsidP="00A935E0">
            <w:pPr>
              <w:spacing w:after="0"/>
              <w:jc w:val="center"/>
              <w:rPr>
                <w:rFonts w:ascii="Arial" w:hAnsi="Arial" w:cs="Arial"/>
                <w:sz w:val="20"/>
                <w:highlight w:val="yellow"/>
              </w:rPr>
            </w:pPr>
          </w:p>
        </w:tc>
        <w:tc>
          <w:tcPr>
            <w:tcW w:w="859" w:type="dxa"/>
            <w:tcBorders>
              <w:top w:val="nil"/>
              <w:left w:val="single" w:sz="6" w:space="0" w:color="auto"/>
              <w:bottom w:val="nil"/>
              <w:right w:val="single" w:sz="6" w:space="0" w:color="auto"/>
            </w:tcBorders>
          </w:tcPr>
          <w:p w:rsidR="005018E0" w:rsidRPr="00795382" w:rsidRDefault="005018E0" w:rsidP="00A935E0">
            <w:pPr>
              <w:spacing w:after="0"/>
              <w:jc w:val="center"/>
              <w:rPr>
                <w:rFonts w:ascii="Arial" w:hAnsi="Arial" w:cs="Arial"/>
                <w:sz w:val="20"/>
                <w:highlight w:val="yellow"/>
              </w:rPr>
            </w:pPr>
          </w:p>
        </w:tc>
        <w:tc>
          <w:tcPr>
            <w:tcW w:w="990" w:type="dxa"/>
            <w:tcBorders>
              <w:top w:val="nil"/>
              <w:left w:val="nil"/>
              <w:bottom w:val="nil"/>
              <w:right w:val="single" w:sz="6" w:space="0" w:color="auto"/>
            </w:tcBorders>
          </w:tcPr>
          <w:p w:rsidR="005018E0" w:rsidRPr="00795382" w:rsidRDefault="005018E0" w:rsidP="00A935E0">
            <w:pPr>
              <w:spacing w:after="0"/>
              <w:jc w:val="center"/>
              <w:rPr>
                <w:rFonts w:ascii="Arial" w:hAnsi="Arial" w:cs="Arial"/>
                <w:sz w:val="20"/>
                <w:highlight w:val="yellow"/>
              </w:rPr>
            </w:pPr>
          </w:p>
        </w:tc>
        <w:tc>
          <w:tcPr>
            <w:tcW w:w="1631" w:type="dxa"/>
            <w:tcBorders>
              <w:top w:val="nil"/>
              <w:left w:val="nil"/>
              <w:bottom w:val="nil"/>
              <w:right w:val="single" w:sz="6" w:space="0" w:color="auto"/>
            </w:tcBorders>
          </w:tcPr>
          <w:p w:rsidR="005018E0" w:rsidRPr="00795382" w:rsidRDefault="005018E0" w:rsidP="00A935E0">
            <w:pPr>
              <w:spacing w:after="0"/>
              <w:jc w:val="right"/>
              <w:rPr>
                <w:rFonts w:ascii="Arial" w:hAnsi="Arial" w:cs="Arial"/>
                <w:color w:val="000000"/>
                <w:sz w:val="20"/>
                <w:highlight w:val="yellow"/>
              </w:rPr>
            </w:pPr>
          </w:p>
        </w:tc>
      </w:tr>
      <w:tr w:rsidR="005018E0" w:rsidRPr="00BF3F5B" w:rsidTr="005D47D2">
        <w:trPr>
          <w:trHeight w:val="627"/>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highlight w:val="yellow"/>
              </w:rPr>
            </w:pPr>
            <w:r w:rsidRPr="00795382">
              <w:rPr>
                <w:rFonts w:ascii="Arial" w:hAnsi="Arial" w:cs="Arial"/>
                <w:b/>
                <w:sz w:val="20"/>
              </w:rPr>
              <w:t>Special Rates</w:t>
            </w:r>
          </w:p>
        </w:tc>
        <w:tc>
          <w:tcPr>
            <w:tcW w:w="1057" w:type="dxa"/>
            <w:tcBorders>
              <w:top w:val="nil"/>
              <w:left w:val="single" w:sz="6" w:space="0" w:color="auto"/>
              <w:bottom w:val="nil"/>
              <w:right w:val="single" w:sz="6" w:space="0" w:color="auto"/>
            </w:tcBorders>
            <w:vAlign w:val="bottom"/>
          </w:tcPr>
          <w:p w:rsidR="005018E0" w:rsidRPr="00795382" w:rsidRDefault="005018E0" w:rsidP="00A935E0">
            <w:pPr>
              <w:spacing w:after="0"/>
              <w:jc w:val="center"/>
              <w:rPr>
                <w:rFonts w:ascii="Arial" w:hAnsi="Arial" w:cs="Arial"/>
                <w:sz w:val="20"/>
                <w:highlight w:val="yellow"/>
              </w:rPr>
            </w:pPr>
          </w:p>
        </w:tc>
        <w:tc>
          <w:tcPr>
            <w:tcW w:w="1189" w:type="dxa"/>
            <w:tcBorders>
              <w:top w:val="nil"/>
              <w:left w:val="nil"/>
              <w:bottom w:val="nil"/>
              <w:right w:val="nil"/>
            </w:tcBorders>
          </w:tcPr>
          <w:p w:rsidR="005018E0" w:rsidRPr="00795382" w:rsidRDefault="005018E0" w:rsidP="00A935E0">
            <w:pPr>
              <w:spacing w:after="0"/>
              <w:jc w:val="center"/>
              <w:rPr>
                <w:rFonts w:ascii="Arial" w:hAnsi="Arial" w:cs="Arial"/>
                <w:sz w:val="20"/>
                <w:highlight w:val="yellow"/>
              </w:rPr>
            </w:pPr>
          </w:p>
        </w:tc>
        <w:tc>
          <w:tcPr>
            <w:tcW w:w="859" w:type="dxa"/>
            <w:tcBorders>
              <w:top w:val="nil"/>
              <w:left w:val="single" w:sz="6" w:space="0" w:color="auto"/>
              <w:bottom w:val="nil"/>
              <w:right w:val="single" w:sz="6" w:space="0" w:color="auto"/>
            </w:tcBorders>
          </w:tcPr>
          <w:p w:rsidR="005018E0" w:rsidRPr="00795382" w:rsidRDefault="005018E0" w:rsidP="00A935E0">
            <w:pPr>
              <w:spacing w:after="0"/>
              <w:jc w:val="center"/>
              <w:rPr>
                <w:rFonts w:ascii="Arial" w:hAnsi="Arial" w:cs="Arial"/>
                <w:sz w:val="20"/>
                <w:highlight w:val="yellow"/>
              </w:rPr>
            </w:pPr>
          </w:p>
        </w:tc>
        <w:tc>
          <w:tcPr>
            <w:tcW w:w="990" w:type="dxa"/>
            <w:tcBorders>
              <w:top w:val="nil"/>
              <w:left w:val="nil"/>
              <w:bottom w:val="nil"/>
              <w:right w:val="single" w:sz="6" w:space="0" w:color="auto"/>
            </w:tcBorders>
          </w:tcPr>
          <w:p w:rsidR="005018E0" w:rsidRPr="00795382" w:rsidRDefault="005018E0" w:rsidP="00A935E0">
            <w:pPr>
              <w:spacing w:after="0"/>
              <w:jc w:val="center"/>
              <w:rPr>
                <w:rFonts w:ascii="Arial" w:hAnsi="Arial" w:cs="Arial"/>
                <w:sz w:val="20"/>
                <w:highlight w:val="yellow"/>
              </w:rPr>
            </w:pPr>
          </w:p>
        </w:tc>
        <w:tc>
          <w:tcPr>
            <w:tcW w:w="1631" w:type="dxa"/>
            <w:tcBorders>
              <w:top w:val="nil"/>
              <w:left w:val="nil"/>
              <w:bottom w:val="nil"/>
              <w:right w:val="single" w:sz="6" w:space="0" w:color="auto"/>
            </w:tcBorders>
          </w:tcPr>
          <w:p w:rsidR="005018E0" w:rsidRPr="00795382" w:rsidRDefault="005018E0" w:rsidP="00A935E0">
            <w:pPr>
              <w:spacing w:after="0"/>
              <w:jc w:val="right"/>
              <w:rPr>
                <w:rFonts w:ascii="Arial" w:hAnsi="Arial" w:cs="Arial"/>
                <w:color w:val="000000"/>
                <w:sz w:val="20"/>
                <w:highlight w:val="yellow"/>
              </w:rPr>
            </w:pP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City centre - City East</w:t>
            </w:r>
          </w:p>
        </w:tc>
        <w:tc>
          <w:tcPr>
            <w:tcW w:w="1057" w:type="dxa"/>
            <w:tcBorders>
              <w:top w:val="nil"/>
              <w:left w:val="single" w:sz="6" w:space="0" w:color="auto"/>
              <w:bottom w:val="nil"/>
              <w:right w:val="single" w:sz="6" w:space="0" w:color="auto"/>
            </w:tcBorders>
            <w:vAlign w:val="bottom"/>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0.390465</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181,450</w:t>
            </w: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City centre - Darby St</w:t>
            </w:r>
          </w:p>
        </w:tc>
        <w:tc>
          <w:tcPr>
            <w:tcW w:w="1057" w:type="dxa"/>
            <w:tcBorders>
              <w:top w:val="nil"/>
              <w:left w:val="single" w:sz="6" w:space="0" w:color="auto"/>
              <w:bottom w:val="nil"/>
              <w:right w:val="single" w:sz="6" w:space="0" w:color="auto"/>
            </w:tcBorders>
            <w:vAlign w:val="bottom"/>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0.091603</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27,512</w:t>
            </w: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City centre - City West (Close Zone)</w:t>
            </w:r>
          </w:p>
        </w:tc>
        <w:tc>
          <w:tcPr>
            <w:tcW w:w="1057" w:type="dxa"/>
            <w:tcBorders>
              <w:top w:val="nil"/>
              <w:left w:val="single" w:sz="6" w:space="0" w:color="auto"/>
              <w:bottom w:val="nil"/>
              <w:right w:val="single" w:sz="6" w:space="0" w:color="auto"/>
            </w:tcBorders>
            <w:vAlign w:val="bottom"/>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0.168818</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246,014</w:t>
            </w: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City centre - City West (Distant Zone)</w:t>
            </w:r>
          </w:p>
        </w:tc>
        <w:tc>
          <w:tcPr>
            <w:tcW w:w="1057" w:type="dxa"/>
            <w:tcBorders>
              <w:top w:val="nil"/>
              <w:left w:val="single" w:sz="6" w:space="0" w:color="auto"/>
              <w:bottom w:val="nil"/>
              <w:right w:val="single" w:sz="6" w:space="0" w:color="auto"/>
            </w:tcBorders>
            <w:vAlign w:val="bottom"/>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0.084409</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20,341</w:t>
            </w: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City centre – Tower</w:t>
            </w:r>
          </w:p>
        </w:tc>
        <w:tc>
          <w:tcPr>
            <w:tcW w:w="1057" w:type="dxa"/>
            <w:tcBorders>
              <w:top w:val="nil"/>
              <w:left w:val="single" w:sz="6" w:space="0" w:color="auto"/>
              <w:bottom w:val="nil"/>
              <w:right w:val="single" w:sz="6" w:space="0" w:color="auto"/>
            </w:tcBorders>
            <w:vAlign w:val="bottom"/>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0.390465</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149,598</w:t>
            </w: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City centre – Mall</w:t>
            </w:r>
          </w:p>
        </w:tc>
        <w:tc>
          <w:tcPr>
            <w:tcW w:w="1057" w:type="dxa"/>
            <w:tcBorders>
              <w:top w:val="nil"/>
              <w:left w:val="single" w:sz="6" w:space="0" w:color="auto"/>
              <w:bottom w:val="nil"/>
              <w:right w:val="single" w:sz="6" w:space="0" w:color="auto"/>
            </w:tcBorders>
            <w:vAlign w:val="bottom"/>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0.390465</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119,365</w:t>
            </w:r>
          </w:p>
        </w:tc>
      </w:tr>
      <w:tr w:rsidR="005018E0" w:rsidRPr="00BF3F5B" w:rsidTr="005D47D2">
        <w:trPr>
          <w:trHeight w:val="796"/>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City centre – Civic (Close Zone)</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0.219906</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85,444</w:t>
            </w: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City centre – Civic (Distant Zone)</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0.109953</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6,034</w:t>
            </w: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lastRenderedPageBreak/>
              <w:t>Hunter Mall</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0.315818</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85,240</w:t>
            </w: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 xml:space="preserve">Mayfield Business District </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0.111995</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73,031</w:t>
            </w: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Hamilton Business District - Zone A</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0.247916</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81,809</w:t>
            </w: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Hamilton Business District - Zone B</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0.123958</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34,237</w:t>
            </w: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Hamilton Business District - Zone C</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0.061979</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14,983</w:t>
            </w: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Wallsend Business District - Zone A</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0.393972</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97,932</w:t>
            </w:r>
          </w:p>
        </w:tc>
      </w:tr>
      <w:tr w:rsidR="005018E0" w:rsidRPr="00BF3F5B" w:rsidTr="005D47D2">
        <w:trPr>
          <w:trHeight w:val="796"/>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Wallsend Business District - Zone B</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0.196986</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12,806</w:t>
            </w:r>
          </w:p>
        </w:tc>
      </w:tr>
      <w:tr w:rsidR="005018E0" w:rsidRPr="00BF3F5B" w:rsidTr="005D47D2">
        <w:trPr>
          <w:trHeight w:val="771"/>
        </w:trPr>
        <w:tc>
          <w:tcPr>
            <w:tcW w:w="3700" w:type="dxa"/>
            <w:tcBorders>
              <w:top w:val="nil"/>
              <w:left w:val="single" w:sz="6" w:space="0" w:color="auto"/>
              <w:bottom w:val="nil"/>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Wallsend Business District - Zone C</w:t>
            </w:r>
          </w:p>
        </w:tc>
        <w:tc>
          <w:tcPr>
            <w:tcW w:w="1057"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nil"/>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0.295479</w:t>
            </w:r>
          </w:p>
        </w:tc>
        <w:tc>
          <w:tcPr>
            <w:tcW w:w="859" w:type="dxa"/>
            <w:tcBorders>
              <w:top w:val="nil"/>
              <w:left w:val="single" w:sz="6" w:space="0" w:color="auto"/>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nil"/>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nil"/>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24,436</w:t>
            </w:r>
          </w:p>
        </w:tc>
      </w:tr>
      <w:tr w:rsidR="005018E0" w:rsidRPr="00BF3F5B" w:rsidTr="005D47D2">
        <w:trPr>
          <w:trHeight w:val="771"/>
        </w:trPr>
        <w:tc>
          <w:tcPr>
            <w:tcW w:w="3700" w:type="dxa"/>
            <w:tcBorders>
              <w:top w:val="nil"/>
              <w:left w:val="single" w:sz="6" w:space="0" w:color="auto"/>
              <w:bottom w:val="single" w:sz="4" w:space="0" w:color="auto"/>
              <w:right w:val="nil"/>
            </w:tcBorders>
          </w:tcPr>
          <w:p w:rsidR="005018E0" w:rsidRPr="00795382" w:rsidRDefault="00C22AC9" w:rsidP="00A935E0">
            <w:pPr>
              <w:spacing w:after="0"/>
              <w:rPr>
                <w:rFonts w:ascii="Arial" w:eastAsia="Times New Roman" w:hAnsi="Arial" w:cs="Arial"/>
                <w:sz w:val="20"/>
              </w:rPr>
            </w:pPr>
            <w:r w:rsidRPr="00795382">
              <w:rPr>
                <w:rFonts w:ascii="Arial" w:hAnsi="Arial" w:cs="Arial"/>
                <w:sz w:val="20"/>
              </w:rPr>
              <w:t xml:space="preserve">New Lambton Business District </w:t>
            </w:r>
          </w:p>
        </w:tc>
        <w:tc>
          <w:tcPr>
            <w:tcW w:w="1057" w:type="dxa"/>
            <w:tcBorders>
              <w:top w:val="nil"/>
              <w:left w:val="single" w:sz="6" w:space="0" w:color="auto"/>
              <w:bottom w:val="single" w:sz="4" w:space="0" w:color="auto"/>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189" w:type="dxa"/>
            <w:tcBorders>
              <w:top w:val="nil"/>
              <w:left w:val="nil"/>
              <w:bottom w:val="single" w:sz="4" w:space="0" w:color="auto"/>
              <w:right w:val="nil"/>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0.138143</w:t>
            </w:r>
          </w:p>
        </w:tc>
        <w:tc>
          <w:tcPr>
            <w:tcW w:w="859" w:type="dxa"/>
            <w:tcBorders>
              <w:top w:val="nil"/>
              <w:left w:val="single" w:sz="6" w:space="0" w:color="auto"/>
              <w:bottom w:val="single" w:sz="4" w:space="0" w:color="auto"/>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990" w:type="dxa"/>
            <w:tcBorders>
              <w:top w:val="nil"/>
              <w:left w:val="nil"/>
              <w:bottom w:val="single" w:sz="4" w:space="0" w:color="auto"/>
              <w:right w:val="single" w:sz="6" w:space="0" w:color="auto"/>
            </w:tcBorders>
          </w:tcPr>
          <w:p w:rsidR="005018E0" w:rsidRPr="00795382" w:rsidRDefault="00C22AC9" w:rsidP="00A935E0">
            <w:pPr>
              <w:spacing w:after="0"/>
              <w:jc w:val="center"/>
              <w:rPr>
                <w:rFonts w:ascii="Arial" w:eastAsia="Times New Roman" w:hAnsi="Arial" w:cs="Arial"/>
                <w:sz w:val="20"/>
              </w:rPr>
            </w:pPr>
            <w:r w:rsidRPr="00795382">
              <w:rPr>
                <w:rFonts w:ascii="Arial" w:hAnsi="Arial" w:cs="Arial"/>
                <w:sz w:val="20"/>
              </w:rPr>
              <w:t>Nil</w:t>
            </w:r>
          </w:p>
        </w:tc>
        <w:tc>
          <w:tcPr>
            <w:tcW w:w="1631" w:type="dxa"/>
            <w:tcBorders>
              <w:top w:val="nil"/>
              <w:left w:val="nil"/>
              <w:bottom w:val="single" w:sz="4" w:space="0" w:color="auto"/>
              <w:right w:val="single" w:sz="6" w:space="0" w:color="auto"/>
            </w:tcBorders>
            <w:vAlign w:val="center"/>
          </w:tcPr>
          <w:p w:rsidR="005018E0" w:rsidRPr="00795382" w:rsidRDefault="00C22AC9" w:rsidP="00A935E0">
            <w:pPr>
              <w:spacing w:after="0"/>
              <w:jc w:val="right"/>
              <w:rPr>
                <w:rFonts w:ascii="Arial" w:eastAsia="Times New Roman" w:hAnsi="Arial" w:cs="Arial"/>
                <w:sz w:val="20"/>
              </w:rPr>
            </w:pPr>
            <w:r w:rsidRPr="00795382">
              <w:rPr>
                <w:rFonts w:ascii="Arial" w:hAnsi="Arial" w:cs="Arial"/>
                <w:sz w:val="20"/>
              </w:rPr>
              <w:t>14,097</w:t>
            </w:r>
          </w:p>
        </w:tc>
      </w:tr>
    </w:tbl>
    <w:p w:rsidR="005018E0" w:rsidRPr="00BF3F5B" w:rsidRDefault="005018E0" w:rsidP="00A935E0">
      <w:pPr>
        <w:pStyle w:val="TOC2"/>
        <w:tabs>
          <w:tab w:val="clear" w:pos="907"/>
          <w:tab w:val="clear" w:pos="7938"/>
          <w:tab w:val="left" w:pos="0"/>
        </w:tabs>
        <w:spacing w:before="0"/>
        <w:ind w:left="0" w:right="-46" w:firstLine="0"/>
        <w:rPr>
          <w:rFonts w:cs="Arial"/>
          <w:noProof/>
          <w:sz w:val="22"/>
          <w:szCs w:val="22"/>
        </w:rPr>
      </w:pPr>
    </w:p>
    <w:p w:rsidR="005018E0" w:rsidRPr="00E70FF3" w:rsidRDefault="005018E0" w:rsidP="00A935E0">
      <w:pPr>
        <w:pStyle w:val="TOC2"/>
        <w:tabs>
          <w:tab w:val="clear" w:pos="907"/>
          <w:tab w:val="clear" w:pos="7938"/>
          <w:tab w:val="left" w:pos="0"/>
        </w:tabs>
        <w:spacing w:before="0" w:line="240" w:lineRule="auto"/>
        <w:ind w:left="0" w:right="-45" w:firstLine="0"/>
        <w:rPr>
          <w:rFonts w:cs="Arial"/>
          <w:b/>
          <w:noProof/>
          <w:sz w:val="22"/>
          <w:szCs w:val="22"/>
        </w:rPr>
      </w:pPr>
      <w:r w:rsidRPr="00E70FF3">
        <w:rPr>
          <w:rFonts w:cs="Arial"/>
          <w:b/>
          <w:noProof/>
          <w:sz w:val="22"/>
          <w:szCs w:val="22"/>
        </w:rPr>
        <w:t>Impact on Ratepayers</w:t>
      </w:r>
    </w:p>
    <w:p w:rsidR="001844BF" w:rsidRPr="007200B9" w:rsidRDefault="001844BF" w:rsidP="001844BF">
      <w:pPr>
        <w:pStyle w:val="TOC2"/>
        <w:tabs>
          <w:tab w:val="clear" w:pos="907"/>
          <w:tab w:val="left" w:pos="0"/>
        </w:tabs>
        <w:spacing w:before="0" w:line="240" w:lineRule="auto"/>
        <w:ind w:left="0" w:right="-45" w:firstLine="0"/>
        <w:jc w:val="both"/>
        <w:rPr>
          <w:rFonts w:cs="Arial"/>
          <w:noProof/>
          <w:sz w:val="22"/>
          <w:szCs w:val="22"/>
        </w:rPr>
      </w:pPr>
      <w:r w:rsidRPr="00A37C5B">
        <w:rPr>
          <w:rFonts w:cs="Arial"/>
          <w:noProof/>
          <w:sz w:val="22"/>
          <w:szCs w:val="22"/>
        </w:rPr>
        <w:t xml:space="preserve">In summary, the impact on average rates </w:t>
      </w:r>
      <w:r>
        <w:rPr>
          <w:rFonts w:cs="Arial"/>
          <w:noProof/>
          <w:sz w:val="22"/>
          <w:szCs w:val="22"/>
        </w:rPr>
        <w:t xml:space="preserve">for all categories and sub-categories </w:t>
      </w:r>
      <w:r w:rsidRPr="00A37C5B">
        <w:rPr>
          <w:rFonts w:cs="Arial"/>
          <w:noProof/>
          <w:sz w:val="22"/>
          <w:szCs w:val="22"/>
        </w:rPr>
        <w:t xml:space="preserve">of Council’s </w:t>
      </w:r>
      <w:r>
        <w:rPr>
          <w:rFonts w:cs="Arial"/>
          <w:noProof/>
          <w:sz w:val="22"/>
          <w:szCs w:val="22"/>
        </w:rPr>
        <w:t>proposed SRV</w:t>
      </w:r>
      <w:r w:rsidRPr="00A37C5B">
        <w:rPr>
          <w:rFonts w:cs="Arial"/>
          <w:noProof/>
          <w:sz w:val="22"/>
          <w:szCs w:val="22"/>
        </w:rPr>
        <w:t xml:space="preserve"> is descr</w:t>
      </w:r>
      <w:r w:rsidRPr="007200B9">
        <w:rPr>
          <w:rFonts w:cs="Arial"/>
          <w:noProof/>
          <w:sz w:val="22"/>
          <w:szCs w:val="22"/>
        </w:rPr>
        <w:t>ibed below.</w:t>
      </w:r>
      <w:r>
        <w:rPr>
          <w:rFonts w:cs="Arial"/>
          <w:noProof/>
          <w:sz w:val="22"/>
          <w:szCs w:val="22"/>
        </w:rPr>
        <w:t xml:space="preserve"> </w:t>
      </w:r>
      <w:r w:rsidRPr="007200B9">
        <w:rPr>
          <w:rFonts w:cs="Arial"/>
          <w:noProof/>
          <w:sz w:val="22"/>
          <w:szCs w:val="22"/>
        </w:rPr>
        <w:t xml:space="preserve"> </w:t>
      </w:r>
      <w:r>
        <w:rPr>
          <w:rFonts w:cs="Arial"/>
          <w:noProof/>
          <w:sz w:val="22"/>
          <w:szCs w:val="22"/>
        </w:rPr>
        <w:t>As part of the Road to Recovery engagement campaign t</w:t>
      </w:r>
      <w:r w:rsidRPr="007200B9">
        <w:rPr>
          <w:rFonts w:cs="Arial"/>
          <w:noProof/>
          <w:sz w:val="22"/>
          <w:szCs w:val="22"/>
        </w:rPr>
        <w:t xml:space="preserve">hese impacts were </w:t>
      </w:r>
      <w:r>
        <w:rPr>
          <w:rFonts w:cs="Arial"/>
          <w:noProof/>
          <w:sz w:val="22"/>
          <w:szCs w:val="22"/>
        </w:rPr>
        <w:t>clearly</w:t>
      </w:r>
      <w:r w:rsidRPr="007200B9">
        <w:rPr>
          <w:rFonts w:cs="Arial"/>
          <w:noProof/>
          <w:sz w:val="22"/>
          <w:szCs w:val="22"/>
        </w:rPr>
        <w:t xml:space="preserve"> communicated to the community both at average rate and at selected land value level.</w:t>
      </w:r>
    </w:p>
    <w:p w:rsidR="005D47D2" w:rsidRDefault="005D47D2" w:rsidP="007C6372">
      <w:pPr>
        <w:spacing w:after="0" w:line="240" w:lineRule="auto"/>
        <w:rPr>
          <w:rFonts w:ascii="Arial" w:eastAsia="Times New Roman" w:hAnsi="Arial" w:cs="Arial"/>
          <w:noProof/>
          <w:lang w:eastAsia="en-AU"/>
        </w:rPr>
      </w:pPr>
      <w:r>
        <w:rPr>
          <w:rFonts w:cs="Arial"/>
          <w:noProof/>
        </w:rPr>
        <w:br w:type="page"/>
      </w:r>
    </w:p>
    <w:p w:rsidR="005018E0" w:rsidRPr="0042480D" w:rsidRDefault="005018E0" w:rsidP="00236783">
      <w:pPr>
        <w:pStyle w:val="TOC2"/>
        <w:tabs>
          <w:tab w:val="clear" w:pos="907"/>
          <w:tab w:val="clear" w:pos="7938"/>
          <w:tab w:val="left" w:pos="0"/>
        </w:tabs>
        <w:spacing w:before="0"/>
        <w:ind w:left="0" w:right="-46" w:firstLine="0"/>
        <w:rPr>
          <w:rFonts w:cs="Arial"/>
          <w:noProof/>
          <w:sz w:val="22"/>
          <w:szCs w:val="22"/>
        </w:rPr>
      </w:pPr>
    </w:p>
    <w:p w:rsidR="005018E0" w:rsidRPr="00B03374" w:rsidRDefault="005018E0" w:rsidP="00236783">
      <w:pPr>
        <w:pStyle w:val="TOC2"/>
        <w:tabs>
          <w:tab w:val="clear" w:pos="907"/>
          <w:tab w:val="left" w:pos="0"/>
        </w:tabs>
        <w:spacing w:before="0"/>
        <w:ind w:left="0" w:firstLine="0"/>
        <w:rPr>
          <w:rFonts w:cs="Arial"/>
          <w:b/>
          <w:noProof/>
          <w:sz w:val="22"/>
          <w:szCs w:val="22"/>
        </w:rPr>
      </w:pPr>
      <w:r w:rsidRPr="0042480D">
        <w:rPr>
          <w:rFonts w:cs="Arial"/>
          <w:b/>
          <w:noProof/>
          <w:sz w:val="22"/>
          <w:szCs w:val="22"/>
        </w:rPr>
        <w:t xml:space="preserve">Table </w:t>
      </w:r>
      <w:r w:rsidR="00471F2B" w:rsidRPr="00684630">
        <w:rPr>
          <w:rFonts w:cs="Arial"/>
          <w:b/>
          <w:noProof/>
          <w:sz w:val="22"/>
          <w:szCs w:val="22"/>
        </w:rPr>
        <w:t>5.</w:t>
      </w:r>
      <w:r w:rsidRPr="004C11FF">
        <w:rPr>
          <w:rFonts w:cs="Arial"/>
          <w:b/>
          <w:noProof/>
          <w:sz w:val="22"/>
          <w:szCs w:val="22"/>
        </w:rPr>
        <w:t>1</w:t>
      </w:r>
      <w:r w:rsidRPr="00C652D7">
        <w:rPr>
          <w:rFonts w:cs="Arial"/>
          <w:b/>
          <w:noProof/>
          <w:sz w:val="22"/>
          <w:szCs w:val="22"/>
        </w:rPr>
        <w:t>.</w:t>
      </w:r>
      <w:r w:rsidR="00471F2B" w:rsidRPr="00C652D7">
        <w:rPr>
          <w:rFonts w:cs="Arial"/>
          <w:b/>
          <w:noProof/>
          <w:sz w:val="22"/>
          <w:szCs w:val="22"/>
        </w:rPr>
        <w:t>3</w:t>
      </w:r>
      <w:r w:rsidRPr="00B03374">
        <w:rPr>
          <w:rFonts w:cs="Arial"/>
          <w:b/>
          <w:noProof/>
          <w:sz w:val="22"/>
          <w:szCs w:val="22"/>
        </w:rPr>
        <w:t xml:space="preserve"> Cumulative Impact on average rates of Council’s proposed 8% PA special variation</w:t>
      </w:r>
    </w:p>
    <w:p w:rsidR="005018E0" w:rsidRPr="002E644B" w:rsidRDefault="005018E0" w:rsidP="00236783">
      <w:pPr>
        <w:pStyle w:val="TOC2"/>
        <w:tabs>
          <w:tab w:val="clear" w:pos="907"/>
          <w:tab w:val="left" w:pos="0"/>
        </w:tabs>
        <w:spacing w:before="0"/>
        <w:ind w:left="0" w:firstLine="0"/>
        <w:rPr>
          <w:rFonts w:cs="Arial"/>
          <w:b/>
          <w:noProof/>
          <w:sz w:val="22"/>
          <w:szCs w:val="22"/>
        </w:rPr>
      </w:pPr>
    </w:p>
    <w:tbl>
      <w:tblPr>
        <w:tblW w:w="89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1547"/>
        <w:gridCol w:w="1547"/>
        <w:gridCol w:w="1109"/>
        <w:gridCol w:w="1343"/>
      </w:tblGrid>
      <w:tr w:rsidR="005018E0" w:rsidRPr="00BF3F5B" w:rsidTr="00EC3839">
        <w:trPr>
          <w:trHeight w:val="291"/>
        </w:trPr>
        <w:tc>
          <w:tcPr>
            <w:tcW w:w="3464" w:type="dxa"/>
            <w:shd w:val="clear" w:color="auto" w:fill="F2F2F2" w:themeFill="background1" w:themeFillShade="F2"/>
            <w:noWrap/>
            <w:vAlign w:val="bottom"/>
            <w:hideMark/>
          </w:tcPr>
          <w:p w:rsidR="005018E0" w:rsidRPr="005247A1" w:rsidRDefault="005018E0" w:rsidP="007C6372">
            <w:pPr>
              <w:spacing w:after="0" w:line="240" w:lineRule="auto"/>
              <w:rPr>
                <w:rFonts w:ascii="Arial" w:eastAsia="Times New Roman" w:hAnsi="Arial" w:cs="Arial"/>
                <w:color w:val="000000"/>
                <w:lang w:eastAsia="en-AU"/>
              </w:rPr>
            </w:pPr>
          </w:p>
        </w:tc>
        <w:tc>
          <w:tcPr>
            <w:tcW w:w="1547" w:type="dxa"/>
            <w:shd w:val="clear" w:color="auto" w:fill="F2F2F2" w:themeFill="background1" w:themeFillShade="F2"/>
            <w:noWrap/>
            <w:vAlign w:val="bottom"/>
            <w:hideMark/>
          </w:tcPr>
          <w:p w:rsidR="005018E0" w:rsidRPr="005247A1" w:rsidRDefault="00C22AC9" w:rsidP="007C6372">
            <w:pPr>
              <w:spacing w:after="0" w:line="240" w:lineRule="auto"/>
              <w:jc w:val="center"/>
              <w:rPr>
                <w:rFonts w:ascii="Arial" w:eastAsia="Times New Roman" w:hAnsi="Arial" w:cs="Arial"/>
                <w:b/>
                <w:color w:val="000000"/>
                <w:lang w:eastAsia="en-AU"/>
              </w:rPr>
            </w:pPr>
            <w:r w:rsidRPr="001844BF">
              <w:rPr>
                <w:rFonts w:ascii="Arial" w:eastAsia="Times New Roman" w:hAnsi="Arial" w:cs="Arial"/>
                <w:b/>
                <w:color w:val="000000"/>
                <w:lang w:eastAsia="en-AU"/>
              </w:rPr>
              <w:t>2014/15 Year 0</w:t>
            </w:r>
            <w:r w:rsidR="001844BF">
              <w:rPr>
                <w:rFonts w:ascii="Arial" w:eastAsia="Times New Roman" w:hAnsi="Arial" w:cs="Arial"/>
                <w:b/>
                <w:color w:val="000000"/>
                <w:lang w:eastAsia="en-AU"/>
              </w:rPr>
              <w:t xml:space="preserve"> ($)</w:t>
            </w:r>
          </w:p>
        </w:tc>
        <w:tc>
          <w:tcPr>
            <w:tcW w:w="1547" w:type="dxa"/>
            <w:shd w:val="clear" w:color="auto" w:fill="F2F2F2" w:themeFill="background1" w:themeFillShade="F2"/>
            <w:noWrap/>
            <w:vAlign w:val="bottom"/>
            <w:hideMark/>
          </w:tcPr>
          <w:p w:rsidR="005018E0" w:rsidRPr="005247A1" w:rsidRDefault="00C22AC9" w:rsidP="007C6372">
            <w:pPr>
              <w:spacing w:after="0" w:line="240" w:lineRule="auto"/>
              <w:jc w:val="center"/>
              <w:rPr>
                <w:rFonts w:ascii="Arial" w:eastAsia="Times New Roman" w:hAnsi="Arial" w:cs="Arial"/>
                <w:b/>
                <w:color w:val="000000"/>
                <w:lang w:eastAsia="en-AU"/>
              </w:rPr>
            </w:pPr>
            <w:r w:rsidRPr="005247A1">
              <w:rPr>
                <w:rFonts w:ascii="Arial" w:eastAsia="Times New Roman" w:hAnsi="Arial" w:cs="Arial"/>
                <w:b/>
                <w:color w:val="000000"/>
                <w:lang w:eastAsia="en-AU"/>
              </w:rPr>
              <w:t>2019/20 Year 5</w:t>
            </w:r>
            <w:r w:rsidR="001844BF">
              <w:rPr>
                <w:rFonts w:ascii="Arial" w:eastAsia="Times New Roman" w:hAnsi="Arial" w:cs="Arial"/>
                <w:b/>
                <w:color w:val="000000"/>
                <w:lang w:eastAsia="en-AU"/>
              </w:rPr>
              <w:t xml:space="preserve"> ($)</w:t>
            </w:r>
          </w:p>
        </w:tc>
        <w:tc>
          <w:tcPr>
            <w:tcW w:w="1014" w:type="dxa"/>
            <w:shd w:val="clear" w:color="auto" w:fill="F2F2F2" w:themeFill="background1" w:themeFillShade="F2"/>
            <w:noWrap/>
            <w:vAlign w:val="bottom"/>
            <w:hideMark/>
          </w:tcPr>
          <w:p w:rsidR="005018E0" w:rsidRPr="005247A1" w:rsidRDefault="00C22AC9">
            <w:pPr>
              <w:spacing w:after="0" w:line="240" w:lineRule="auto"/>
              <w:jc w:val="center"/>
              <w:rPr>
                <w:rFonts w:ascii="Arial" w:eastAsia="Times New Roman" w:hAnsi="Arial" w:cs="Arial"/>
                <w:b/>
                <w:color w:val="000000"/>
                <w:lang w:eastAsia="en-AU"/>
              </w:rPr>
            </w:pPr>
            <w:r w:rsidRPr="005247A1">
              <w:rPr>
                <w:rFonts w:ascii="Arial" w:eastAsia="Times New Roman" w:hAnsi="Arial" w:cs="Arial"/>
                <w:b/>
                <w:color w:val="000000"/>
                <w:lang w:eastAsia="en-AU"/>
              </w:rPr>
              <w:t>$ Increase</w:t>
            </w:r>
          </w:p>
        </w:tc>
        <w:tc>
          <w:tcPr>
            <w:tcW w:w="1343" w:type="dxa"/>
            <w:shd w:val="clear" w:color="auto" w:fill="F2F2F2" w:themeFill="background1" w:themeFillShade="F2"/>
            <w:noWrap/>
            <w:vAlign w:val="bottom"/>
            <w:hideMark/>
          </w:tcPr>
          <w:p w:rsidR="005018E0" w:rsidRPr="005247A1" w:rsidRDefault="00C22AC9">
            <w:pPr>
              <w:spacing w:after="0" w:line="240" w:lineRule="auto"/>
              <w:jc w:val="center"/>
              <w:rPr>
                <w:rFonts w:ascii="Arial" w:eastAsia="Times New Roman" w:hAnsi="Arial" w:cs="Arial"/>
                <w:b/>
                <w:color w:val="000000"/>
                <w:lang w:eastAsia="en-AU"/>
              </w:rPr>
            </w:pPr>
            <w:r w:rsidRPr="005247A1">
              <w:rPr>
                <w:rFonts w:ascii="Arial" w:eastAsia="Times New Roman" w:hAnsi="Arial" w:cs="Arial"/>
                <w:b/>
                <w:color w:val="000000"/>
                <w:lang w:eastAsia="en-AU"/>
              </w:rPr>
              <w:t>%  Increase</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Residential</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1,074</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1,578</w:t>
            </w:r>
          </w:p>
        </w:tc>
        <w:tc>
          <w:tcPr>
            <w:tcW w:w="1014" w:type="dxa"/>
            <w:shd w:val="clear" w:color="auto" w:fill="auto"/>
            <w:noWrap/>
            <w:vAlign w:val="bottom"/>
            <w:hideMark/>
          </w:tcPr>
          <w:p w:rsidR="005018E0" w:rsidRPr="005247A1" w:rsidRDefault="00C22AC9" w:rsidP="00236783">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504</w:t>
            </w:r>
          </w:p>
        </w:tc>
        <w:tc>
          <w:tcPr>
            <w:tcW w:w="1343" w:type="dxa"/>
            <w:shd w:val="clear" w:color="auto" w:fill="auto"/>
            <w:noWrap/>
            <w:vAlign w:val="bottom"/>
            <w:hideMark/>
          </w:tcPr>
          <w:p w:rsidR="005018E0" w:rsidRPr="005247A1" w:rsidRDefault="00C22AC9" w:rsidP="00236783">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CE3445">
              <w:rPr>
                <w:rFonts w:ascii="Arial" w:eastAsia="Times New Roman" w:hAnsi="Arial" w:cs="Arial"/>
                <w:color w:val="000000"/>
                <w:lang w:eastAsia="en-AU"/>
              </w:rPr>
              <w:t>Business</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CE3445">
              <w:rPr>
                <w:rFonts w:ascii="Arial" w:eastAsia="Times New Roman" w:hAnsi="Arial" w:cs="Arial"/>
                <w:color w:val="000000"/>
                <w:lang w:eastAsia="en-AU"/>
              </w:rPr>
              <w:t>6,437</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9,422</w:t>
            </w:r>
          </w:p>
        </w:tc>
        <w:tc>
          <w:tcPr>
            <w:tcW w:w="1014" w:type="dxa"/>
            <w:shd w:val="clear" w:color="auto" w:fill="auto"/>
            <w:noWrap/>
            <w:vAlign w:val="bottom"/>
            <w:hideMark/>
          </w:tcPr>
          <w:p w:rsidR="005018E0" w:rsidRPr="005247A1" w:rsidRDefault="00C22AC9" w:rsidP="00236783">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2,986</w:t>
            </w:r>
          </w:p>
        </w:tc>
        <w:tc>
          <w:tcPr>
            <w:tcW w:w="1343" w:type="dxa"/>
            <w:shd w:val="clear" w:color="auto" w:fill="auto"/>
            <w:noWrap/>
            <w:vAlign w:val="bottom"/>
            <w:hideMark/>
          </w:tcPr>
          <w:p w:rsidR="005018E0" w:rsidRPr="00CE3445" w:rsidRDefault="00C22AC9" w:rsidP="00236783">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46.4%</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Farmland</w:t>
            </w:r>
          </w:p>
        </w:tc>
        <w:tc>
          <w:tcPr>
            <w:tcW w:w="1547" w:type="dxa"/>
            <w:shd w:val="clear" w:color="auto" w:fill="auto"/>
            <w:noWrap/>
            <w:vAlign w:val="bottom"/>
            <w:hideMark/>
          </w:tcPr>
          <w:p w:rsidR="005018E0" w:rsidRPr="00CE3445" w:rsidRDefault="00C22AC9" w:rsidP="007C6372">
            <w:pPr>
              <w:spacing w:after="0" w:line="240" w:lineRule="auto"/>
              <w:jc w:val="right"/>
              <w:rPr>
                <w:rFonts w:ascii="Arial" w:eastAsia="Times New Roman" w:hAnsi="Arial" w:cs="Arial"/>
                <w:color w:val="000000"/>
                <w:lang w:eastAsia="en-AU"/>
              </w:rPr>
            </w:pPr>
            <w:r w:rsidRPr="00CE3445">
              <w:rPr>
                <w:rFonts w:ascii="Arial" w:eastAsia="Times New Roman" w:hAnsi="Arial" w:cs="Arial"/>
                <w:color w:val="000000"/>
                <w:lang w:eastAsia="en-AU"/>
              </w:rPr>
              <w:t>1,930</w:t>
            </w:r>
          </w:p>
        </w:tc>
        <w:tc>
          <w:tcPr>
            <w:tcW w:w="1547" w:type="dxa"/>
            <w:shd w:val="clear" w:color="auto" w:fill="auto"/>
            <w:noWrap/>
            <w:vAlign w:val="bottom"/>
            <w:hideMark/>
          </w:tcPr>
          <w:p w:rsidR="005018E0" w:rsidRPr="00CE3445"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2,836</w:t>
            </w:r>
          </w:p>
        </w:tc>
        <w:tc>
          <w:tcPr>
            <w:tcW w:w="1014" w:type="dxa"/>
            <w:shd w:val="clear" w:color="auto" w:fill="auto"/>
            <w:noWrap/>
            <w:vAlign w:val="bottom"/>
            <w:hideMark/>
          </w:tcPr>
          <w:p w:rsidR="005018E0" w:rsidRPr="005247A1" w:rsidRDefault="00C22AC9" w:rsidP="00236783">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906</w:t>
            </w:r>
          </w:p>
        </w:tc>
        <w:tc>
          <w:tcPr>
            <w:tcW w:w="1343" w:type="dxa"/>
            <w:shd w:val="clear" w:color="auto" w:fill="auto"/>
            <w:noWrap/>
            <w:vAlign w:val="bottom"/>
            <w:hideMark/>
          </w:tcPr>
          <w:p w:rsidR="005018E0" w:rsidRPr="005247A1" w:rsidRDefault="00C22AC9" w:rsidP="00236783">
            <w:pPr>
              <w:spacing w:after="0" w:line="240" w:lineRule="auto"/>
              <w:jc w:val="center"/>
              <w:rPr>
                <w:rFonts w:ascii="Arial" w:eastAsia="Times New Roman" w:hAnsi="Arial" w:cs="Arial"/>
                <w:color w:val="000000"/>
                <w:lang w:eastAsia="en-AU"/>
              </w:rPr>
            </w:pPr>
            <w:r w:rsidRPr="00CE3445">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b/>
                <w:bCs/>
                <w:i/>
                <w:iCs/>
                <w:color w:val="000000"/>
                <w:lang w:eastAsia="en-AU"/>
              </w:rPr>
            </w:pPr>
            <w:r w:rsidRPr="005247A1">
              <w:rPr>
                <w:rFonts w:ascii="Arial" w:eastAsia="Times New Roman" w:hAnsi="Arial" w:cs="Arial"/>
                <w:b/>
                <w:bCs/>
                <w:i/>
                <w:iCs/>
                <w:color w:val="000000"/>
                <w:lang w:eastAsia="en-AU"/>
              </w:rPr>
              <w:t>Business - Sub Categories</w:t>
            </w:r>
          </w:p>
        </w:tc>
        <w:tc>
          <w:tcPr>
            <w:tcW w:w="1547" w:type="dxa"/>
            <w:shd w:val="clear" w:color="auto" w:fill="auto"/>
            <w:noWrap/>
            <w:vAlign w:val="bottom"/>
            <w:hideMark/>
          </w:tcPr>
          <w:p w:rsidR="005018E0" w:rsidRPr="005247A1" w:rsidRDefault="005018E0" w:rsidP="007C6372">
            <w:pPr>
              <w:spacing w:after="0" w:line="240" w:lineRule="auto"/>
              <w:jc w:val="right"/>
              <w:rPr>
                <w:rFonts w:ascii="Arial" w:eastAsia="Times New Roman" w:hAnsi="Arial" w:cs="Arial"/>
                <w:color w:val="000000"/>
                <w:lang w:eastAsia="en-AU"/>
              </w:rPr>
            </w:pPr>
          </w:p>
        </w:tc>
        <w:tc>
          <w:tcPr>
            <w:tcW w:w="1547" w:type="dxa"/>
            <w:shd w:val="clear" w:color="auto" w:fill="auto"/>
            <w:noWrap/>
            <w:vAlign w:val="bottom"/>
            <w:hideMark/>
          </w:tcPr>
          <w:p w:rsidR="005018E0" w:rsidRPr="005247A1" w:rsidRDefault="005018E0" w:rsidP="007C6372">
            <w:pPr>
              <w:spacing w:after="0" w:line="240" w:lineRule="auto"/>
              <w:jc w:val="right"/>
              <w:rPr>
                <w:rFonts w:ascii="Arial" w:eastAsia="Times New Roman" w:hAnsi="Arial" w:cs="Arial"/>
                <w:color w:val="000000"/>
                <w:lang w:eastAsia="en-AU"/>
              </w:rPr>
            </w:pPr>
          </w:p>
        </w:tc>
        <w:tc>
          <w:tcPr>
            <w:tcW w:w="1014" w:type="dxa"/>
            <w:shd w:val="clear" w:color="auto" w:fill="auto"/>
            <w:noWrap/>
            <w:vAlign w:val="bottom"/>
            <w:hideMark/>
          </w:tcPr>
          <w:p w:rsidR="005018E0" w:rsidRPr="005247A1" w:rsidRDefault="005018E0">
            <w:pPr>
              <w:spacing w:after="0" w:line="240" w:lineRule="auto"/>
              <w:jc w:val="right"/>
              <w:rPr>
                <w:rFonts w:ascii="Arial" w:eastAsia="Times New Roman" w:hAnsi="Arial" w:cs="Arial"/>
                <w:color w:val="000000"/>
                <w:lang w:eastAsia="en-AU"/>
              </w:rPr>
            </w:pPr>
          </w:p>
        </w:tc>
        <w:tc>
          <w:tcPr>
            <w:tcW w:w="1343" w:type="dxa"/>
            <w:shd w:val="clear" w:color="auto" w:fill="auto"/>
            <w:noWrap/>
            <w:vAlign w:val="bottom"/>
            <w:hideMark/>
          </w:tcPr>
          <w:p w:rsidR="005018E0" w:rsidRPr="005247A1" w:rsidRDefault="005018E0">
            <w:pPr>
              <w:spacing w:after="0" w:line="240" w:lineRule="auto"/>
              <w:jc w:val="center"/>
              <w:rPr>
                <w:rFonts w:ascii="Arial" w:eastAsia="Times New Roman" w:hAnsi="Arial" w:cs="Arial"/>
                <w:color w:val="000000"/>
                <w:lang w:eastAsia="en-AU"/>
              </w:rPr>
            </w:pP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 xml:space="preserve">Inner City Suburban Shop. Centre </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CE3445">
              <w:rPr>
                <w:rFonts w:ascii="Arial" w:eastAsia="Times New Roman" w:hAnsi="Arial" w:cs="Arial"/>
                <w:color w:val="000000"/>
                <w:lang w:eastAsia="en-AU"/>
              </w:rPr>
              <w:t>59,232</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87,031</w:t>
            </w:r>
          </w:p>
        </w:tc>
        <w:tc>
          <w:tcPr>
            <w:tcW w:w="1014" w:type="dxa"/>
            <w:shd w:val="clear" w:color="auto" w:fill="auto"/>
            <w:noWrap/>
            <w:vAlign w:val="bottom"/>
            <w:hideMark/>
          </w:tcPr>
          <w:p w:rsidR="005018E0" w:rsidRPr="00CE3445" w:rsidRDefault="00C22AC9" w:rsidP="00236783">
            <w:pPr>
              <w:spacing w:after="0" w:line="240" w:lineRule="auto"/>
              <w:jc w:val="right"/>
              <w:rPr>
                <w:rFonts w:ascii="Arial" w:eastAsia="Times New Roman" w:hAnsi="Arial" w:cs="Arial"/>
                <w:color w:val="000000"/>
                <w:lang w:eastAsia="en-AU"/>
              </w:rPr>
            </w:pPr>
            <w:r w:rsidRPr="00CE3445">
              <w:rPr>
                <w:rFonts w:ascii="Arial" w:eastAsia="Times New Roman" w:hAnsi="Arial" w:cs="Arial"/>
                <w:color w:val="000000"/>
                <w:lang w:eastAsia="en-AU"/>
              </w:rPr>
              <w:t>27,799</w:t>
            </w:r>
          </w:p>
        </w:tc>
        <w:tc>
          <w:tcPr>
            <w:tcW w:w="1343" w:type="dxa"/>
            <w:shd w:val="clear" w:color="auto" w:fill="auto"/>
            <w:noWrap/>
            <w:vAlign w:val="bottom"/>
            <w:hideMark/>
          </w:tcPr>
          <w:p w:rsidR="005018E0" w:rsidRPr="005247A1" w:rsidRDefault="00C22AC9" w:rsidP="00236783">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CE3445" w:rsidRDefault="00C22AC9" w:rsidP="007C6372">
            <w:pPr>
              <w:spacing w:after="0" w:line="240" w:lineRule="auto"/>
              <w:rPr>
                <w:rFonts w:ascii="Arial" w:eastAsia="Times New Roman" w:hAnsi="Arial" w:cs="Arial"/>
                <w:color w:val="000000"/>
                <w:lang w:eastAsia="en-AU"/>
              </w:rPr>
            </w:pPr>
            <w:r w:rsidRPr="00CE3445">
              <w:rPr>
                <w:rFonts w:ascii="Arial" w:eastAsia="Times New Roman" w:hAnsi="Arial" w:cs="Arial"/>
                <w:color w:val="000000"/>
                <w:lang w:eastAsia="en-AU"/>
              </w:rPr>
              <w:t xml:space="preserve">Suburban Shopping Centre         </w:t>
            </w:r>
          </w:p>
        </w:tc>
        <w:tc>
          <w:tcPr>
            <w:tcW w:w="1547" w:type="dxa"/>
            <w:shd w:val="clear" w:color="auto" w:fill="auto"/>
            <w:noWrap/>
            <w:vAlign w:val="bottom"/>
            <w:hideMark/>
          </w:tcPr>
          <w:p w:rsidR="005018E0" w:rsidRPr="00CE3445" w:rsidRDefault="00C22AC9" w:rsidP="007C6372">
            <w:pPr>
              <w:spacing w:after="0" w:line="240" w:lineRule="auto"/>
              <w:jc w:val="right"/>
              <w:rPr>
                <w:rFonts w:ascii="Arial" w:eastAsia="Times New Roman" w:hAnsi="Arial" w:cs="Arial"/>
                <w:color w:val="000000"/>
                <w:lang w:eastAsia="en-AU"/>
              </w:rPr>
            </w:pPr>
            <w:r w:rsidRPr="00CE3445">
              <w:rPr>
                <w:rFonts w:ascii="Arial" w:eastAsia="Times New Roman" w:hAnsi="Arial" w:cs="Arial"/>
                <w:color w:val="000000"/>
                <w:lang w:eastAsia="en-AU"/>
              </w:rPr>
              <w:t>83,761</w:t>
            </w:r>
          </w:p>
        </w:tc>
        <w:tc>
          <w:tcPr>
            <w:tcW w:w="1547" w:type="dxa"/>
            <w:shd w:val="clear" w:color="auto" w:fill="auto"/>
            <w:noWrap/>
            <w:vAlign w:val="bottom"/>
            <w:hideMark/>
          </w:tcPr>
          <w:p w:rsidR="005018E0" w:rsidRPr="00CE3445" w:rsidRDefault="00C22AC9" w:rsidP="007C6372">
            <w:pPr>
              <w:spacing w:after="0" w:line="240" w:lineRule="auto"/>
              <w:jc w:val="right"/>
              <w:rPr>
                <w:rFonts w:ascii="Arial" w:eastAsia="Times New Roman" w:hAnsi="Arial" w:cs="Arial"/>
                <w:color w:val="000000"/>
                <w:lang w:eastAsia="en-AU"/>
              </w:rPr>
            </w:pPr>
            <w:r w:rsidRPr="00CE3445">
              <w:rPr>
                <w:rFonts w:ascii="Arial" w:eastAsia="Times New Roman" w:hAnsi="Arial" w:cs="Arial"/>
                <w:color w:val="000000"/>
                <w:lang w:eastAsia="en-AU"/>
              </w:rPr>
              <w:t>123,072</w:t>
            </w:r>
          </w:p>
        </w:tc>
        <w:tc>
          <w:tcPr>
            <w:tcW w:w="1014" w:type="dxa"/>
            <w:shd w:val="clear" w:color="auto" w:fill="auto"/>
            <w:noWrap/>
            <w:vAlign w:val="bottom"/>
            <w:hideMark/>
          </w:tcPr>
          <w:p w:rsidR="005018E0" w:rsidRPr="00CE3445" w:rsidRDefault="00C22AC9" w:rsidP="00236783">
            <w:pPr>
              <w:spacing w:after="0" w:line="240" w:lineRule="auto"/>
              <w:jc w:val="right"/>
              <w:rPr>
                <w:rFonts w:ascii="Arial" w:eastAsia="Times New Roman" w:hAnsi="Arial" w:cs="Arial"/>
                <w:color w:val="000000"/>
                <w:lang w:eastAsia="en-AU"/>
              </w:rPr>
            </w:pPr>
            <w:r w:rsidRPr="00CE3445">
              <w:rPr>
                <w:rFonts w:ascii="Arial" w:eastAsia="Times New Roman" w:hAnsi="Arial" w:cs="Arial"/>
                <w:color w:val="000000"/>
                <w:lang w:eastAsia="en-AU"/>
              </w:rPr>
              <w:t>39,311</w:t>
            </w:r>
          </w:p>
        </w:tc>
        <w:tc>
          <w:tcPr>
            <w:tcW w:w="1343" w:type="dxa"/>
            <w:shd w:val="clear" w:color="auto" w:fill="auto"/>
            <w:noWrap/>
            <w:vAlign w:val="bottom"/>
            <w:hideMark/>
          </w:tcPr>
          <w:p w:rsidR="005018E0" w:rsidRPr="00CE3445" w:rsidRDefault="00C22AC9" w:rsidP="00236783">
            <w:pPr>
              <w:spacing w:after="0" w:line="240" w:lineRule="auto"/>
              <w:jc w:val="center"/>
              <w:rPr>
                <w:rFonts w:ascii="Arial" w:eastAsia="Times New Roman" w:hAnsi="Arial" w:cs="Arial"/>
                <w:color w:val="000000"/>
                <w:lang w:eastAsia="en-AU"/>
              </w:rPr>
            </w:pPr>
            <w:r w:rsidRPr="00CE3445">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CE3445"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 xml:space="preserve">Kotara Major Commercial Shopping Centre     </w:t>
            </w:r>
          </w:p>
        </w:tc>
        <w:tc>
          <w:tcPr>
            <w:tcW w:w="1547" w:type="dxa"/>
            <w:shd w:val="clear" w:color="auto" w:fill="auto"/>
            <w:noWrap/>
            <w:vAlign w:val="bottom"/>
            <w:hideMark/>
          </w:tcPr>
          <w:p w:rsidR="005018E0" w:rsidRPr="00CE3445"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1,048,042</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1,539,917</w:t>
            </w:r>
          </w:p>
        </w:tc>
        <w:tc>
          <w:tcPr>
            <w:tcW w:w="1014" w:type="dxa"/>
            <w:shd w:val="clear" w:color="auto" w:fill="auto"/>
            <w:noWrap/>
            <w:vAlign w:val="bottom"/>
            <w:hideMark/>
          </w:tcPr>
          <w:p w:rsidR="005018E0" w:rsidRPr="00CE3445" w:rsidRDefault="00C22AC9" w:rsidP="00236783">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491,875</w:t>
            </w:r>
          </w:p>
        </w:tc>
        <w:tc>
          <w:tcPr>
            <w:tcW w:w="1343" w:type="dxa"/>
            <w:shd w:val="clear" w:color="auto" w:fill="auto"/>
            <w:noWrap/>
            <w:vAlign w:val="bottom"/>
            <w:hideMark/>
          </w:tcPr>
          <w:p w:rsidR="005018E0" w:rsidRPr="005247A1" w:rsidRDefault="00C22AC9" w:rsidP="00236783">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 xml:space="preserve">Maj. Commercial Shopping Centre (Inner City)   </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124,381</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182,757</w:t>
            </w:r>
          </w:p>
        </w:tc>
        <w:tc>
          <w:tcPr>
            <w:tcW w:w="1014" w:type="dxa"/>
            <w:shd w:val="clear" w:color="auto" w:fill="auto"/>
            <w:noWrap/>
            <w:vAlign w:val="bottom"/>
            <w:hideMark/>
          </w:tcPr>
          <w:p w:rsidR="005018E0" w:rsidRPr="005247A1" w:rsidRDefault="00C22AC9" w:rsidP="00236783">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58,376</w:t>
            </w:r>
          </w:p>
        </w:tc>
        <w:tc>
          <w:tcPr>
            <w:tcW w:w="1343" w:type="dxa"/>
            <w:shd w:val="clear" w:color="auto" w:fill="auto"/>
            <w:noWrap/>
            <w:vAlign w:val="bottom"/>
            <w:hideMark/>
          </w:tcPr>
          <w:p w:rsidR="005018E0" w:rsidRPr="005247A1" w:rsidRDefault="00C22AC9" w:rsidP="00236783">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 xml:space="preserve">Kotara Homemaker's Centre    </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137,090</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201,430</w:t>
            </w:r>
          </w:p>
        </w:tc>
        <w:tc>
          <w:tcPr>
            <w:tcW w:w="1014" w:type="dxa"/>
            <w:shd w:val="clear" w:color="auto" w:fill="auto"/>
            <w:noWrap/>
            <w:vAlign w:val="bottom"/>
            <w:hideMark/>
          </w:tcPr>
          <w:p w:rsidR="005018E0" w:rsidRPr="005247A1" w:rsidRDefault="00C22AC9" w:rsidP="00236783">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64,340</w:t>
            </w:r>
          </w:p>
        </w:tc>
        <w:tc>
          <w:tcPr>
            <w:tcW w:w="1343" w:type="dxa"/>
            <w:shd w:val="clear" w:color="auto" w:fill="auto"/>
            <w:noWrap/>
            <w:vAlign w:val="bottom"/>
            <w:hideMark/>
          </w:tcPr>
          <w:p w:rsidR="005018E0" w:rsidRPr="005247A1" w:rsidRDefault="00C22AC9" w:rsidP="00236783">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 xml:space="preserve">Jesmond Major Commercial Shopping Centre    </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411,203</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604,193</w:t>
            </w:r>
          </w:p>
        </w:tc>
        <w:tc>
          <w:tcPr>
            <w:tcW w:w="1014" w:type="dxa"/>
            <w:shd w:val="clear" w:color="auto" w:fill="auto"/>
            <w:noWrap/>
            <w:vAlign w:val="bottom"/>
            <w:hideMark/>
          </w:tcPr>
          <w:p w:rsidR="005018E0" w:rsidRPr="005247A1" w:rsidRDefault="00C22AC9" w:rsidP="00236783">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192,990</w:t>
            </w:r>
          </w:p>
        </w:tc>
        <w:tc>
          <w:tcPr>
            <w:tcW w:w="1343" w:type="dxa"/>
            <w:shd w:val="clear" w:color="auto" w:fill="auto"/>
            <w:noWrap/>
            <w:vAlign w:val="bottom"/>
            <w:hideMark/>
          </w:tcPr>
          <w:p w:rsidR="005018E0" w:rsidRPr="005247A1" w:rsidRDefault="00C22AC9" w:rsidP="00236783">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 xml:space="preserve">Waratah Major Commercial Shopping Centre      </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289,283</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425,052</w:t>
            </w:r>
          </w:p>
        </w:tc>
        <w:tc>
          <w:tcPr>
            <w:tcW w:w="1014" w:type="dxa"/>
            <w:shd w:val="clear" w:color="auto" w:fill="auto"/>
            <w:noWrap/>
            <w:vAlign w:val="bottom"/>
            <w:hideMark/>
          </w:tcPr>
          <w:p w:rsidR="005018E0" w:rsidRPr="005247A1" w:rsidRDefault="00C22AC9" w:rsidP="00236783">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135,769</w:t>
            </w:r>
          </w:p>
        </w:tc>
        <w:tc>
          <w:tcPr>
            <w:tcW w:w="1343" w:type="dxa"/>
            <w:shd w:val="clear" w:color="auto" w:fill="auto"/>
            <w:noWrap/>
            <w:vAlign w:val="bottom"/>
            <w:hideMark/>
          </w:tcPr>
          <w:p w:rsidR="005018E0" w:rsidRPr="005247A1" w:rsidRDefault="00C22AC9" w:rsidP="00236783">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 xml:space="preserve">Wallsend Major Commercial Shopping Centre     </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329,426</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484,035</w:t>
            </w:r>
          </w:p>
        </w:tc>
        <w:tc>
          <w:tcPr>
            <w:tcW w:w="1014" w:type="dxa"/>
            <w:shd w:val="clear" w:color="auto" w:fill="auto"/>
            <w:noWrap/>
            <w:vAlign w:val="bottom"/>
            <w:hideMark/>
          </w:tcPr>
          <w:p w:rsidR="005018E0" w:rsidRPr="005247A1" w:rsidRDefault="00C22AC9" w:rsidP="00236783">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154,609</w:t>
            </w:r>
          </w:p>
        </w:tc>
        <w:tc>
          <w:tcPr>
            <w:tcW w:w="1343" w:type="dxa"/>
            <w:shd w:val="clear" w:color="auto" w:fill="auto"/>
            <w:noWrap/>
            <w:vAlign w:val="bottom"/>
            <w:hideMark/>
          </w:tcPr>
          <w:p w:rsidR="005018E0" w:rsidRPr="005247A1" w:rsidRDefault="00C22AC9" w:rsidP="00236783">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 xml:space="preserve">The Junction Major Commercial Shopping Centre  </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154,610</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227,172</w:t>
            </w:r>
          </w:p>
        </w:tc>
        <w:tc>
          <w:tcPr>
            <w:tcW w:w="1014" w:type="dxa"/>
            <w:shd w:val="clear" w:color="auto" w:fill="auto"/>
            <w:noWrap/>
            <w:vAlign w:val="bottom"/>
            <w:hideMark/>
          </w:tcPr>
          <w:p w:rsidR="005018E0" w:rsidRPr="005247A1" w:rsidRDefault="00C22AC9" w:rsidP="00236783">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72,562</w:t>
            </w:r>
          </w:p>
        </w:tc>
        <w:tc>
          <w:tcPr>
            <w:tcW w:w="1343" w:type="dxa"/>
            <w:shd w:val="clear" w:color="auto" w:fill="auto"/>
            <w:noWrap/>
            <w:vAlign w:val="bottom"/>
            <w:hideMark/>
          </w:tcPr>
          <w:p w:rsidR="005018E0" w:rsidRPr="005247A1" w:rsidRDefault="00C22AC9" w:rsidP="00236783">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 xml:space="preserve">Kooragang Industrial Coal Zone    </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135,462</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199,039</w:t>
            </w:r>
          </w:p>
        </w:tc>
        <w:tc>
          <w:tcPr>
            <w:tcW w:w="1014" w:type="dxa"/>
            <w:shd w:val="clear" w:color="auto" w:fill="auto"/>
            <w:noWrap/>
            <w:vAlign w:val="bottom"/>
            <w:hideMark/>
          </w:tcPr>
          <w:p w:rsidR="005018E0" w:rsidRPr="005247A1" w:rsidRDefault="00C22AC9" w:rsidP="00A935E0">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63,576</w:t>
            </w:r>
          </w:p>
        </w:tc>
        <w:tc>
          <w:tcPr>
            <w:tcW w:w="1343" w:type="dxa"/>
            <w:shd w:val="clear" w:color="auto" w:fill="auto"/>
            <w:noWrap/>
            <w:vAlign w:val="bottom"/>
            <w:hideMark/>
          </w:tcPr>
          <w:p w:rsidR="005018E0" w:rsidRPr="005247A1" w:rsidRDefault="00C22AC9" w:rsidP="00A935E0">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Kooragang Industrial Centre</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31,917</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46,897</w:t>
            </w:r>
          </w:p>
        </w:tc>
        <w:tc>
          <w:tcPr>
            <w:tcW w:w="1014" w:type="dxa"/>
            <w:shd w:val="clear" w:color="auto" w:fill="auto"/>
            <w:noWrap/>
            <w:vAlign w:val="bottom"/>
            <w:hideMark/>
          </w:tcPr>
          <w:p w:rsidR="005018E0" w:rsidRPr="005247A1" w:rsidRDefault="00C22AC9" w:rsidP="00A935E0">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14,980</w:t>
            </w:r>
          </w:p>
        </w:tc>
        <w:tc>
          <w:tcPr>
            <w:tcW w:w="1343" w:type="dxa"/>
            <w:shd w:val="clear" w:color="auto" w:fill="auto"/>
            <w:noWrap/>
            <w:vAlign w:val="bottom"/>
            <w:hideMark/>
          </w:tcPr>
          <w:p w:rsidR="005018E0" w:rsidRPr="005247A1" w:rsidRDefault="00C22AC9" w:rsidP="00A935E0">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Mayfield North Heavy Industrial Centre</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96,230</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141,393</w:t>
            </w:r>
          </w:p>
        </w:tc>
        <w:tc>
          <w:tcPr>
            <w:tcW w:w="1014" w:type="dxa"/>
            <w:shd w:val="clear" w:color="auto" w:fill="auto"/>
            <w:noWrap/>
            <w:vAlign w:val="bottom"/>
            <w:hideMark/>
          </w:tcPr>
          <w:p w:rsidR="005018E0" w:rsidRPr="005247A1" w:rsidRDefault="00C22AC9" w:rsidP="00A935E0">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45,163</w:t>
            </w:r>
          </w:p>
        </w:tc>
        <w:tc>
          <w:tcPr>
            <w:tcW w:w="1343" w:type="dxa"/>
            <w:shd w:val="clear" w:color="auto" w:fill="auto"/>
            <w:noWrap/>
            <w:vAlign w:val="bottom"/>
            <w:hideMark/>
          </w:tcPr>
          <w:p w:rsidR="005018E0" w:rsidRPr="005247A1" w:rsidRDefault="00C22AC9" w:rsidP="00A935E0">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 xml:space="preserve">Mayfield North Industrial Centre   </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70,544</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103,653</w:t>
            </w:r>
          </w:p>
        </w:tc>
        <w:tc>
          <w:tcPr>
            <w:tcW w:w="1014" w:type="dxa"/>
            <w:shd w:val="clear" w:color="auto" w:fill="auto"/>
            <w:noWrap/>
            <w:vAlign w:val="bottom"/>
            <w:hideMark/>
          </w:tcPr>
          <w:p w:rsidR="005018E0" w:rsidRPr="005247A1" w:rsidRDefault="00C22AC9" w:rsidP="00A935E0">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33,109</w:t>
            </w:r>
          </w:p>
        </w:tc>
        <w:tc>
          <w:tcPr>
            <w:tcW w:w="1343" w:type="dxa"/>
            <w:shd w:val="clear" w:color="auto" w:fill="auto"/>
            <w:noWrap/>
            <w:vAlign w:val="bottom"/>
            <w:hideMark/>
          </w:tcPr>
          <w:p w:rsidR="005018E0" w:rsidRPr="005247A1" w:rsidRDefault="00C22AC9" w:rsidP="00A935E0">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Carrington Industrial Centre</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36,743</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53,988</w:t>
            </w:r>
          </w:p>
        </w:tc>
        <w:tc>
          <w:tcPr>
            <w:tcW w:w="1014" w:type="dxa"/>
            <w:shd w:val="clear" w:color="auto" w:fill="auto"/>
            <w:noWrap/>
            <w:vAlign w:val="bottom"/>
            <w:hideMark/>
          </w:tcPr>
          <w:p w:rsidR="005018E0" w:rsidRPr="005247A1" w:rsidRDefault="00C22AC9" w:rsidP="00A935E0">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17,245</w:t>
            </w:r>
          </w:p>
        </w:tc>
        <w:tc>
          <w:tcPr>
            <w:tcW w:w="1343" w:type="dxa"/>
            <w:shd w:val="clear" w:color="auto" w:fill="auto"/>
            <w:noWrap/>
            <w:vAlign w:val="bottom"/>
            <w:hideMark/>
          </w:tcPr>
          <w:p w:rsidR="005018E0" w:rsidRPr="005247A1" w:rsidRDefault="00C22AC9" w:rsidP="00A935E0">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 xml:space="preserve">Broadmeadow Industrial Centre    </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109,995</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161,619</w:t>
            </w:r>
          </w:p>
        </w:tc>
        <w:tc>
          <w:tcPr>
            <w:tcW w:w="1014" w:type="dxa"/>
            <w:shd w:val="clear" w:color="auto" w:fill="auto"/>
            <w:noWrap/>
            <w:vAlign w:val="bottom"/>
            <w:hideMark/>
          </w:tcPr>
          <w:p w:rsidR="005018E0" w:rsidRPr="005247A1" w:rsidRDefault="00C22AC9" w:rsidP="00A935E0">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51,624</w:t>
            </w:r>
          </w:p>
        </w:tc>
        <w:tc>
          <w:tcPr>
            <w:tcW w:w="1343" w:type="dxa"/>
            <w:shd w:val="clear" w:color="auto" w:fill="auto"/>
            <w:noWrap/>
            <w:vAlign w:val="bottom"/>
            <w:hideMark/>
          </w:tcPr>
          <w:p w:rsidR="005018E0" w:rsidRPr="005247A1" w:rsidRDefault="00C22AC9" w:rsidP="00A935E0">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Hexham Light Industrial Centre</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13,066</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19,198</w:t>
            </w:r>
          </w:p>
        </w:tc>
        <w:tc>
          <w:tcPr>
            <w:tcW w:w="1014" w:type="dxa"/>
            <w:shd w:val="clear" w:color="auto" w:fill="auto"/>
            <w:noWrap/>
            <w:vAlign w:val="bottom"/>
            <w:hideMark/>
          </w:tcPr>
          <w:p w:rsidR="005018E0" w:rsidRPr="005247A1" w:rsidRDefault="00C22AC9" w:rsidP="00A935E0">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6,132</w:t>
            </w:r>
          </w:p>
        </w:tc>
        <w:tc>
          <w:tcPr>
            <w:tcW w:w="1343" w:type="dxa"/>
            <w:shd w:val="clear" w:color="auto" w:fill="auto"/>
            <w:noWrap/>
            <w:vAlign w:val="bottom"/>
            <w:hideMark/>
          </w:tcPr>
          <w:p w:rsidR="005018E0" w:rsidRPr="005247A1" w:rsidRDefault="00C22AC9" w:rsidP="00A935E0">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Carrington Industrial Coal Zone</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292,611</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429,941</w:t>
            </w:r>
          </w:p>
        </w:tc>
        <w:tc>
          <w:tcPr>
            <w:tcW w:w="1014" w:type="dxa"/>
            <w:shd w:val="clear" w:color="auto" w:fill="auto"/>
            <w:noWrap/>
            <w:vAlign w:val="bottom"/>
            <w:hideMark/>
          </w:tcPr>
          <w:p w:rsidR="005018E0" w:rsidRPr="005247A1" w:rsidRDefault="00C22AC9" w:rsidP="00A935E0">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137,331</w:t>
            </w:r>
          </w:p>
        </w:tc>
        <w:tc>
          <w:tcPr>
            <w:tcW w:w="1343" w:type="dxa"/>
            <w:shd w:val="clear" w:color="auto" w:fill="auto"/>
            <w:noWrap/>
            <w:vAlign w:val="bottom"/>
            <w:hideMark/>
          </w:tcPr>
          <w:p w:rsidR="005018E0" w:rsidRPr="005247A1" w:rsidRDefault="00C22AC9" w:rsidP="00A935E0">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r w:rsidR="005018E0" w:rsidRPr="00BF3F5B" w:rsidTr="00EC3839">
        <w:trPr>
          <w:trHeight w:val="291"/>
        </w:trPr>
        <w:tc>
          <w:tcPr>
            <w:tcW w:w="3464" w:type="dxa"/>
            <w:shd w:val="clear" w:color="auto" w:fill="auto"/>
            <w:noWrap/>
            <w:vAlign w:val="bottom"/>
            <w:hideMark/>
          </w:tcPr>
          <w:p w:rsidR="005018E0" w:rsidRPr="005247A1" w:rsidRDefault="00C22AC9" w:rsidP="007C6372">
            <w:pPr>
              <w:spacing w:after="0" w:line="240" w:lineRule="auto"/>
              <w:rPr>
                <w:rFonts w:ascii="Arial" w:eastAsia="Times New Roman" w:hAnsi="Arial" w:cs="Arial"/>
                <w:color w:val="000000"/>
                <w:lang w:eastAsia="en-AU"/>
              </w:rPr>
            </w:pPr>
            <w:r w:rsidRPr="005247A1">
              <w:rPr>
                <w:rFonts w:ascii="Arial" w:eastAsia="Times New Roman" w:hAnsi="Arial" w:cs="Arial"/>
                <w:color w:val="000000"/>
                <w:lang w:eastAsia="en-AU"/>
              </w:rPr>
              <w:t>Kooragang North Coal Zone</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506,443</w:t>
            </w:r>
          </w:p>
        </w:tc>
        <w:tc>
          <w:tcPr>
            <w:tcW w:w="1547" w:type="dxa"/>
            <w:shd w:val="clear" w:color="auto" w:fill="auto"/>
            <w:noWrap/>
            <w:vAlign w:val="bottom"/>
            <w:hideMark/>
          </w:tcPr>
          <w:p w:rsidR="005018E0" w:rsidRPr="005247A1" w:rsidRDefault="00C22AC9" w:rsidP="007C6372">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744,130</w:t>
            </w:r>
          </w:p>
        </w:tc>
        <w:tc>
          <w:tcPr>
            <w:tcW w:w="1014" w:type="dxa"/>
            <w:shd w:val="clear" w:color="auto" w:fill="auto"/>
            <w:noWrap/>
            <w:vAlign w:val="bottom"/>
            <w:hideMark/>
          </w:tcPr>
          <w:p w:rsidR="005018E0" w:rsidRPr="005247A1" w:rsidRDefault="00C22AC9" w:rsidP="00A935E0">
            <w:pPr>
              <w:spacing w:after="0" w:line="240" w:lineRule="auto"/>
              <w:jc w:val="right"/>
              <w:rPr>
                <w:rFonts w:ascii="Arial" w:eastAsia="Times New Roman" w:hAnsi="Arial" w:cs="Arial"/>
                <w:color w:val="000000"/>
                <w:lang w:eastAsia="en-AU"/>
              </w:rPr>
            </w:pPr>
            <w:r w:rsidRPr="005247A1">
              <w:rPr>
                <w:rFonts w:ascii="Arial" w:eastAsia="Times New Roman" w:hAnsi="Arial" w:cs="Arial"/>
                <w:color w:val="000000"/>
                <w:lang w:eastAsia="en-AU"/>
              </w:rPr>
              <w:t>237,688</w:t>
            </w:r>
          </w:p>
        </w:tc>
        <w:tc>
          <w:tcPr>
            <w:tcW w:w="1343" w:type="dxa"/>
            <w:shd w:val="clear" w:color="auto" w:fill="auto"/>
            <w:noWrap/>
            <w:vAlign w:val="bottom"/>
            <w:hideMark/>
          </w:tcPr>
          <w:p w:rsidR="005018E0" w:rsidRPr="005247A1" w:rsidRDefault="00C22AC9" w:rsidP="00A935E0">
            <w:pPr>
              <w:spacing w:after="0" w:line="240" w:lineRule="auto"/>
              <w:jc w:val="center"/>
              <w:rPr>
                <w:rFonts w:ascii="Arial" w:eastAsia="Times New Roman" w:hAnsi="Arial" w:cs="Arial"/>
                <w:color w:val="000000"/>
                <w:lang w:eastAsia="en-AU"/>
              </w:rPr>
            </w:pPr>
            <w:r w:rsidRPr="005247A1">
              <w:rPr>
                <w:rFonts w:ascii="Arial" w:eastAsia="Times New Roman" w:hAnsi="Arial" w:cs="Arial"/>
                <w:color w:val="000000"/>
                <w:lang w:eastAsia="en-AU"/>
              </w:rPr>
              <w:t>46.9%</w:t>
            </w:r>
          </w:p>
        </w:tc>
      </w:tr>
    </w:tbl>
    <w:p w:rsidR="005018E0" w:rsidRPr="00BF3F5B" w:rsidRDefault="005018E0" w:rsidP="007C6372">
      <w:pPr>
        <w:pStyle w:val="TOC2"/>
        <w:tabs>
          <w:tab w:val="clear" w:pos="907"/>
          <w:tab w:val="left" w:pos="0"/>
        </w:tabs>
        <w:spacing w:before="0" w:line="240" w:lineRule="auto"/>
        <w:ind w:left="0" w:right="-46" w:firstLine="0"/>
        <w:jc w:val="both"/>
        <w:rPr>
          <w:rFonts w:cs="Arial"/>
          <w:b/>
          <w:noProof/>
          <w:sz w:val="22"/>
          <w:szCs w:val="22"/>
        </w:rPr>
      </w:pPr>
    </w:p>
    <w:p w:rsidR="005018E0" w:rsidRPr="00C23FCC" w:rsidRDefault="005018E0" w:rsidP="007C6372">
      <w:pPr>
        <w:pStyle w:val="TOC2"/>
        <w:tabs>
          <w:tab w:val="clear" w:pos="907"/>
          <w:tab w:val="left" w:pos="0"/>
        </w:tabs>
        <w:spacing w:before="0" w:line="240" w:lineRule="auto"/>
        <w:ind w:left="0" w:right="-46" w:firstLine="0"/>
        <w:jc w:val="both"/>
        <w:rPr>
          <w:rFonts w:cs="Arial"/>
          <w:noProof/>
          <w:sz w:val="22"/>
          <w:szCs w:val="22"/>
        </w:rPr>
      </w:pPr>
      <w:r w:rsidRPr="00E70FF3">
        <w:rPr>
          <w:rFonts w:cs="Arial"/>
          <w:noProof/>
          <w:sz w:val="22"/>
          <w:szCs w:val="22"/>
        </w:rPr>
        <w:t xml:space="preserve">Council has generally applied the increase in rates uniformly across all categories and sub-categories. </w:t>
      </w:r>
      <w:r w:rsidR="005D47D2">
        <w:rPr>
          <w:rFonts w:cs="Arial"/>
          <w:noProof/>
          <w:sz w:val="22"/>
          <w:szCs w:val="22"/>
        </w:rPr>
        <w:t xml:space="preserve"> </w:t>
      </w:r>
      <w:r w:rsidRPr="00E70FF3">
        <w:rPr>
          <w:rFonts w:cs="Arial"/>
          <w:noProof/>
          <w:sz w:val="22"/>
          <w:szCs w:val="22"/>
        </w:rPr>
        <w:t>The cumulative incre</w:t>
      </w:r>
      <w:r w:rsidRPr="00A34475">
        <w:rPr>
          <w:rFonts w:cs="Arial"/>
          <w:noProof/>
          <w:sz w:val="22"/>
          <w:szCs w:val="22"/>
        </w:rPr>
        <w:t>ase to the Business category is slightly lower to</w:t>
      </w:r>
      <w:r w:rsidRPr="00C23FCC">
        <w:rPr>
          <w:rFonts w:cs="Arial"/>
          <w:noProof/>
          <w:sz w:val="22"/>
          <w:szCs w:val="22"/>
        </w:rPr>
        <w:t xml:space="preserve"> accommodate a reduction in 2015/16 permissable income for this category due to previous income losses for valuation on objection amendments.</w:t>
      </w:r>
    </w:p>
    <w:p w:rsidR="005018E0" w:rsidRPr="00A37C5B" w:rsidRDefault="005018E0" w:rsidP="007C6372">
      <w:pPr>
        <w:pStyle w:val="TOC2"/>
        <w:tabs>
          <w:tab w:val="clear" w:pos="907"/>
          <w:tab w:val="clear" w:pos="7938"/>
          <w:tab w:val="left" w:pos="0"/>
        </w:tabs>
        <w:spacing w:before="0" w:line="240" w:lineRule="auto"/>
        <w:ind w:left="0" w:right="-46" w:firstLine="0"/>
        <w:jc w:val="both"/>
        <w:rPr>
          <w:rFonts w:cs="Arial"/>
          <w:noProof/>
          <w:sz w:val="22"/>
          <w:szCs w:val="22"/>
        </w:rPr>
      </w:pPr>
    </w:p>
    <w:p w:rsidR="005018E0" w:rsidRPr="007200B9" w:rsidRDefault="005018E0" w:rsidP="00A935E0">
      <w:pPr>
        <w:pStyle w:val="TOC2"/>
        <w:tabs>
          <w:tab w:val="clear" w:pos="907"/>
          <w:tab w:val="left" w:pos="0"/>
        </w:tabs>
        <w:spacing w:before="0" w:line="240" w:lineRule="auto"/>
        <w:ind w:left="0" w:firstLine="0"/>
        <w:rPr>
          <w:rFonts w:cs="Arial"/>
          <w:b/>
          <w:noProof/>
          <w:sz w:val="22"/>
          <w:szCs w:val="22"/>
        </w:rPr>
      </w:pPr>
      <w:r w:rsidRPr="007200B9">
        <w:rPr>
          <w:rFonts w:cs="Arial"/>
          <w:b/>
          <w:noProof/>
          <w:sz w:val="22"/>
          <w:szCs w:val="22"/>
        </w:rPr>
        <w:t>Business Ratepayers</w:t>
      </w:r>
    </w:p>
    <w:p w:rsidR="005018E0" w:rsidRPr="00C652D7" w:rsidRDefault="005018E0" w:rsidP="007C6372">
      <w:pPr>
        <w:pStyle w:val="TOC2"/>
        <w:tabs>
          <w:tab w:val="clear" w:pos="907"/>
          <w:tab w:val="left" w:pos="0"/>
        </w:tabs>
        <w:spacing w:before="0" w:line="240" w:lineRule="auto"/>
        <w:ind w:left="0" w:right="-46" w:firstLine="0"/>
        <w:jc w:val="both"/>
        <w:rPr>
          <w:rFonts w:cs="Arial"/>
          <w:noProof/>
          <w:sz w:val="22"/>
          <w:szCs w:val="22"/>
        </w:rPr>
      </w:pPr>
      <w:r w:rsidRPr="0042480D">
        <w:rPr>
          <w:rFonts w:cs="Arial"/>
          <w:noProof/>
          <w:sz w:val="22"/>
          <w:szCs w:val="22"/>
        </w:rPr>
        <w:t xml:space="preserve">Table </w:t>
      </w:r>
      <w:r w:rsidR="005247A1">
        <w:rPr>
          <w:rFonts w:cs="Arial"/>
          <w:noProof/>
          <w:sz w:val="22"/>
          <w:szCs w:val="22"/>
        </w:rPr>
        <w:t>5.1.4</w:t>
      </w:r>
      <w:r w:rsidRPr="0042480D">
        <w:rPr>
          <w:rFonts w:cs="Arial"/>
          <w:noProof/>
          <w:sz w:val="22"/>
          <w:szCs w:val="22"/>
        </w:rPr>
        <w:t xml:space="preserve"> provides a dissection of the impact on ordinary business ratepayers (excluding sub-categories) in detailing the increases in annual rate levels between 2014/15 and 2019/20.</w:t>
      </w:r>
      <w:r w:rsidR="000A571A">
        <w:rPr>
          <w:rFonts w:cs="Arial"/>
          <w:noProof/>
          <w:sz w:val="22"/>
          <w:szCs w:val="22"/>
        </w:rPr>
        <w:t xml:space="preserve"> </w:t>
      </w:r>
      <w:r w:rsidRPr="0042480D">
        <w:rPr>
          <w:rFonts w:cs="Arial"/>
          <w:noProof/>
          <w:sz w:val="22"/>
          <w:szCs w:val="22"/>
        </w:rPr>
        <w:t xml:space="preserve"> Importantly, these increases are inclusive of the rate peg increase.</w:t>
      </w:r>
      <w:r w:rsidR="000A571A">
        <w:rPr>
          <w:rFonts w:cs="Arial"/>
          <w:noProof/>
          <w:sz w:val="22"/>
          <w:szCs w:val="22"/>
        </w:rPr>
        <w:t xml:space="preserve"> </w:t>
      </w:r>
      <w:r w:rsidRPr="0042480D">
        <w:rPr>
          <w:rFonts w:cs="Arial"/>
          <w:noProof/>
          <w:sz w:val="22"/>
          <w:szCs w:val="22"/>
        </w:rPr>
        <w:t xml:space="preserve"> Whilst the increases for the </w:t>
      </w:r>
      <w:r w:rsidRPr="004C11FF">
        <w:rPr>
          <w:rFonts w:cs="Arial"/>
          <w:i/>
          <w:noProof/>
          <w:sz w:val="22"/>
          <w:szCs w:val="22"/>
        </w:rPr>
        <w:t>average</w:t>
      </w:r>
      <w:r w:rsidRPr="00C652D7">
        <w:rPr>
          <w:rFonts w:cs="Arial"/>
          <w:noProof/>
          <w:sz w:val="22"/>
          <w:szCs w:val="22"/>
        </w:rPr>
        <w:t xml:space="preserve"> business ratepayer </w:t>
      </w:r>
      <w:r w:rsidR="00300679">
        <w:rPr>
          <w:rFonts w:cs="Arial"/>
          <w:noProof/>
          <w:sz w:val="22"/>
          <w:szCs w:val="22"/>
        </w:rPr>
        <w:t>is</w:t>
      </w:r>
      <w:r w:rsidRPr="00C652D7">
        <w:rPr>
          <w:rFonts w:cs="Arial"/>
          <w:noProof/>
          <w:sz w:val="22"/>
          <w:szCs w:val="22"/>
        </w:rPr>
        <w:t xml:space="preserve"> $2,986 </w:t>
      </w:r>
      <w:r w:rsidR="00CE3445">
        <w:rPr>
          <w:rFonts w:cs="Arial"/>
          <w:noProof/>
          <w:sz w:val="22"/>
          <w:szCs w:val="22"/>
        </w:rPr>
        <w:t xml:space="preserve">further analysis of the potential impact on individual business ratepayers </w:t>
      </w:r>
      <w:r w:rsidR="00300679">
        <w:rPr>
          <w:rFonts w:cs="Arial"/>
          <w:noProof/>
          <w:sz w:val="22"/>
          <w:szCs w:val="22"/>
        </w:rPr>
        <w:t>indicates that the annual increase for the majority of business ratepayers is relatively modest as summarised</w:t>
      </w:r>
      <w:r w:rsidRPr="00C652D7">
        <w:rPr>
          <w:rFonts w:cs="Arial"/>
          <w:noProof/>
          <w:sz w:val="22"/>
          <w:szCs w:val="22"/>
        </w:rPr>
        <w:t xml:space="preserve"> below:</w:t>
      </w:r>
    </w:p>
    <w:p w:rsidR="005018E0" w:rsidRPr="00B03374" w:rsidRDefault="005018E0" w:rsidP="007C6372">
      <w:pPr>
        <w:pStyle w:val="TOC2"/>
        <w:tabs>
          <w:tab w:val="clear" w:pos="907"/>
          <w:tab w:val="left" w:pos="0"/>
        </w:tabs>
        <w:spacing w:before="0" w:line="240" w:lineRule="auto"/>
        <w:ind w:left="0" w:right="-45" w:firstLine="0"/>
        <w:jc w:val="both"/>
        <w:rPr>
          <w:rFonts w:cs="Arial"/>
          <w:noProof/>
          <w:sz w:val="22"/>
          <w:szCs w:val="22"/>
        </w:rPr>
      </w:pPr>
    </w:p>
    <w:p w:rsidR="005018E0" w:rsidRPr="002E644B" w:rsidRDefault="005018E0" w:rsidP="00960299">
      <w:pPr>
        <w:pStyle w:val="TOC2"/>
        <w:numPr>
          <w:ilvl w:val="0"/>
          <w:numId w:val="7"/>
        </w:numPr>
        <w:tabs>
          <w:tab w:val="clear" w:pos="907"/>
          <w:tab w:val="clear" w:pos="7938"/>
          <w:tab w:val="left" w:pos="0"/>
          <w:tab w:val="right" w:pos="709"/>
        </w:tabs>
        <w:spacing w:before="0" w:line="240" w:lineRule="auto"/>
        <w:ind w:left="714" w:right="-45" w:hanging="357"/>
        <w:jc w:val="both"/>
        <w:rPr>
          <w:rFonts w:cs="Arial"/>
          <w:noProof/>
          <w:sz w:val="22"/>
          <w:szCs w:val="22"/>
        </w:rPr>
      </w:pPr>
      <w:r w:rsidRPr="002E644B">
        <w:rPr>
          <w:rFonts w:cs="Arial"/>
          <w:noProof/>
          <w:sz w:val="22"/>
          <w:szCs w:val="22"/>
        </w:rPr>
        <w:lastRenderedPageBreak/>
        <w:t>15.2% of business properties annual rates will increase by less than $400</w:t>
      </w:r>
    </w:p>
    <w:p w:rsidR="005018E0" w:rsidRPr="00FA2348" w:rsidRDefault="005018E0" w:rsidP="00960299">
      <w:pPr>
        <w:pStyle w:val="TOC2"/>
        <w:numPr>
          <w:ilvl w:val="0"/>
          <w:numId w:val="7"/>
        </w:numPr>
        <w:tabs>
          <w:tab w:val="clear" w:pos="907"/>
          <w:tab w:val="clear" w:pos="7938"/>
          <w:tab w:val="left" w:pos="0"/>
          <w:tab w:val="right" w:pos="709"/>
        </w:tabs>
        <w:spacing w:before="0" w:line="240" w:lineRule="auto"/>
        <w:ind w:left="714" w:right="-45" w:hanging="357"/>
        <w:jc w:val="both"/>
        <w:rPr>
          <w:rFonts w:cs="Arial"/>
          <w:noProof/>
          <w:sz w:val="22"/>
          <w:szCs w:val="22"/>
        </w:rPr>
      </w:pPr>
      <w:r w:rsidRPr="00FA2348">
        <w:rPr>
          <w:rFonts w:cs="Arial"/>
          <w:noProof/>
          <w:sz w:val="22"/>
          <w:szCs w:val="22"/>
        </w:rPr>
        <w:t>23.7% of business properties annual rates will increase by less than $700</w:t>
      </w:r>
    </w:p>
    <w:p w:rsidR="005018E0" w:rsidRPr="002B2AD9" w:rsidRDefault="005018E0" w:rsidP="00960299">
      <w:pPr>
        <w:pStyle w:val="TOC2"/>
        <w:numPr>
          <w:ilvl w:val="0"/>
          <w:numId w:val="7"/>
        </w:numPr>
        <w:tabs>
          <w:tab w:val="clear" w:pos="907"/>
          <w:tab w:val="clear" w:pos="7938"/>
          <w:tab w:val="left" w:pos="0"/>
          <w:tab w:val="right" w:pos="709"/>
        </w:tabs>
        <w:spacing w:before="0" w:line="240" w:lineRule="auto"/>
        <w:ind w:left="714" w:right="-45" w:hanging="357"/>
        <w:jc w:val="both"/>
        <w:rPr>
          <w:rFonts w:cs="Arial"/>
          <w:noProof/>
          <w:sz w:val="22"/>
          <w:szCs w:val="22"/>
        </w:rPr>
      </w:pPr>
      <w:r w:rsidRPr="002B2AD9">
        <w:rPr>
          <w:rFonts w:cs="Arial"/>
          <w:noProof/>
          <w:sz w:val="22"/>
          <w:szCs w:val="22"/>
        </w:rPr>
        <w:t xml:space="preserve">30.6% of business properties annual rates will increase by less than $1,000 </w:t>
      </w:r>
    </w:p>
    <w:p w:rsidR="005018E0" w:rsidRPr="00373C96" w:rsidRDefault="005018E0" w:rsidP="00960299">
      <w:pPr>
        <w:pStyle w:val="TOC2"/>
        <w:numPr>
          <w:ilvl w:val="0"/>
          <w:numId w:val="7"/>
        </w:numPr>
        <w:tabs>
          <w:tab w:val="clear" w:pos="907"/>
          <w:tab w:val="clear" w:pos="7938"/>
          <w:tab w:val="left" w:pos="0"/>
          <w:tab w:val="right" w:pos="709"/>
        </w:tabs>
        <w:spacing w:before="0" w:line="240" w:lineRule="auto"/>
        <w:ind w:left="714" w:right="-45" w:hanging="357"/>
        <w:jc w:val="both"/>
        <w:rPr>
          <w:rFonts w:cs="Arial"/>
          <w:noProof/>
          <w:sz w:val="22"/>
          <w:szCs w:val="22"/>
        </w:rPr>
      </w:pPr>
      <w:r w:rsidRPr="00373C96">
        <w:rPr>
          <w:rFonts w:cs="Arial"/>
          <w:noProof/>
          <w:sz w:val="22"/>
          <w:szCs w:val="22"/>
        </w:rPr>
        <w:t>46.1% of business properties annual rates will increase by less than $1,600</w:t>
      </w:r>
    </w:p>
    <w:p w:rsidR="005018E0" w:rsidRPr="0099019B" w:rsidRDefault="005018E0" w:rsidP="00960299">
      <w:pPr>
        <w:pStyle w:val="TOC2"/>
        <w:numPr>
          <w:ilvl w:val="0"/>
          <w:numId w:val="7"/>
        </w:numPr>
        <w:tabs>
          <w:tab w:val="clear" w:pos="907"/>
          <w:tab w:val="clear" w:pos="7938"/>
          <w:tab w:val="left" w:pos="0"/>
          <w:tab w:val="right" w:pos="709"/>
        </w:tabs>
        <w:spacing w:before="0" w:line="240" w:lineRule="auto"/>
        <w:ind w:right="-46"/>
        <w:jc w:val="both"/>
        <w:rPr>
          <w:rFonts w:cs="Arial"/>
          <w:noProof/>
          <w:sz w:val="22"/>
          <w:szCs w:val="22"/>
        </w:rPr>
      </w:pPr>
      <w:r w:rsidRPr="00320D8D">
        <w:rPr>
          <w:rFonts w:cs="Arial"/>
          <w:noProof/>
          <w:sz w:val="22"/>
          <w:szCs w:val="22"/>
        </w:rPr>
        <w:t>54.8% of business properties annual rates w</w:t>
      </w:r>
      <w:r w:rsidRPr="0099019B">
        <w:rPr>
          <w:rFonts w:cs="Arial"/>
          <w:noProof/>
          <w:sz w:val="22"/>
          <w:szCs w:val="22"/>
        </w:rPr>
        <w:t>i</w:t>
      </w:r>
      <w:r w:rsidR="000A571A">
        <w:rPr>
          <w:rFonts w:cs="Arial"/>
          <w:noProof/>
          <w:sz w:val="22"/>
          <w:szCs w:val="22"/>
        </w:rPr>
        <w:t>ll increase by less than $2,000.</w:t>
      </w:r>
    </w:p>
    <w:p w:rsidR="005018E0" w:rsidRPr="0099019B" w:rsidRDefault="005018E0" w:rsidP="00A935E0">
      <w:pPr>
        <w:pStyle w:val="TOC2"/>
        <w:tabs>
          <w:tab w:val="clear" w:pos="907"/>
          <w:tab w:val="clear" w:pos="7938"/>
          <w:tab w:val="left" w:pos="0"/>
          <w:tab w:val="right" w:pos="709"/>
        </w:tabs>
        <w:spacing w:before="0"/>
        <w:rPr>
          <w:rFonts w:cs="Arial"/>
          <w:noProof/>
          <w:sz w:val="22"/>
          <w:szCs w:val="22"/>
        </w:rPr>
      </w:pPr>
    </w:p>
    <w:p w:rsidR="005018E0" w:rsidRPr="00416FCA" w:rsidRDefault="005018E0" w:rsidP="00A935E0">
      <w:pPr>
        <w:pStyle w:val="TOC2"/>
        <w:tabs>
          <w:tab w:val="clear" w:pos="907"/>
          <w:tab w:val="clear" w:pos="7938"/>
          <w:tab w:val="left" w:pos="0"/>
          <w:tab w:val="right" w:pos="709"/>
        </w:tabs>
        <w:spacing w:before="0"/>
        <w:ind w:left="0" w:firstLine="0"/>
        <w:rPr>
          <w:rFonts w:cs="Arial"/>
          <w:noProof/>
          <w:sz w:val="22"/>
          <w:szCs w:val="22"/>
        </w:rPr>
      </w:pPr>
      <w:r w:rsidRPr="005068A7">
        <w:rPr>
          <w:rFonts w:cs="Arial"/>
          <w:b/>
          <w:noProof/>
          <w:sz w:val="22"/>
          <w:szCs w:val="22"/>
        </w:rPr>
        <w:t>Table</w:t>
      </w:r>
      <w:r w:rsidR="00471F2B" w:rsidRPr="00406B0E">
        <w:rPr>
          <w:rFonts w:cs="Arial"/>
          <w:b/>
          <w:noProof/>
          <w:sz w:val="22"/>
          <w:szCs w:val="22"/>
        </w:rPr>
        <w:t xml:space="preserve"> 5.1.4</w:t>
      </w:r>
      <w:r w:rsidRPr="00416FCA">
        <w:rPr>
          <w:rFonts w:cs="Arial"/>
          <w:b/>
          <w:noProof/>
          <w:sz w:val="22"/>
          <w:szCs w:val="22"/>
        </w:rPr>
        <w:t xml:space="preserve">  Impact on ordinary business ratepayers</w:t>
      </w:r>
    </w:p>
    <w:p w:rsidR="005018E0" w:rsidRPr="008841AD" w:rsidRDefault="005018E0" w:rsidP="00A935E0">
      <w:pPr>
        <w:pStyle w:val="TOC2"/>
        <w:tabs>
          <w:tab w:val="clear" w:pos="907"/>
          <w:tab w:val="clear" w:pos="7938"/>
          <w:tab w:val="left" w:pos="0"/>
          <w:tab w:val="right" w:pos="709"/>
        </w:tabs>
        <w:spacing w:before="0"/>
        <w:rPr>
          <w:rFonts w:cs="Arial"/>
          <w:noProof/>
          <w:sz w:val="22"/>
          <w:szCs w:val="22"/>
        </w:rPr>
      </w:pPr>
    </w:p>
    <w:tbl>
      <w:tblPr>
        <w:tblW w:w="8282" w:type="dxa"/>
        <w:tblInd w:w="6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000" w:firstRow="0" w:lastRow="0" w:firstColumn="0" w:lastColumn="0" w:noHBand="0" w:noVBand="0"/>
      </w:tblPr>
      <w:tblGrid>
        <w:gridCol w:w="2753"/>
        <w:gridCol w:w="2409"/>
        <w:gridCol w:w="1560"/>
        <w:gridCol w:w="1560"/>
      </w:tblGrid>
      <w:tr w:rsidR="005018E0" w:rsidRPr="00BF3F5B" w:rsidTr="00E1502D">
        <w:trPr>
          <w:trHeight w:val="596"/>
          <w:tblHeader/>
        </w:trPr>
        <w:tc>
          <w:tcPr>
            <w:tcW w:w="2753" w:type="dxa"/>
            <w:shd w:val="clear" w:color="auto" w:fill="F2F2F2" w:themeFill="background1" w:themeFillShade="F2"/>
            <w:tcMar>
              <w:top w:w="0" w:type="dxa"/>
              <w:left w:w="107" w:type="dxa"/>
              <w:bottom w:w="0" w:type="dxa"/>
              <w:right w:w="107" w:type="dxa"/>
            </w:tcMar>
          </w:tcPr>
          <w:p w:rsidR="005018E0" w:rsidRPr="00BD16D1" w:rsidRDefault="005018E0" w:rsidP="00A935E0">
            <w:pPr>
              <w:keepNext/>
              <w:spacing w:after="0"/>
              <w:rPr>
                <w:rFonts w:ascii="Arial" w:hAnsi="Arial" w:cs="Arial"/>
              </w:rPr>
            </w:pPr>
            <w:r w:rsidRPr="00BD16D1">
              <w:rPr>
                <w:rFonts w:ascii="Arial" w:hAnsi="Arial" w:cs="Arial"/>
              </w:rPr>
              <w:t>Increase between 2014/15 and 2019/20 – Annual Rate level</w:t>
            </w:r>
          </w:p>
        </w:tc>
        <w:tc>
          <w:tcPr>
            <w:tcW w:w="2409" w:type="dxa"/>
            <w:shd w:val="clear" w:color="auto" w:fill="F2F2F2" w:themeFill="background1" w:themeFillShade="F2"/>
          </w:tcPr>
          <w:p w:rsidR="005018E0" w:rsidRPr="00BD16D1" w:rsidRDefault="00C22AC9" w:rsidP="00A935E0">
            <w:pPr>
              <w:keepNext/>
              <w:spacing w:after="0"/>
              <w:ind w:right="121"/>
              <w:jc w:val="center"/>
              <w:rPr>
                <w:rFonts w:ascii="Arial" w:hAnsi="Arial" w:cs="Arial"/>
              </w:rPr>
            </w:pPr>
            <w:r w:rsidRPr="00BD16D1">
              <w:rPr>
                <w:rFonts w:ascii="Arial" w:hAnsi="Arial" w:cs="Arial"/>
              </w:rPr>
              <w:t>Number Business Ratepayers</w:t>
            </w:r>
          </w:p>
        </w:tc>
        <w:tc>
          <w:tcPr>
            <w:tcW w:w="1560" w:type="dxa"/>
            <w:shd w:val="clear" w:color="auto" w:fill="F2F2F2" w:themeFill="background1" w:themeFillShade="F2"/>
          </w:tcPr>
          <w:p w:rsidR="005018E0" w:rsidRPr="00BD16D1" w:rsidRDefault="00C22AC9" w:rsidP="00A935E0">
            <w:pPr>
              <w:keepNext/>
              <w:spacing w:after="0"/>
              <w:ind w:right="121"/>
              <w:jc w:val="center"/>
              <w:rPr>
                <w:rFonts w:ascii="Arial" w:hAnsi="Arial" w:cs="Arial"/>
              </w:rPr>
            </w:pPr>
            <w:r w:rsidRPr="00BD16D1">
              <w:rPr>
                <w:rFonts w:ascii="Arial" w:hAnsi="Arial" w:cs="Arial"/>
              </w:rPr>
              <w:t xml:space="preserve">% of total </w:t>
            </w:r>
          </w:p>
        </w:tc>
        <w:tc>
          <w:tcPr>
            <w:tcW w:w="1560" w:type="dxa"/>
            <w:shd w:val="clear" w:color="auto" w:fill="F2F2F2" w:themeFill="background1" w:themeFillShade="F2"/>
          </w:tcPr>
          <w:p w:rsidR="005018E0" w:rsidRPr="00BD16D1" w:rsidRDefault="00C22AC9" w:rsidP="00A935E0">
            <w:pPr>
              <w:keepNext/>
              <w:spacing w:after="0"/>
              <w:ind w:right="121"/>
              <w:jc w:val="center"/>
              <w:rPr>
                <w:rFonts w:ascii="Arial" w:hAnsi="Arial" w:cs="Arial"/>
              </w:rPr>
            </w:pPr>
            <w:r w:rsidRPr="00BD16D1">
              <w:rPr>
                <w:rFonts w:ascii="Arial" w:hAnsi="Arial" w:cs="Arial"/>
              </w:rPr>
              <w:t>Cumulative %</w:t>
            </w:r>
          </w:p>
        </w:tc>
      </w:tr>
      <w:tr w:rsidR="005018E0" w:rsidRPr="00BF3F5B" w:rsidTr="00E1502D">
        <w:tc>
          <w:tcPr>
            <w:tcW w:w="2753" w:type="dxa"/>
            <w:shd w:val="clear" w:color="auto" w:fill="auto"/>
            <w:tcMar>
              <w:top w:w="0" w:type="dxa"/>
              <w:left w:w="107" w:type="dxa"/>
              <w:bottom w:w="0" w:type="dxa"/>
              <w:right w:w="107" w:type="dxa"/>
            </w:tcMar>
          </w:tcPr>
          <w:p w:rsidR="005018E0" w:rsidRPr="00532B28" w:rsidRDefault="005018E0" w:rsidP="00A935E0">
            <w:pPr>
              <w:keepNext/>
              <w:spacing w:after="0"/>
              <w:rPr>
                <w:rFonts w:ascii="Arial" w:hAnsi="Arial" w:cs="Arial"/>
                <w:iCs/>
              </w:rPr>
            </w:pPr>
            <w:r w:rsidRPr="00BF3F5B">
              <w:rPr>
                <w:rFonts w:ascii="Arial" w:hAnsi="Arial" w:cs="Arial"/>
                <w:iCs/>
                <w:color w:val="000000"/>
              </w:rPr>
              <w:t>&lt; $400</w:t>
            </w:r>
          </w:p>
        </w:tc>
        <w:tc>
          <w:tcPr>
            <w:tcW w:w="2409" w:type="dxa"/>
            <w:shd w:val="clear" w:color="auto" w:fill="auto"/>
          </w:tcPr>
          <w:p w:rsidR="005018E0" w:rsidRPr="00A34475" w:rsidRDefault="005018E0" w:rsidP="00A935E0">
            <w:pPr>
              <w:keepNext/>
              <w:spacing w:after="0"/>
              <w:ind w:right="121"/>
              <w:jc w:val="center"/>
              <w:rPr>
                <w:rFonts w:ascii="Arial" w:eastAsia="Times New Roman" w:hAnsi="Arial" w:cs="Arial"/>
              </w:rPr>
            </w:pPr>
            <w:r w:rsidRPr="00E70FF3">
              <w:rPr>
                <w:rFonts w:ascii="Arial" w:hAnsi="Arial" w:cs="Arial"/>
                <w:color w:val="000000"/>
              </w:rPr>
              <w:t>685</w:t>
            </w:r>
          </w:p>
        </w:tc>
        <w:tc>
          <w:tcPr>
            <w:tcW w:w="1560" w:type="dxa"/>
            <w:shd w:val="clear" w:color="auto" w:fill="auto"/>
          </w:tcPr>
          <w:p w:rsidR="005018E0" w:rsidRPr="00387424" w:rsidRDefault="005018E0" w:rsidP="00A935E0">
            <w:pPr>
              <w:keepNext/>
              <w:spacing w:after="0"/>
              <w:ind w:right="121"/>
              <w:jc w:val="center"/>
              <w:rPr>
                <w:rFonts w:ascii="Arial" w:eastAsia="Times New Roman" w:hAnsi="Arial" w:cs="Arial"/>
              </w:rPr>
            </w:pPr>
            <w:r w:rsidRPr="00C23FCC">
              <w:rPr>
                <w:rFonts w:ascii="Arial" w:hAnsi="Arial" w:cs="Arial"/>
                <w:color w:val="000000"/>
              </w:rPr>
              <w:t>15.2%</w:t>
            </w:r>
          </w:p>
        </w:tc>
        <w:tc>
          <w:tcPr>
            <w:tcW w:w="1560" w:type="dxa"/>
            <w:shd w:val="clear" w:color="auto" w:fill="auto"/>
          </w:tcPr>
          <w:p w:rsidR="005018E0" w:rsidRPr="007200B9" w:rsidRDefault="005018E0" w:rsidP="00A935E0">
            <w:pPr>
              <w:keepNext/>
              <w:spacing w:after="0"/>
              <w:ind w:right="121"/>
              <w:jc w:val="center"/>
              <w:rPr>
                <w:rFonts w:ascii="Arial" w:eastAsia="Times New Roman" w:hAnsi="Arial" w:cs="Arial"/>
              </w:rPr>
            </w:pPr>
            <w:r w:rsidRPr="00A37C5B">
              <w:rPr>
                <w:rFonts w:ascii="Arial" w:hAnsi="Arial" w:cs="Arial"/>
                <w:color w:val="000000"/>
              </w:rPr>
              <w:t>15.2%</w:t>
            </w:r>
          </w:p>
        </w:tc>
      </w:tr>
      <w:tr w:rsidR="005018E0" w:rsidRPr="00BF3F5B" w:rsidTr="00E1502D">
        <w:tc>
          <w:tcPr>
            <w:tcW w:w="2753" w:type="dxa"/>
            <w:shd w:val="clear" w:color="auto" w:fill="auto"/>
            <w:tcMar>
              <w:top w:w="0" w:type="dxa"/>
              <w:left w:w="107" w:type="dxa"/>
              <w:bottom w:w="0" w:type="dxa"/>
              <w:right w:w="107" w:type="dxa"/>
            </w:tcMar>
          </w:tcPr>
          <w:p w:rsidR="005018E0" w:rsidRPr="00532B28" w:rsidRDefault="005018E0" w:rsidP="00A935E0">
            <w:pPr>
              <w:spacing w:after="0"/>
              <w:rPr>
                <w:rFonts w:ascii="Arial" w:eastAsia="Times New Roman" w:hAnsi="Arial" w:cs="Arial"/>
              </w:rPr>
            </w:pPr>
            <w:r w:rsidRPr="00BF3F5B">
              <w:rPr>
                <w:rFonts w:ascii="Arial" w:hAnsi="Arial" w:cs="Arial"/>
                <w:color w:val="000000"/>
              </w:rPr>
              <w:t>&gt;=$400 and &lt;$700</w:t>
            </w:r>
          </w:p>
        </w:tc>
        <w:tc>
          <w:tcPr>
            <w:tcW w:w="2409" w:type="dxa"/>
            <w:shd w:val="clear" w:color="auto" w:fill="auto"/>
          </w:tcPr>
          <w:p w:rsidR="005018E0" w:rsidRPr="00A34475" w:rsidRDefault="005018E0" w:rsidP="00A935E0">
            <w:pPr>
              <w:spacing w:after="0"/>
              <w:ind w:right="121"/>
              <w:jc w:val="center"/>
              <w:rPr>
                <w:rFonts w:ascii="Arial" w:eastAsia="Times New Roman" w:hAnsi="Arial" w:cs="Arial"/>
              </w:rPr>
            </w:pPr>
            <w:r w:rsidRPr="00E70FF3">
              <w:rPr>
                <w:rFonts w:ascii="Arial" w:hAnsi="Arial" w:cs="Arial"/>
                <w:color w:val="000000"/>
              </w:rPr>
              <w:t>386</w:t>
            </w:r>
          </w:p>
        </w:tc>
        <w:tc>
          <w:tcPr>
            <w:tcW w:w="1560" w:type="dxa"/>
            <w:shd w:val="clear" w:color="auto" w:fill="auto"/>
          </w:tcPr>
          <w:p w:rsidR="005018E0" w:rsidRPr="00C23FCC" w:rsidRDefault="005018E0" w:rsidP="00A935E0">
            <w:pPr>
              <w:spacing w:after="0"/>
              <w:ind w:right="121"/>
              <w:jc w:val="center"/>
              <w:rPr>
                <w:rFonts w:ascii="Arial" w:eastAsia="Times New Roman" w:hAnsi="Arial" w:cs="Arial"/>
                <w:color w:val="000000"/>
              </w:rPr>
            </w:pPr>
            <w:r w:rsidRPr="00C23FCC">
              <w:rPr>
                <w:rFonts w:ascii="Arial" w:hAnsi="Arial" w:cs="Arial"/>
                <w:color w:val="000000"/>
              </w:rPr>
              <w:t>8.5%</w:t>
            </w:r>
          </w:p>
        </w:tc>
        <w:tc>
          <w:tcPr>
            <w:tcW w:w="1560" w:type="dxa"/>
            <w:shd w:val="clear" w:color="auto" w:fill="auto"/>
          </w:tcPr>
          <w:p w:rsidR="005018E0" w:rsidRPr="00A37C5B" w:rsidRDefault="005018E0" w:rsidP="00A935E0">
            <w:pPr>
              <w:spacing w:after="0"/>
              <w:ind w:right="121"/>
              <w:jc w:val="center"/>
              <w:rPr>
                <w:rFonts w:ascii="Arial" w:eastAsia="Times New Roman" w:hAnsi="Arial" w:cs="Arial"/>
                <w:color w:val="000000"/>
              </w:rPr>
            </w:pPr>
            <w:r w:rsidRPr="00A37C5B">
              <w:rPr>
                <w:rFonts w:ascii="Arial" w:hAnsi="Arial" w:cs="Arial"/>
                <w:color w:val="000000"/>
              </w:rPr>
              <w:t>23.7%</w:t>
            </w:r>
          </w:p>
        </w:tc>
      </w:tr>
      <w:tr w:rsidR="005018E0" w:rsidRPr="00BF3F5B" w:rsidTr="00E1502D">
        <w:tc>
          <w:tcPr>
            <w:tcW w:w="2753" w:type="dxa"/>
            <w:shd w:val="clear" w:color="auto" w:fill="auto"/>
            <w:tcMar>
              <w:top w:w="0" w:type="dxa"/>
              <w:left w:w="107" w:type="dxa"/>
              <w:bottom w:w="0" w:type="dxa"/>
              <w:right w:w="107" w:type="dxa"/>
            </w:tcMar>
          </w:tcPr>
          <w:p w:rsidR="005018E0" w:rsidRPr="00532B28" w:rsidRDefault="005018E0" w:rsidP="00A935E0">
            <w:pPr>
              <w:spacing w:after="0"/>
              <w:rPr>
                <w:rFonts w:ascii="Arial" w:eastAsia="Times New Roman" w:hAnsi="Arial" w:cs="Arial"/>
              </w:rPr>
            </w:pPr>
            <w:r w:rsidRPr="00BF3F5B">
              <w:rPr>
                <w:rFonts w:ascii="Arial" w:hAnsi="Arial" w:cs="Arial"/>
                <w:color w:val="000000"/>
              </w:rPr>
              <w:t>&gt;=$700 and &lt;$1,000</w:t>
            </w:r>
          </w:p>
        </w:tc>
        <w:tc>
          <w:tcPr>
            <w:tcW w:w="2409" w:type="dxa"/>
            <w:shd w:val="clear" w:color="auto" w:fill="auto"/>
          </w:tcPr>
          <w:p w:rsidR="005018E0" w:rsidRPr="00A34475" w:rsidRDefault="005018E0" w:rsidP="00A935E0">
            <w:pPr>
              <w:spacing w:after="0"/>
              <w:ind w:right="121"/>
              <w:jc w:val="center"/>
              <w:rPr>
                <w:rFonts w:ascii="Arial" w:eastAsia="Times New Roman" w:hAnsi="Arial" w:cs="Arial"/>
              </w:rPr>
            </w:pPr>
            <w:r w:rsidRPr="00E70FF3">
              <w:rPr>
                <w:rFonts w:ascii="Arial" w:hAnsi="Arial" w:cs="Arial"/>
                <w:color w:val="000000"/>
              </w:rPr>
              <w:t>310</w:t>
            </w:r>
          </w:p>
        </w:tc>
        <w:tc>
          <w:tcPr>
            <w:tcW w:w="1560" w:type="dxa"/>
            <w:shd w:val="clear" w:color="auto" w:fill="auto"/>
          </w:tcPr>
          <w:p w:rsidR="005018E0" w:rsidRPr="00C23FCC" w:rsidRDefault="005018E0" w:rsidP="00A935E0">
            <w:pPr>
              <w:spacing w:after="0"/>
              <w:ind w:right="121"/>
              <w:jc w:val="center"/>
              <w:rPr>
                <w:rFonts w:ascii="Arial" w:eastAsia="Times New Roman" w:hAnsi="Arial" w:cs="Arial"/>
                <w:color w:val="000000"/>
              </w:rPr>
            </w:pPr>
            <w:r w:rsidRPr="00C23FCC">
              <w:rPr>
                <w:rFonts w:ascii="Arial" w:hAnsi="Arial" w:cs="Arial"/>
                <w:color w:val="000000"/>
              </w:rPr>
              <w:t>6.9%</w:t>
            </w:r>
          </w:p>
        </w:tc>
        <w:tc>
          <w:tcPr>
            <w:tcW w:w="1560" w:type="dxa"/>
            <w:shd w:val="clear" w:color="auto" w:fill="auto"/>
          </w:tcPr>
          <w:p w:rsidR="005018E0" w:rsidRPr="00A37C5B" w:rsidRDefault="005018E0" w:rsidP="00A935E0">
            <w:pPr>
              <w:spacing w:after="0"/>
              <w:ind w:right="121"/>
              <w:jc w:val="center"/>
              <w:rPr>
                <w:rFonts w:ascii="Arial" w:eastAsia="Times New Roman" w:hAnsi="Arial" w:cs="Arial"/>
                <w:color w:val="000000"/>
              </w:rPr>
            </w:pPr>
            <w:r w:rsidRPr="00A37C5B">
              <w:rPr>
                <w:rFonts w:ascii="Arial" w:hAnsi="Arial" w:cs="Arial"/>
                <w:color w:val="000000"/>
              </w:rPr>
              <w:t>30.6%</w:t>
            </w:r>
          </w:p>
        </w:tc>
      </w:tr>
      <w:tr w:rsidR="005018E0" w:rsidRPr="00BF3F5B" w:rsidTr="00E1502D">
        <w:tc>
          <w:tcPr>
            <w:tcW w:w="2753" w:type="dxa"/>
            <w:shd w:val="clear" w:color="auto" w:fill="auto"/>
            <w:tcMar>
              <w:top w:w="0" w:type="dxa"/>
              <w:left w:w="107" w:type="dxa"/>
              <w:bottom w:w="0" w:type="dxa"/>
              <w:right w:w="107" w:type="dxa"/>
            </w:tcMar>
          </w:tcPr>
          <w:p w:rsidR="005018E0" w:rsidRPr="00532B28" w:rsidRDefault="005018E0" w:rsidP="00A935E0">
            <w:pPr>
              <w:spacing w:after="0"/>
              <w:rPr>
                <w:rFonts w:ascii="Arial" w:eastAsia="Times New Roman" w:hAnsi="Arial" w:cs="Arial"/>
              </w:rPr>
            </w:pPr>
            <w:r w:rsidRPr="00BF3F5B">
              <w:rPr>
                <w:rFonts w:ascii="Arial" w:hAnsi="Arial" w:cs="Arial"/>
                <w:color w:val="000000"/>
              </w:rPr>
              <w:t>&gt;=$1,000 and $1,300</w:t>
            </w:r>
          </w:p>
        </w:tc>
        <w:tc>
          <w:tcPr>
            <w:tcW w:w="2409" w:type="dxa"/>
            <w:shd w:val="clear" w:color="auto" w:fill="auto"/>
          </w:tcPr>
          <w:p w:rsidR="005018E0" w:rsidRPr="00A34475" w:rsidRDefault="005018E0" w:rsidP="00A935E0">
            <w:pPr>
              <w:spacing w:after="0"/>
              <w:ind w:right="121"/>
              <w:jc w:val="center"/>
              <w:rPr>
                <w:rFonts w:ascii="Arial" w:eastAsia="Times New Roman" w:hAnsi="Arial" w:cs="Arial"/>
              </w:rPr>
            </w:pPr>
            <w:r w:rsidRPr="00E70FF3">
              <w:rPr>
                <w:rFonts w:ascii="Arial" w:hAnsi="Arial" w:cs="Arial"/>
                <w:color w:val="000000"/>
              </w:rPr>
              <w:t>337</w:t>
            </w:r>
          </w:p>
        </w:tc>
        <w:tc>
          <w:tcPr>
            <w:tcW w:w="1560" w:type="dxa"/>
            <w:shd w:val="clear" w:color="auto" w:fill="auto"/>
          </w:tcPr>
          <w:p w:rsidR="005018E0" w:rsidRPr="00C23FCC" w:rsidRDefault="005018E0" w:rsidP="00A935E0">
            <w:pPr>
              <w:spacing w:after="0"/>
              <w:ind w:right="121"/>
              <w:jc w:val="center"/>
              <w:rPr>
                <w:rFonts w:ascii="Arial" w:eastAsia="Times New Roman" w:hAnsi="Arial" w:cs="Arial"/>
                <w:color w:val="000000"/>
              </w:rPr>
            </w:pPr>
            <w:r w:rsidRPr="00C23FCC">
              <w:rPr>
                <w:rFonts w:ascii="Arial" w:hAnsi="Arial" w:cs="Arial"/>
                <w:color w:val="000000"/>
              </w:rPr>
              <w:t>7.5%</w:t>
            </w:r>
          </w:p>
        </w:tc>
        <w:tc>
          <w:tcPr>
            <w:tcW w:w="1560" w:type="dxa"/>
            <w:shd w:val="clear" w:color="auto" w:fill="auto"/>
          </w:tcPr>
          <w:p w:rsidR="005018E0" w:rsidRPr="00A37C5B" w:rsidRDefault="005018E0" w:rsidP="00A935E0">
            <w:pPr>
              <w:spacing w:after="0"/>
              <w:ind w:right="121"/>
              <w:jc w:val="center"/>
              <w:rPr>
                <w:rFonts w:ascii="Arial" w:eastAsia="Times New Roman" w:hAnsi="Arial" w:cs="Arial"/>
                <w:color w:val="000000"/>
              </w:rPr>
            </w:pPr>
            <w:r w:rsidRPr="00A37C5B">
              <w:rPr>
                <w:rFonts w:ascii="Arial" w:hAnsi="Arial" w:cs="Arial"/>
                <w:color w:val="000000"/>
              </w:rPr>
              <w:t>38.0%</w:t>
            </w:r>
          </w:p>
        </w:tc>
      </w:tr>
      <w:tr w:rsidR="005018E0" w:rsidRPr="00BF3F5B" w:rsidTr="00E1502D">
        <w:tc>
          <w:tcPr>
            <w:tcW w:w="2753" w:type="dxa"/>
            <w:shd w:val="clear" w:color="auto" w:fill="auto"/>
            <w:tcMar>
              <w:top w:w="0" w:type="dxa"/>
              <w:left w:w="107" w:type="dxa"/>
              <w:bottom w:w="0" w:type="dxa"/>
              <w:right w:w="107" w:type="dxa"/>
            </w:tcMar>
          </w:tcPr>
          <w:p w:rsidR="005018E0" w:rsidRPr="00532B28" w:rsidRDefault="005018E0" w:rsidP="00A935E0">
            <w:pPr>
              <w:spacing w:after="0"/>
              <w:rPr>
                <w:rFonts w:ascii="Arial" w:eastAsia="Times New Roman" w:hAnsi="Arial" w:cs="Arial"/>
              </w:rPr>
            </w:pPr>
            <w:r w:rsidRPr="00BF3F5B">
              <w:rPr>
                <w:rFonts w:ascii="Arial" w:hAnsi="Arial" w:cs="Arial"/>
                <w:color w:val="000000"/>
              </w:rPr>
              <w:t>&gt;=$1300 and $1600</w:t>
            </w:r>
          </w:p>
        </w:tc>
        <w:tc>
          <w:tcPr>
            <w:tcW w:w="2409" w:type="dxa"/>
            <w:shd w:val="clear" w:color="auto" w:fill="auto"/>
          </w:tcPr>
          <w:p w:rsidR="005018E0" w:rsidRPr="00A34475" w:rsidRDefault="005018E0" w:rsidP="00A935E0">
            <w:pPr>
              <w:spacing w:after="0"/>
              <w:ind w:right="121"/>
              <w:jc w:val="center"/>
              <w:rPr>
                <w:rFonts w:ascii="Arial" w:eastAsia="Times New Roman" w:hAnsi="Arial" w:cs="Arial"/>
                <w:color w:val="000000"/>
              </w:rPr>
            </w:pPr>
            <w:r w:rsidRPr="00E70FF3">
              <w:rPr>
                <w:rFonts w:ascii="Arial" w:hAnsi="Arial" w:cs="Arial"/>
                <w:color w:val="000000"/>
              </w:rPr>
              <w:t>365</w:t>
            </w:r>
          </w:p>
        </w:tc>
        <w:tc>
          <w:tcPr>
            <w:tcW w:w="1560" w:type="dxa"/>
            <w:shd w:val="clear" w:color="auto" w:fill="auto"/>
            <w:vAlign w:val="center"/>
          </w:tcPr>
          <w:p w:rsidR="005018E0" w:rsidRPr="00C23FCC" w:rsidRDefault="005018E0" w:rsidP="00A935E0">
            <w:pPr>
              <w:spacing w:after="0"/>
              <w:jc w:val="center"/>
              <w:rPr>
                <w:rFonts w:ascii="Arial" w:eastAsia="Times New Roman" w:hAnsi="Arial" w:cs="Arial"/>
                <w:color w:val="000000"/>
              </w:rPr>
            </w:pPr>
            <w:r w:rsidRPr="00C23FCC">
              <w:rPr>
                <w:rFonts w:ascii="Arial" w:hAnsi="Arial" w:cs="Arial"/>
                <w:color w:val="000000"/>
              </w:rPr>
              <w:t>8.1%</w:t>
            </w:r>
          </w:p>
        </w:tc>
        <w:tc>
          <w:tcPr>
            <w:tcW w:w="1560" w:type="dxa"/>
            <w:shd w:val="clear" w:color="auto" w:fill="auto"/>
            <w:vAlign w:val="center"/>
          </w:tcPr>
          <w:p w:rsidR="005018E0" w:rsidRPr="00A37C5B" w:rsidRDefault="005018E0" w:rsidP="00A935E0">
            <w:pPr>
              <w:spacing w:after="0"/>
              <w:jc w:val="center"/>
              <w:rPr>
                <w:rFonts w:ascii="Arial" w:eastAsia="Times New Roman" w:hAnsi="Arial" w:cs="Arial"/>
                <w:color w:val="000000"/>
              </w:rPr>
            </w:pPr>
            <w:r w:rsidRPr="00A37C5B">
              <w:rPr>
                <w:rFonts w:ascii="Arial" w:hAnsi="Arial" w:cs="Arial"/>
                <w:color w:val="000000"/>
              </w:rPr>
              <w:t>46.1%</w:t>
            </w:r>
          </w:p>
        </w:tc>
      </w:tr>
      <w:tr w:rsidR="005018E0" w:rsidRPr="00BF3F5B" w:rsidTr="00E1502D">
        <w:tc>
          <w:tcPr>
            <w:tcW w:w="2753" w:type="dxa"/>
            <w:shd w:val="clear" w:color="auto" w:fill="auto"/>
            <w:tcMar>
              <w:top w:w="0" w:type="dxa"/>
              <w:left w:w="107" w:type="dxa"/>
              <w:bottom w:w="0" w:type="dxa"/>
              <w:right w:w="107" w:type="dxa"/>
            </w:tcMar>
          </w:tcPr>
          <w:p w:rsidR="005018E0" w:rsidRPr="00532B28" w:rsidRDefault="005018E0" w:rsidP="00A935E0">
            <w:pPr>
              <w:spacing w:after="0"/>
              <w:rPr>
                <w:rFonts w:ascii="Arial" w:eastAsia="Times New Roman" w:hAnsi="Arial" w:cs="Arial"/>
              </w:rPr>
            </w:pPr>
            <w:r w:rsidRPr="00BF3F5B">
              <w:rPr>
                <w:rFonts w:ascii="Arial" w:hAnsi="Arial" w:cs="Arial"/>
                <w:color w:val="000000"/>
              </w:rPr>
              <w:t>&gt;=$1600 and $2,000</w:t>
            </w:r>
          </w:p>
        </w:tc>
        <w:tc>
          <w:tcPr>
            <w:tcW w:w="2409" w:type="dxa"/>
            <w:shd w:val="clear" w:color="auto" w:fill="auto"/>
          </w:tcPr>
          <w:p w:rsidR="005018E0" w:rsidRPr="00A34475" w:rsidRDefault="005018E0" w:rsidP="00A935E0">
            <w:pPr>
              <w:spacing w:after="0"/>
              <w:ind w:right="121"/>
              <w:jc w:val="center"/>
              <w:rPr>
                <w:rFonts w:ascii="Arial" w:eastAsia="Times New Roman" w:hAnsi="Arial" w:cs="Arial"/>
                <w:color w:val="000000"/>
              </w:rPr>
            </w:pPr>
            <w:r w:rsidRPr="00E70FF3">
              <w:rPr>
                <w:rFonts w:ascii="Arial" w:hAnsi="Arial" w:cs="Arial"/>
                <w:color w:val="000000"/>
              </w:rPr>
              <w:t>393</w:t>
            </w:r>
          </w:p>
        </w:tc>
        <w:tc>
          <w:tcPr>
            <w:tcW w:w="1560" w:type="dxa"/>
            <w:shd w:val="clear" w:color="auto" w:fill="auto"/>
            <w:vAlign w:val="center"/>
          </w:tcPr>
          <w:p w:rsidR="005018E0" w:rsidRPr="00C23FCC" w:rsidRDefault="005018E0" w:rsidP="00A935E0">
            <w:pPr>
              <w:spacing w:after="0"/>
              <w:jc w:val="center"/>
              <w:rPr>
                <w:rFonts w:ascii="Arial" w:eastAsia="Times New Roman" w:hAnsi="Arial" w:cs="Arial"/>
                <w:color w:val="000000"/>
              </w:rPr>
            </w:pPr>
            <w:r w:rsidRPr="00C23FCC">
              <w:rPr>
                <w:rFonts w:ascii="Arial" w:hAnsi="Arial" w:cs="Arial"/>
                <w:color w:val="000000"/>
              </w:rPr>
              <w:t>8.7%</w:t>
            </w:r>
          </w:p>
        </w:tc>
        <w:tc>
          <w:tcPr>
            <w:tcW w:w="1560" w:type="dxa"/>
            <w:shd w:val="clear" w:color="auto" w:fill="auto"/>
            <w:vAlign w:val="center"/>
          </w:tcPr>
          <w:p w:rsidR="005018E0" w:rsidRPr="00A37C5B" w:rsidRDefault="005018E0" w:rsidP="00A935E0">
            <w:pPr>
              <w:spacing w:after="0"/>
              <w:jc w:val="center"/>
              <w:rPr>
                <w:rFonts w:ascii="Arial" w:eastAsia="Times New Roman" w:hAnsi="Arial" w:cs="Arial"/>
                <w:color w:val="000000"/>
              </w:rPr>
            </w:pPr>
            <w:r w:rsidRPr="00A37C5B">
              <w:rPr>
                <w:rFonts w:ascii="Arial" w:hAnsi="Arial" w:cs="Arial"/>
                <w:color w:val="000000"/>
              </w:rPr>
              <w:t>54.8%</w:t>
            </w:r>
          </w:p>
        </w:tc>
      </w:tr>
      <w:tr w:rsidR="005018E0" w:rsidRPr="00BF3F5B" w:rsidTr="00E1502D">
        <w:tc>
          <w:tcPr>
            <w:tcW w:w="2753" w:type="dxa"/>
            <w:shd w:val="clear" w:color="auto" w:fill="auto"/>
            <w:tcMar>
              <w:top w:w="0" w:type="dxa"/>
              <w:left w:w="107" w:type="dxa"/>
              <w:bottom w:w="0" w:type="dxa"/>
              <w:right w:w="107" w:type="dxa"/>
            </w:tcMar>
          </w:tcPr>
          <w:p w:rsidR="005018E0" w:rsidRPr="00BF3F5B" w:rsidRDefault="005018E0" w:rsidP="00A935E0">
            <w:pPr>
              <w:spacing w:after="0"/>
              <w:rPr>
                <w:rFonts w:ascii="Arial" w:eastAsia="Times New Roman" w:hAnsi="Arial" w:cs="Arial"/>
                <w:color w:val="000000"/>
              </w:rPr>
            </w:pPr>
            <w:r w:rsidRPr="00BF3F5B">
              <w:rPr>
                <w:rFonts w:ascii="Arial" w:hAnsi="Arial" w:cs="Arial"/>
                <w:color w:val="000000"/>
              </w:rPr>
              <w:t>&gt;=$2,000</w:t>
            </w:r>
          </w:p>
        </w:tc>
        <w:tc>
          <w:tcPr>
            <w:tcW w:w="2409" w:type="dxa"/>
            <w:shd w:val="clear" w:color="auto" w:fill="auto"/>
          </w:tcPr>
          <w:p w:rsidR="005018E0" w:rsidRPr="00E70FF3" w:rsidRDefault="005018E0" w:rsidP="00A935E0">
            <w:pPr>
              <w:spacing w:after="0"/>
              <w:ind w:right="121"/>
              <w:jc w:val="center"/>
              <w:rPr>
                <w:rFonts w:ascii="Arial" w:eastAsia="Times New Roman" w:hAnsi="Arial" w:cs="Arial"/>
                <w:color w:val="000000"/>
              </w:rPr>
            </w:pPr>
            <w:r w:rsidRPr="00E70FF3">
              <w:rPr>
                <w:rFonts w:ascii="Arial" w:hAnsi="Arial" w:cs="Arial"/>
                <w:color w:val="000000"/>
              </w:rPr>
              <w:t>2,044</w:t>
            </w:r>
          </w:p>
        </w:tc>
        <w:tc>
          <w:tcPr>
            <w:tcW w:w="1560" w:type="dxa"/>
            <w:shd w:val="clear" w:color="auto" w:fill="auto"/>
            <w:vAlign w:val="bottom"/>
          </w:tcPr>
          <w:p w:rsidR="005018E0" w:rsidRPr="00A34475" w:rsidRDefault="005018E0" w:rsidP="00A935E0">
            <w:pPr>
              <w:spacing w:after="0"/>
              <w:jc w:val="center"/>
              <w:rPr>
                <w:rFonts w:ascii="Arial" w:eastAsia="Times New Roman" w:hAnsi="Arial" w:cs="Arial"/>
                <w:color w:val="000000"/>
              </w:rPr>
            </w:pPr>
            <w:r w:rsidRPr="00A34475">
              <w:rPr>
                <w:rFonts w:ascii="Arial" w:hAnsi="Arial" w:cs="Arial"/>
                <w:color w:val="000000"/>
              </w:rPr>
              <w:t>45.2%</w:t>
            </w:r>
          </w:p>
        </w:tc>
        <w:tc>
          <w:tcPr>
            <w:tcW w:w="1560" w:type="dxa"/>
            <w:shd w:val="clear" w:color="auto" w:fill="auto"/>
            <w:vAlign w:val="center"/>
          </w:tcPr>
          <w:p w:rsidR="005018E0" w:rsidRPr="00C23FCC" w:rsidRDefault="005018E0" w:rsidP="00A935E0">
            <w:pPr>
              <w:spacing w:after="0"/>
              <w:jc w:val="center"/>
              <w:rPr>
                <w:rFonts w:ascii="Arial" w:eastAsia="Times New Roman" w:hAnsi="Arial" w:cs="Arial"/>
                <w:color w:val="000000"/>
              </w:rPr>
            </w:pPr>
            <w:r w:rsidRPr="00C23FCC">
              <w:rPr>
                <w:rFonts w:ascii="Arial" w:hAnsi="Arial" w:cs="Arial"/>
                <w:color w:val="000000"/>
              </w:rPr>
              <w:t>100.0%</w:t>
            </w:r>
          </w:p>
        </w:tc>
      </w:tr>
      <w:tr w:rsidR="005018E0" w:rsidRPr="00BF3F5B" w:rsidTr="00E1502D">
        <w:tc>
          <w:tcPr>
            <w:tcW w:w="2753" w:type="dxa"/>
            <w:shd w:val="clear" w:color="auto" w:fill="F2F2F2" w:themeFill="background1" w:themeFillShade="F2"/>
            <w:tcMar>
              <w:top w:w="0" w:type="dxa"/>
              <w:left w:w="107" w:type="dxa"/>
              <w:bottom w:w="0" w:type="dxa"/>
              <w:right w:w="107" w:type="dxa"/>
            </w:tcMar>
          </w:tcPr>
          <w:p w:rsidR="005018E0" w:rsidRPr="00532B28" w:rsidRDefault="005018E0" w:rsidP="00A935E0">
            <w:pPr>
              <w:spacing w:after="0"/>
              <w:rPr>
                <w:rFonts w:ascii="Arial" w:eastAsia="Times New Roman" w:hAnsi="Arial" w:cs="Arial"/>
                <w:b/>
                <w:bCs/>
                <w:lang w:val="en-GB"/>
              </w:rPr>
            </w:pPr>
            <w:r w:rsidRPr="00BF3F5B">
              <w:rPr>
                <w:rFonts w:ascii="Arial" w:hAnsi="Arial" w:cs="Arial"/>
                <w:b/>
                <w:bCs/>
                <w:lang w:val="en-GB"/>
              </w:rPr>
              <w:t>TOTAL</w:t>
            </w:r>
          </w:p>
        </w:tc>
        <w:tc>
          <w:tcPr>
            <w:tcW w:w="2409" w:type="dxa"/>
            <w:shd w:val="clear" w:color="auto" w:fill="F2F2F2" w:themeFill="background1" w:themeFillShade="F2"/>
          </w:tcPr>
          <w:p w:rsidR="005018E0" w:rsidRPr="00A34475" w:rsidRDefault="005018E0" w:rsidP="00A935E0">
            <w:pPr>
              <w:spacing w:after="0"/>
              <w:ind w:right="121"/>
              <w:jc w:val="center"/>
              <w:rPr>
                <w:rFonts w:ascii="Arial" w:eastAsia="Times New Roman" w:hAnsi="Arial" w:cs="Arial"/>
                <w:b/>
                <w:bCs/>
              </w:rPr>
            </w:pPr>
            <w:r w:rsidRPr="00E70FF3">
              <w:rPr>
                <w:rFonts w:ascii="Arial" w:hAnsi="Arial" w:cs="Arial"/>
                <w:b/>
                <w:bCs/>
              </w:rPr>
              <w:t>4,520</w:t>
            </w:r>
          </w:p>
        </w:tc>
        <w:tc>
          <w:tcPr>
            <w:tcW w:w="1560" w:type="dxa"/>
            <w:shd w:val="clear" w:color="auto" w:fill="F2F2F2" w:themeFill="background1" w:themeFillShade="F2"/>
          </w:tcPr>
          <w:p w:rsidR="005018E0" w:rsidRPr="00C23FCC" w:rsidRDefault="005018E0" w:rsidP="00A935E0">
            <w:pPr>
              <w:spacing w:after="0"/>
              <w:ind w:right="121"/>
              <w:jc w:val="center"/>
              <w:rPr>
                <w:rFonts w:ascii="Arial" w:eastAsia="Times New Roman" w:hAnsi="Arial" w:cs="Arial"/>
                <w:b/>
                <w:bCs/>
              </w:rPr>
            </w:pPr>
            <w:r w:rsidRPr="00C23FCC">
              <w:rPr>
                <w:rFonts w:ascii="Arial" w:hAnsi="Arial" w:cs="Arial"/>
                <w:b/>
                <w:bCs/>
              </w:rPr>
              <w:t>100%</w:t>
            </w:r>
          </w:p>
        </w:tc>
        <w:tc>
          <w:tcPr>
            <w:tcW w:w="1560" w:type="dxa"/>
            <w:shd w:val="clear" w:color="auto" w:fill="F2F2F2" w:themeFill="background1" w:themeFillShade="F2"/>
          </w:tcPr>
          <w:p w:rsidR="005018E0" w:rsidRPr="00A37C5B" w:rsidRDefault="005018E0" w:rsidP="00A935E0">
            <w:pPr>
              <w:spacing w:after="0"/>
              <w:ind w:right="121"/>
              <w:jc w:val="right"/>
              <w:rPr>
                <w:rFonts w:ascii="Arial" w:hAnsi="Arial" w:cs="Arial"/>
                <w:b/>
                <w:bCs/>
              </w:rPr>
            </w:pPr>
          </w:p>
        </w:tc>
      </w:tr>
    </w:tbl>
    <w:p w:rsidR="005018E0" w:rsidRPr="00BF3F5B" w:rsidRDefault="005018E0" w:rsidP="00A935E0">
      <w:pPr>
        <w:pStyle w:val="TOC2"/>
        <w:tabs>
          <w:tab w:val="clear" w:pos="907"/>
          <w:tab w:val="clear" w:pos="7938"/>
          <w:tab w:val="left" w:pos="0"/>
          <w:tab w:val="right" w:pos="709"/>
        </w:tabs>
        <w:spacing w:before="0"/>
        <w:ind w:left="720" w:firstLine="0"/>
        <w:rPr>
          <w:rFonts w:cs="Arial"/>
          <w:noProof/>
          <w:sz w:val="22"/>
          <w:szCs w:val="22"/>
        </w:rPr>
      </w:pPr>
    </w:p>
    <w:p w:rsidR="00BD16D1" w:rsidRPr="00C23FCC" w:rsidRDefault="005018E0" w:rsidP="00BD16D1">
      <w:pPr>
        <w:pStyle w:val="TOC2"/>
        <w:tabs>
          <w:tab w:val="clear" w:pos="907"/>
          <w:tab w:val="left" w:pos="0"/>
        </w:tabs>
        <w:ind w:left="0" w:right="-46" w:firstLine="0"/>
        <w:jc w:val="both"/>
        <w:rPr>
          <w:rFonts w:cs="Arial"/>
          <w:noProof/>
          <w:sz w:val="22"/>
          <w:szCs w:val="22"/>
        </w:rPr>
      </w:pPr>
      <w:r w:rsidRPr="00E70FF3">
        <w:rPr>
          <w:rFonts w:cs="Arial"/>
          <w:noProof/>
          <w:sz w:val="22"/>
          <w:szCs w:val="22"/>
        </w:rPr>
        <w:t>Th</w:t>
      </w:r>
      <w:r w:rsidR="00965E04">
        <w:rPr>
          <w:rFonts w:cs="Arial"/>
          <w:noProof/>
          <w:sz w:val="22"/>
          <w:szCs w:val="22"/>
        </w:rPr>
        <w:t xml:space="preserve">e real impact of the rate increases </w:t>
      </w:r>
      <w:r w:rsidRPr="00E70FF3">
        <w:rPr>
          <w:rFonts w:cs="Arial"/>
          <w:noProof/>
          <w:sz w:val="22"/>
          <w:szCs w:val="22"/>
        </w:rPr>
        <w:t>is furt</w:t>
      </w:r>
      <w:r w:rsidRPr="00A34475">
        <w:rPr>
          <w:rFonts w:cs="Arial"/>
          <w:noProof/>
          <w:sz w:val="22"/>
          <w:szCs w:val="22"/>
        </w:rPr>
        <w:t>her</w:t>
      </w:r>
      <w:r w:rsidR="00965E04">
        <w:rPr>
          <w:rFonts w:cs="Arial"/>
          <w:noProof/>
          <w:sz w:val="22"/>
          <w:szCs w:val="22"/>
        </w:rPr>
        <w:t xml:space="preserve"> moderated</w:t>
      </w:r>
      <w:r w:rsidR="009B4094">
        <w:rPr>
          <w:rFonts w:cs="Arial"/>
          <w:noProof/>
          <w:sz w:val="22"/>
          <w:szCs w:val="22"/>
        </w:rPr>
        <w:t xml:space="preserve"> </w:t>
      </w:r>
      <w:r w:rsidRPr="00A34475">
        <w:rPr>
          <w:rFonts w:cs="Arial"/>
          <w:noProof/>
          <w:sz w:val="22"/>
          <w:szCs w:val="22"/>
        </w:rPr>
        <w:t>given the tax deductable nature of</w:t>
      </w:r>
      <w:r w:rsidRPr="00C23FCC">
        <w:rPr>
          <w:rFonts w:cs="Arial"/>
          <w:noProof/>
          <w:sz w:val="22"/>
          <w:szCs w:val="22"/>
        </w:rPr>
        <w:t xml:space="preserve"> rates as a</w:t>
      </w:r>
      <w:r w:rsidR="00965E04">
        <w:rPr>
          <w:rFonts w:cs="Arial"/>
          <w:noProof/>
          <w:sz w:val="22"/>
          <w:szCs w:val="22"/>
        </w:rPr>
        <w:t xml:space="preserve"> business </w:t>
      </w:r>
      <w:r w:rsidRPr="00C23FCC">
        <w:rPr>
          <w:rFonts w:cs="Arial"/>
          <w:noProof/>
          <w:sz w:val="22"/>
          <w:szCs w:val="22"/>
        </w:rPr>
        <w:t>expense</w:t>
      </w:r>
      <w:r w:rsidR="00965E04">
        <w:rPr>
          <w:rFonts w:cs="Arial"/>
          <w:noProof/>
          <w:sz w:val="22"/>
          <w:szCs w:val="22"/>
        </w:rPr>
        <w:t xml:space="preserve">. </w:t>
      </w:r>
      <w:r w:rsidRPr="00C23FCC">
        <w:rPr>
          <w:rFonts w:cs="Arial"/>
          <w:noProof/>
          <w:sz w:val="22"/>
          <w:szCs w:val="22"/>
        </w:rPr>
        <w:t xml:space="preserve"> </w:t>
      </w:r>
      <w:r w:rsidR="00965E04">
        <w:rPr>
          <w:rFonts w:cs="Arial"/>
          <w:noProof/>
          <w:sz w:val="22"/>
          <w:szCs w:val="22"/>
        </w:rPr>
        <w:t>Accordingly t</w:t>
      </w:r>
      <w:r w:rsidR="00965E04" w:rsidRPr="00E70FF3">
        <w:rPr>
          <w:rFonts w:cs="Arial"/>
          <w:noProof/>
          <w:sz w:val="22"/>
          <w:szCs w:val="22"/>
        </w:rPr>
        <w:t xml:space="preserve">he impact of the </w:t>
      </w:r>
      <w:r w:rsidR="00965E04">
        <w:rPr>
          <w:rFonts w:cs="Arial"/>
          <w:noProof/>
          <w:sz w:val="22"/>
          <w:szCs w:val="22"/>
        </w:rPr>
        <w:t>proposed SRV</w:t>
      </w:r>
      <w:r w:rsidR="00965E04" w:rsidRPr="00E70FF3">
        <w:rPr>
          <w:rFonts w:cs="Arial"/>
          <w:noProof/>
          <w:sz w:val="22"/>
          <w:szCs w:val="22"/>
        </w:rPr>
        <w:t xml:space="preserve"> on business properties is considered reasonable given the above analysis</w:t>
      </w:r>
      <w:r w:rsidR="009B4094">
        <w:rPr>
          <w:rFonts w:cs="Arial"/>
          <w:noProof/>
          <w:sz w:val="22"/>
          <w:szCs w:val="22"/>
        </w:rPr>
        <w:t>, which indicates that more than 50% of Business ratepayers will experience an annual increase of less than $2,000</w:t>
      </w:r>
      <w:r w:rsidR="006D4A67">
        <w:rPr>
          <w:rFonts w:cs="Arial"/>
          <w:noProof/>
          <w:sz w:val="22"/>
          <w:szCs w:val="22"/>
        </w:rPr>
        <w:t xml:space="preserve"> over the five</w:t>
      </w:r>
      <w:r w:rsidR="00BD16D1">
        <w:rPr>
          <w:rFonts w:cs="Arial"/>
          <w:noProof/>
          <w:sz w:val="22"/>
          <w:szCs w:val="22"/>
        </w:rPr>
        <w:t xml:space="preserve"> year SRV period.</w:t>
      </w:r>
    </w:p>
    <w:p w:rsidR="005018E0" w:rsidRPr="00C23FCC" w:rsidRDefault="005018E0" w:rsidP="00A935E0">
      <w:pPr>
        <w:pStyle w:val="TOC2"/>
        <w:tabs>
          <w:tab w:val="clear" w:pos="907"/>
          <w:tab w:val="left" w:pos="0"/>
        </w:tabs>
        <w:spacing w:before="0"/>
        <w:ind w:left="0" w:right="-46" w:firstLine="0"/>
        <w:jc w:val="both"/>
        <w:rPr>
          <w:rFonts w:cs="Arial"/>
          <w:noProof/>
          <w:sz w:val="22"/>
          <w:szCs w:val="22"/>
        </w:rPr>
      </w:pPr>
    </w:p>
    <w:p w:rsidR="005018E0" w:rsidRPr="007200B9" w:rsidRDefault="005018E0" w:rsidP="00A935E0">
      <w:pPr>
        <w:pStyle w:val="TOC2"/>
        <w:spacing w:before="0"/>
        <w:ind w:left="0" w:firstLine="0"/>
        <w:rPr>
          <w:rFonts w:cs="Arial"/>
          <w:noProof/>
          <w:sz w:val="22"/>
          <w:szCs w:val="22"/>
        </w:rPr>
      </w:pPr>
    </w:p>
    <w:p w:rsidR="005018E0" w:rsidRPr="0042480D" w:rsidRDefault="005018E0" w:rsidP="00A935E0">
      <w:pPr>
        <w:pStyle w:val="TOC2"/>
        <w:spacing w:before="0" w:line="240" w:lineRule="auto"/>
        <w:ind w:left="0" w:firstLine="0"/>
        <w:rPr>
          <w:rFonts w:cs="Arial"/>
          <w:b/>
          <w:noProof/>
          <w:color w:val="00408A"/>
          <w:sz w:val="22"/>
          <w:szCs w:val="22"/>
        </w:rPr>
      </w:pPr>
      <w:r w:rsidRPr="0042480D">
        <w:rPr>
          <w:rFonts w:cs="Arial"/>
          <w:b/>
          <w:noProof/>
          <w:color w:val="00408A"/>
          <w:sz w:val="22"/>
          <w:szCs w:val="22"/>
        </w:rPr>
        <w:t>5.1.1 Minimum Rates</w:t>
      </w:r>
    </w:p>
    <w:p w:rsidR="005018E0" w:rsidRPr="005247A1" w:rsidRDefault="00C22AC9" w:rsidP="007C6372">
      <w:pPr>
        <w:pStyle w:val="BodyText"/>
        <w:spacing w:after="0" w:line="240" w:lineRule="auto"/>
        <w:rPr>
          <w:rFonts w:ascii="Arial" w:hAnsi="Arial" w:cs="Arial"/>
        </w:rPr>
      </w:pPr>
      <w:r w:rsidRPr="005247A1">
        <w:rPr>
          <w:rFonts w:ascii="Arial" w:hAnsi="Arial" w:cs="Arial"/>
        </w:rPr>
        <w:t xml:space="preserve">The </w:t>
      </w:r>
      <w:r w:rsidR="00965E04">
        <w:rPr>
          <w:rFonts w:ascii="Arial" w:hAnsi="Arial" w:cs="Arial"/>
        </w:rPr>
        <w:t>special variation</w:t>
      </w:r>
      <w:r w:rsidR="00965E04" w:rsidRPr="005247A1">
        <w:rPr>
          <w:rFonts w:ascii="Arial" w:hAnsi="Arial" w:cs="Arial"/>
        </w:rPr>
        <w:t xml:space="preserve"> </w:t>
      </w:r>
      <w:r w:rsidRPr="005247A1">
        <w:rPr>
          <w:rFonts w:ascii="Arial" w:hAnsi="Arial" w:cs="Arial"/>
        </w:rPr>
        <w:t>may affect ordinary rates, special rates and/or minimum rates.</w:t>
      </w:r>
    </w:p>
    <w:p w:rsidR="005018E0" w:rsidRPr="005247A1" w:rsidRDefault="005018E0" w:rsidP="00A935E0">
      <w:pPr>
        <w:pStyle w:val="BodyText"/>
        <w:spacing w:after="0"/>
        <w:rPr>
          <w:rFonts w:ascii="Arial" w:hAnsi="Arial" w:cs="Arial"/>
        </w:rPr>
      </w:pPr>
    </w:p>
    <w:tbl>
      <w:tblPr>
        <w:tblW w:w="0" w:type="auto"/>
        <w:tblLook w:val="04A0" w:firstRow="1" w:lastRow="0" w:firstColumn="1" w:lastColumn="0" w:noHBand="0" w:noVBand="1"/>
      </w:tblPr>
      <w:tblGrid>
        <w:gridCol w:w="5211"/>
        <w:gridCol w:w="1701"/>
        <w:gridCol w:w="1242"/>
      </w:tblGrid>
      <w:tr w:rsidR="005018E0" w:rsidRPr="00022BFA" w:rsidTr="009A4153">
        <w:tc>
          <w:tcPr>
            <w:tcW w:w="5211" w:type="dxa"/>
          </w:tcPr>
          <w:p w:rsidR="005018E0" w:rsidRPr="00022BFA" w:rsidRDefault="005018E0" w:rsidP="00A935E0">
            <w:pPr>
              <w:pStyle w:val="TableTextEntries"/>
              <w:spacing w:before="0" w:after="0"/>
              <w:rPr>
                <w:rFonts w:cs="Arial"/>
                <w:sz w:val="22"/>
                <w:szCs w:val="22"/>
              </w:rPr>
            </w:pPr>
            <w:r w:rsidRPr="00022BFA">
              <w:rPr>
                <w:rFonts w:cs="Arial"/>
                <w:sz w:val="22"/>
                <w:szCs w:val="22"/>
              </w:rPr>
              <w:t>Does the council have residential minimum rates?</w:t>
            </w:r>
          </w:p>
        </w:tc>
        <w:tc>
          <w:tcPr>
            <w:tcW w:w="1701" w:type="dxa"/>
          </w:tcPr>
          <w:p w:rsidR="005018E0" w:rsidRPr="00022BFA" w:rsidRDefault="005018E0" w:rsidP="00A935E0">
            <w:pPr>
              <w:pStyle w:val="TableTextEntries"/>
              <w:spacing w:before="0" w:after="0"/>
              <w:rPr>
                <w:rFonts w:cs="Arial"/>
                <w:sz w:val="22"/>
                <w:szCs w:val="22"/>
              </w:rPr>
            </w:pPr>
            <w:r w:rsidRPr="00022BFA">
              <w:rPr>
                <w:rFonts w:cs="Arial"/>
                <w:sz w:val="22"/>
                <w:szCs w:val="22"/>
              </w:rPr>
              <w:t xml:space="preserve">Yes </w:t>
            </w:r>
            <w:r w:rsidR="009879D9" w:rsidRPr="0087269E">
              <w:rPr>
                <w:rFonts w:cs="Arial"/>
                <w:sz w:val="22"/>
                <w:szCs w:val="22"/>
              </w:rPr>
              <w:fldChar w:fldCharType="begin">
                <w:ffData>
                  <w:name w:val="Check6"/>
                  <w:enabled/>
                  <w:calcOnExit w:val="0"/>
                  <w:checkBox>
                    <w:sizeAuto/>
                    <w:default w:val="0"/>
                  </w:checkBox>
                </w:ffData>
              </w:fldChar>
            </w:r>
            <w:r w:rsidR="00EB5BC2" w:rsidRPr="0087269E">
              <w:rPr>
                <w:rFonts w:cs="Arial"/>
                <w:sz w:val="22"/>
                <w:szCs w:val="22"/>
              </w:rPr>
              <w:instrText xml:space="preserve"> FORMCHECKBOX </w:instrText>
            </w:r>
            <w:r w:rsidR="001D549B">
              <w:rPr>
                <w:rFonts w:cs="Arial"/>
                <w:sz w:val="22"/>
                <w:szCs w:val="22"/>
              </w:rPr>
            </w:r>
            <w:r w:rsidR="001D549B">
              <w:rPr>
                <w:rFonts w:cs="Arial"/>
                <w:sz w:val="22"/>
                <w:szCs w:val="22"/>
              </w:rPr>
              <w:fldChar w:fldCharType="separate"/>
            </w:r>
            <w:r w:rsidR="009879D9" w:rsidRPr="0087269E">
              <w:rPr>
                <w:rFonts w:cs="Arial"/>
                <w:sz w:val="22"/>
                <w:szCs w:val="22"/>
              </w:rPr>
              <w:fldChar w:fldCharType="end"/>
            </w:r>
            <w:r w:rsidR="00EB5BC2" w:rsidRPr="0087269E">
              <w:rPr>
                <w:rFonts w:cs="Arial"/>
                <w:sz w:val="22"/>
                <w:szCs w:val="22"/>
              </w:rPr>
              <w:t xml:space="preserve"> </w:t>
            </w:r>
          </w:p>
        </w:tc>
        <w:tc>
          <w:tcPr>
            <w:tcW w:w="1242" w:type="dxa"/>
          </w:tcPr>
          <w:p w:rsidR="005018E0" w:rsidRPr="00022BFA" w:rsidRDefault="00C22AC9" w:rsidP="00A935E0">
            <w:pPr>
              <w:pStyle w:val="TableTextEntries"/>
              <w:spacing w:before="0" w:after="0"/>
              <w:rPr>
                <w:rFonts w:cs="Arial"/>
                <w:sz w:val="22"/>
                <w:szCs w:val="22"/>
              </w:rPr>
            </w:pPr>
            <w:r w:rsidRPr="00022BFA">
              <w:rPr>
                <w:rFonts w:cs="Arial"/>
                <w:sz w:val="22"/>
                <w:szCs w:val="22"/>
              </w:rPr>
              <w:t xml:space="preserve">No </w:t>
            </w:r>
            <w:r w:rsidR="009879D9" w:rsidRPr="00022BFA">
              <w:rPr>
                <w:rFonts w:cs="Arial"/>
                <w:sz w:val="22"/>
                <w:szCs w:val="22"/>
              </w:rPr>
              <w:fldChar w:fldCharType="begin">
                <w:ffData>
                  <w:name w:val="Check7"/>
                  <w:enabled/>
                  <w:calcOnExit w:val="0"/>
                  <w:checkBox>
                    <w:sizeAuto/>
                    <w:default w:val="1"/>
                  </w:checkBox>
                </w:ffData>
              </w:fldChar>
            </w:r>
            <w:r w:rsidRPr="00022BFA">
              <w:rPr>
                <w:rFonts w:cs="Arial"/>
                <w:sz w:val="22"/>
                <w:szCs w:val="22"/>
              </w:rPr>
              <w:instrText xml:space="preserve"> </w:instrText>
            </w:r>
            <w:bookmarkStart w:id="29" w:name="Check7"/>
            <w:r w:rsidRPr="00022BFA">
              <w:rPr>
                <w:rFonts w:cs="Arial"/>
                <w:sz w:val="22"/>
                <w:szCs w:val="22"/>
              </w:rPr>
              <w:instrText xml:space="preserve">FORMCHECKBOX </w:instrText>
            </w:r>
            <w:r w:rsidR="001D549B">
              <w:rPr>
                <w:rFonts w:cs="Arial"/>
                <w:sz w:val="22"/>
                <w:szCs w:val="22"/>
              </w:rPr>
            </w:r>
            <w:r w:rsidR="001D549B">
              <w:rPr>
                <w:rFonts w:cs="Arial"/>
                <w:sz w:val="22"/>
                <w:szCs w:val="22"/>
              </w:rPr>
              <w:fldChar w:fldCharType="separate"/>
            </w:r>
            <w:r w:rsidR="009879D9" w:rsidRPr="00022BFA">
              <w:rPr>
                <w:rFonts w:cs="Arial"/>
                <w:sz w:val="22"/>
                <w:szCs w:val="22"/>
              </w:rPr>
              <w:fldChar w:fldCharType="end"/>
            </w:r>
            <w:bookmarkEnd w:id="29"/>
          </w:p>
        </w:tc>
      </w:tr>
    </w:tbl>
    <w:p w:rsidR="005018E0" w:rsidRPr="00022BFA" w:rsidRDefault="005018E0" w:rsidP="006D4A67">
      <w:pPr>
        <w:spacing w:after="0"/>
      </w:pPr>
    </w:p>
    <w:p w:rsidR="00BD16D1" w:rsidRPr="00022BFA" w:rsidRDefault="00BD16D1" w:rsidP="006D4A67">
      <w:pPr>
        <w:pStyle w:val="TableTextEntries"/>
        <w:jc w:val="both"/>
        <w:rPr>
          <w:rFonts w:cs="Arial"/>
          <w:sz w:val="22"/>
          <w:szCs w:val="22"/>
        </w:rPr>
      </w:pPr>
      <w:r w:rsidRPr="00022BFA">
        <w:rPr>
          <w:rFonts w:cs="Arial"/>
          <w:sz w:val="22"/>
          <w:szCs w:val="22"/>
        </w:rPr>
        <w:t xml:space="preserve">What will the residential minimum rate be after the increase? </w:t>
      </w:r>
      <w:r>
        <w:rPr>
          <w:rFonts w:cs="Arial"/>
          <w:sz w:val="22"/>
          <w:szCs w:val="22"/>
        </w:rPr>
        <w:t>Not Applicable -</w:t>
      </w:r>
      <w:r w:rsidRPr="00022BFA">
        <w:rPr>
          <w:rFonts w:cs="Arial"/>
          <w:sz w:val="22"/>
          <w:szCs w:val="22"/>
        </w:rPr>
        <w:t xml:space="preserve"> no minimum residential rate</w:t>
      </w:r>
      <w:r>
        <w:rPr>
          <w:rFonts w:cs="Arial"/>
          <w:sz w:val="22"/>
          <w:szCs w:val="22"/>
        </w:rPr>
        <w:t xml:space="preserve"> applies.</w:t>
      </w:r>
    </w:p>
    <w:p w:rsidR="005018E0" w:rsidRPr="00022BFA" w:rsidRDefault="005018E0" w:rsidP="00A935E0">
      <w:pPr>
        <w:pStyle w:val="TOC2"/>
        <w:spacing w:before="0"/>
        <w:ind w:left="0" w:firstLine="0"/>
        <w:rPr>
          <w:rFonts w:cs="Arial"/>
          <w:b/>
          <w:noProof/>
          <w:sz w:val="22"/>
          <w:szCs w:val="22"/>
        </w:rPr>
      </w:pPr>
    </w:p>
    <w:p w:rsidR="00BD16D1" w:rsidRDefault="00BD16D1" w:rsidP="00BD16D1">
      <w:pPr>
        <w:pStyle w:val="TOC2"/>
        <w:spacing w:before="0" w:line="240" w:lineRule="auto"/>
        <w:ind w:left="0" w:right="-46" w:firstLine="0"/>
        <w:jc w:val="both"/>
        <w:rPr>
          <w:rFonts w:cs="Arial"/>
          <w:noProof/>
          <w:sz w:val="22"/>
          <w:szCs w:val="22"/>
        </w:rPr>
      </w:pPr>
      <w:r>
        <w:rPr>
          <w:rFonts w:cs="Arial"/>
          <w:noProof/>
          <w:sz w:val="22"/>
          <w:szCs w:val="22"/>
        </w:rPr>
        <w:t xml:space="preserve">The minimum rate used (where applicable) in each funding option is the minimum rate amount for 2014/15 extended </w:t>
      </w:r>
      <w:r w:rsidR="006D4A67">
        <w:rPr>
          <w:rFonts w:cs="Arial"/>
          <w:noProof/>
          <w:sz w:val="22"/>
          <w:szCs w:val="22"/>
        </w:rPr>
        <w:t>by the relevant rate increase i</w:t>
      </w:r>
      <w:r>
        <w:rPr>
          <w:rFonts w:cs="Arial"/>
          <w:noProof/>
          <w:sz w:val="22"/>
          <w:szCs w:val="22"/>
        </w:rPr>
        <w:t xml:space="preserve">e 2.4% for Option 1, (the base case) and 8% for Option 3, (the proposed SRV).  The same minimum rate will apply to all categories of rates (other than residential) under each option ie $768.40 if the SRV is approved or $728.60 if the SRV is not approved.  Minimum rates apply to the Ordinary Business, Business Sub-categories and Farmland categories only. Residential rates will continue to be calculated using a 50% base amount.  </w:t>
      </w:r>
    </w:p>
    <w:p w:rsidR="00BD16D1" w:rsidRPr="00BF3F5B" w:rsidRDefault="00BD16D1" w:rsidP="00BD16D1">
      <w:pPr>
        <w:pStyle w:val="TOC2"/>
        <w:spacing w:before="0" w:line="240" w:lineRule="auto"/>
        <w:ind w:left="0" w:right="-46" w:firstLine="0"/>
        <w:jc w:val="both"/>
        <w:rPr>
          <w:rFonts w:cs="Arial"/>
          <w:noProof/>
          <w:sz w:val="22"/>
          <w:szCs w:val="22"/>
        </w:rPr>
      </w:pPr>
    </w:p>
    <w:p w:rsidR="00BD16D1" w:rsidRPr="00BF3F5B" w:rsidRDefault="00BD16D1" w:rsidP="00BD16D1">
      <w:pPr>
        <w:pStyle w:val="TOC2"/>
        <w:spacing w:before="0" w:line="240" w:lineRule="auto"/>
        <w:ind w:left="0" w:right="-46" w:firstLine="0"/>
        <w:jc w:val="both"/>
        <w:rPr>
          <w:rFonts w:cs="Arial"/>
          <w:noProof/>
          <w:sz w:val="22"/>
          <w:szCs w:val="22"/>
        </w:rPr>
      </w:pPr>
      <w:r>
        <w:rPr>
          <w:rFonts w:cs="Arial"/>
          <w:noProof/>
          <w:sz w:val="22"/>
          <w:szCs w:val="22"/>
        </w:rPr>
        <w:t>Table 5.1.1a below illustrates there is minimal  impact in adjusting the minimum rate when using either the rate peg or the proposed SRV rate increases.  In short the number of rate payers paying the minimum rate varies only slightly despite the minimum rate being adjusted from $728.60 to $768.40.  There are 4,755 properties within the listed categories/sub-categories with 455 (9.6%) and 466 (9.8%) paying the minimum rate under the base case and proposed SRV options, respectively.</w:t>
      </w:r>
    </w:p>
    <w:p w:rsidR="005018E0" w:rsidRPr="00BF3F5B" w:rsidRDefault="005018E0" w:rsidP="007C6372">
      <w:pPr>
        <w:pStyle w:val="BodyText"/>
        <w:spacing w:after="0" w:line="240" w:lineRule="auto"/>
        <w:rPr>
          <w:rFonts w:ascii="Arial" w:eastAsia="Times New Roman" w:hAnsi="Arial" w:cs="Arial"/>
          <w:noProof/>
          <w:lang w:eastAsia="en-AU"/>
        </w:rPr>
      </w:pPr>
    </w:p>
    <w:p w:rsidR="005018E0" w:rsidRPr="006D4A67" w:rsidRDefault="00C22AC9" w:rsidP="00A935E0">
      <w:pPr>
        <w:pStyle w:val="BodyText"/>
        <w:spacing w:after="0" w:line="240" w:lineRule="auto"/>
        <w:rPr>
          <w:rFonts w:ascii="Arial" w:hAnsi="Arial" w:cs="Arial"/>
          <w:b/>
          <w:bCs/>
          <w:iCs/>
        </w:rPr>
      </w:pPr>
      <w:r w:rsidRPr="006D4A67">
        <w:rPr>
          <w:rFonts w:ascii="Arial" w:hAnsi="Arial" w:cs="Arial"/>
          <w:b/>
          <w:bCs/>
          <w:iCs/>
        </w:rPr>
        <w:lastRenderedPageBreak/>
        <w:t xml:space="preserve">Table 5.1.1a Impact of adjusting the minimum rate when using either the </w:t>
      </w:r>
      <w:r w:rsidR="003E6B8C" w:rsidRPr="006D4A67">
        <w:rPr>
          <w:rFonts w:ascii="Arial" w:hAnsi="Arial" w:cs="Arial"/>
          <w:b/>
          <w:bCs/>
          <w:iCs/>
        </w:rPr>
        <w:t>base case</w:t>
      </w:r>
      <w:r w:rsidRPr="006D4A67">
        <w:rPr>
          <w:rFonts w:ascii="Arial" w:hAnsi="Arial" w:cs="Arial"/>
          <w:b/>
          <w:bCs/>
          <w:iCs/>
        </w:rPr>
        <w:t xml:space="preserve"> or </w:t>
      </w:r>
      <w:r w:rsidR="003E6B8C" w:rsidRPr="006D4A67">
        <w:rPr>
          <w:rFonts w:ascii="Arial" w:hAnsi="Arial" w:cs="Arial"/>
          <w:b/>
          <w:bCs/>
          <w:iCs/>
        </w:rPr>
        <w:t>proposed SRV</w:t>
      </w:r>
      <w:r w:rsidRPr="006D4A67">
        <w:rPr>
          <w:rFonts w:ascii="Arial" w:hAnsi="Arial" w:cs="Arial"/>
          <w:b/>
          <w:bCs/>
          <w:iCs/>
        </w:rPr>
        <w:t xml:space="preserve"> options</w:t>
      </w:r>
    </w:p>
    <w:p w:rsidR="005018E0" w:rsidRPr="00BF3F5B" w:rsidRDefault="005018E0" w:rsidP="00A935E0">
      <w:pPr>
        <w:pStyle w:val="BodyText"/>
        <w:spacing w:after="0"/>
        <w:rPr>
          <w:rFonts w:ascii="Arial" w:hAnsi="Arial" w:cs="Arial"/>
          <w:b/>
          <w:bCs/>
          <w:iCs/>
          <w:sz w:val="20"/>
          <w:szCs w:val="20"/>
        </w:rPr>
      </w:pPr>
    </w:p>
    <w:tbl>
      <w:tblPr>
        <w:tblW w:w="78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2194"/>
        <w:gridCol w:w="2421"/>
      </w:tblGrid>
      <w:tr w:rsidR="005018E0" w:rsidRPr="00BF3F5B" w:rsidTr="00512E7E">
        <w:trPr>
          <w:trHeight w:val="300"/>
        </w:trPr>
        <w:tc>
          <w:tcPr>
            <w:tcW w:w="3200" w:type="dxa"/>
            <w:tcBorders>
              <w:top w:val="single" w:sz="4" w:space="0" w:color="auto"/>
              <w:left w:val="single" w:sz="4" w:space="0" w:color="auto"/>
              <w:bottom w:val="nil"/>
              <w:right w:val="single" w:sz="4" w:space="0" w:color="auto"/>
            </w:tcBorders>
            <w:shd w:val="clear" w:color="auto" w:fill="F2F2F2" w:themeFill="background1" w:themeFillShade="F2"/>
            <w:noWrap/>
            <w:vAlign w:val="bottom"/>
            <w:hideMark/>
          </w:tcPr>
          <w:p w:rsidR="005018E0" w:rsidRPr="00414131" w:rsidRDefault="00C22AC9" w:rsidP="007C6372">
            <w:pPr>
              <w:spacing w:after="0" w:line="240" w:lineRule="auto"/>
              <w:rPr>
                <w:rFonts w:ascii="Arial" w:eastAsia="Times New Roman" w:hAnsi="Arial" w:cs="Arial"/>
                <w:b/>
                <w:bCs/>
                <w:color w:val="000000"/>
                <w:lang w:eastAsia="en-AU"/>
              </w:rPr>
            </w:pPr>
            <w:r w:rsidRPr="00414131">
              <w:rPr>
                <w:rFonts w:ascii="Arial" w:eastAsia="Times New Roman" w:hAnsi="Arial" w:cs="Arial"/>
                <w:b/>
                <w:bCs/>
                <w:color w:val="000000"/>
                <w:lang w:eastAsia="en-AU"/>
              </w:rPr>
              <w:t>Category/Sub Category</w:t>
            </w:r>
          </w:p>
        </w:tc>
        <w:tc>
          <w:tcPr>
            <w:tcW w:w="4612" w:type="dxa"/>
            <w:gridSpan w:val="2"/>
            <w:tcBorders>
              <w:top w:val="single" w:sz="4" w:space="0" w:color="auto"/>
              <w:left w:val="single" w:sz="4" w:space="0" w:color="auto"/>
              <w:bottom w:val="nil"/>
              <w:right w:val="single" w:sz="4" w:space="0" w:color="auto"/>
            </w:tcBorders>
            <w:shd w:val="clear" w:color="auto" w:fill="F2F2F2" w:themeFill="background1" w:themeFillShade="F2"/>
            <w:noWrap/>
            <w:vAlign w:val="bottom"/>
            <w:hideMark/>
          </w:tcPr>
          <w:p w:rsidR="005018E0" w:rsidRPr="00414131" w:rsidRDefault="00C22AC9" w:rsidP="007C6372">
            <w:pPr>
              <w:spacing w:after="0" w:line="240" w:lineRule="auto"/>
              <w:jc w:val="center"/>
              <w:rPr>
                <w:rFonts w:ascii="Arial" w:eastAsia="Times New Roman" w:hAnsi="Arial" w:cs="Arial"/>
                <w:b/>
                <w:bCs/>
                <w:color w:val="000000"/>
                <w:lang w:eastAsia="en-AU"/>
              </w:rPr>
            </w:pPr>
            <w:r w:rsidRPr="00414131">
              <w:rPr>
                <w:rFonts w:ascii="Arial" w:eastAsia="Times New Roman" w:hAnsi="Arial" w:cs="Arial"/>
                <w:b/>
                <w:bCs/>
                <w:color w:val="000000"/>
                <w:lang w:eastAsia="en-AU"/>
              </w:rPr>
              <w:t>Number of Properties on Minimum Rate</w:t>
            </w:r>
          </w:p>
        </w:tc>
      </w:tr>
      <w:tr w:rsidR="005018E0" w:rsidRPr="00BF3F5B" w:rsidTr="00512E7E">
        <w:trPr>
          <w:trHeight w:val="300"/>
        </w:trPr>
        <w:tc>
          <w:tcPr>
            <w:tcW w:w="320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5018E0" w:rsidRPr="00414131" w:rsidRDefault="005018E0" w:rsidP="007C6372">
            <w:pPr>
              <w:spacing w:after="0" w:line="240" w:lineRule="auto"/>
              <w:rPr>
                <w:rFonts w:ascii="Arial" w:eastAsia="Times New Roman" w:hAnsi="Arial" w:cs="Arial"/>
                <w:b/>
                <w:bCs/>
                <w:color w:val="000000"/>
                <w:lang w:eastAsia="en-AU"/>
              </w:rPr>
            </w:pPr>
          </w:p>
        </w:tc>
        <w:tc>
          <w:tcPr>
            <w:tcW w:w="2193" w:type="dxa"/>
            <w:tcBorders>
              <w:top w:val="nil"/>
              <w:left w:val="single" w:sz="4" w:space="0" w:color="auto"/>
              <w:bottom w:val="single" w:sz="4" w:space="0" w:color="auto"/>
              <w:right w:val="nil"/>
            </w:tcBorders>
            <w:shd w:val="clear" w:color="auto" w:fill="F2F2F2" w:themeFill="background1" w:themeFillShade="F2"/>
            <w:noWrap/>
            <w:vAlign w:val="bottom"/>
            <w:hideMark/>
          </w:tcPr>
          <w:p w:rsidR="005018E0" w:rsidRPr="00414131" w:rsidRDefault="00C22AC9" w:rsidP="007C6372">
            <w:pPr>
              <w:spacing w:after="0" w:line="240" w:lineRule="auto"/>
              <w:ind w:left="-176"/>
              <w:jc w:val="center"/>
              <w:rPr>
                <w:rFonts w:ascii="Arial" w:eastAsia="Times New Roman" w:hAnsi="Arial" w:cs="Arial"/>
                <w:b/>
                <w:bCs/>
                <w:color w:val="000000"/>
                <w:lang w:eastAsia="en-AU"/>
              </w:rPr>
            </w:pPr>
            <w:r w:rsidRPr="00414131">
              <w:rPr>
                <w:rFonts w:ascii="Arial" w:eastAsia="Times New Roman" w:hAnsi="Arial" w:cs="Arial"/>
                <w:b/>
                <w:bCs/>
                <w:color w:val="000000"/>
                <w:lang w:eastAsia="en-AU"/>
              </w:rPr>
              <w:t>2015/16 (</w:t>
            </w:r>
            <w:r w:rsidR="003E6B8C">
              <w:rPr>
                <w:rFonts w:ascii="Arial" w:eastAsia="Times New Roman" w:hAnsi="Arial" w:cs="Arial"/>
                <w:b/>
                <w:bCs/>
                <w:color w:val="000000"/>
                <w:lang w:eastAsia="en-AU"/>
              </w:rPr>
              <w:t>base case</w:t>
            </w:r>
            <w:r w:rsidRPr="00414131">
              <w:rPr>
                <w:rFonts w:ascii="Arial" w:eastAsia="Times New Roman" w:hAnsi="Arial" w:cs="Arial"/>
                <w:b/>
                <w:bCs/>
                <w:color w:val="000000"/>
                <w:lang w:eastAsia="en-AU"/>
              </w:rPr>
              <w:t>)</w:t>
            </w:r>
          </w:p>
        </w:tc>
        <w:tc>
          <w:tcPr>
            <w:tcW w:w="2419" w:type="dxa"/>
            <w:tcBorders>
              <w:top w:val="nil"/>
              <w:left w:val="nil"/>
              <w:bottom w:val="single" w:sz="4" w:space="0" w:color="auto"/>
              <w:right w:val="single" w:sz="4" w:space="0" w:color="auto"/>
            </w:tcBorders>
            <w:shd w:val="clear" w:color="auto" w:fill="F2F2F2" w:themeFill="background1" w:themeFillShade="F2"/>
            <w:noWrap/>
            <w:vAlign w:val="bottom"/>
            <w:hideMark/>
          </w:tcPr>
          <w:p w:rsidR="005018E0" w:rsidRPr="00414131" w:rsidRDefault="00C22AC9" w:rsidP="007C6372">
            <w:pPr>
              <w:spacing w:after="0" w:line="240" w:lineRule="auto"/>
              <w:jc w:val="center"/>
              <w:rPr>
                <w:rFonts w:ascii="Arial" w:eastAsia="Times New Roman" w:hAnsi="Arial" w:cs="Arial"/>
                <w:b/>
                <w:bCs/>
                <w:color w:val="000000"/>
                <w:lang w:eastAsia="en-AU"/>
              </w:rPr>
            </w:pPr>
            <w:r w:rsidRPr="00414131">
              <w:rPr>
                <w:rFonts w:ascii="Arial" w:eastAsia="Times New Roman" w:hAnsi="Arial" w:cs="Arial"/>
                <w:b/>
                <w:bCs/>
                <w:color w:val="000000"/>
                <w:lang w:eastAsia="en-AU"/>
              </w:rPr>
              <w:t>2015/16 (SRV)</w:t>
            </w:r>
          </w:p>
        </w:tc>
      </w:tr>
      <w:tr w:rsidR="005018E0" w:rsidRPr="00BF3F5B" w:rsidTr="00512E7E">
        <w:trPr>
          <w:trHeight w:val="300"/>
        </w:trPr>
        <w:tc>
          <w:tcPr>
            <w:tcW w:w="3200" w:type="dxa"/>
            <w:tcBorders>
              <w:top w:val="single" w:sz="4" w:space="0" w:color="auto"/>
            </w:tcBorders>
            <w:shd w:val="clear" w:color="auto" w:fill="auto"/>
            <w:noWrap/>
            <w:vAlign w:val="bottom"/>
            <w:hideMark/>
          </w:tcPr>
          <w:p w:rsidR="005018E0" w:rsidRPr="00414131" w:rsidRDefault="00C22AC9" w:rsidP="007C6372">
            <w:pPr>
              <w:spacing w:after="0" w:line="240" w:lineRule="auto"/>
              <w:rPr>
                <w:rFonts w:ascii="Arial" w:eastAsia="Times New Roman" w:hAnsi="Arial" w:cs="Arial"/>
                <w:color w:val="000000"/>
                <w:lang w:eastAsia="en-AU"/>
              </w:rPr>
            </w:pPr>
            <w:r w:rsidRPr="00414131">
              <w:rPr>
                <w:rFonts w:ascii="Arial" w:eastAsia="Times New Roman" w:hAnsi="Arial" w:cs="Arial"/>
                <w:color w:val="000000"/>
                <w:lang w:eastAsia="en-AU"/>
              </w:rPr>
              <w:t>Farmland</w:t>
            </w:r>
          </w:p>
        </w:tc>
        <w:tc>
          <w:tcPr>
            <w:tcW w:w="2193" w:type="dxa"/>
            <w:tcBorders>
              <w:top w:val="single" w:sz="4" w:space="0" w:color="auto"/>
            </w:tcBorders>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1</w:t>
            </w:r>
          </w:p>
        </w:tc>
        <w:tc>
          <w:tcPr>
            <w:tcW w:w="2419" w:type="dxa"/>
            <w:tcBorders>
              <w:top w:val="single" w:sz="4" w:space="0" w:color="auto"/>
            </w:tcBorders>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1</w:t>
            </w:r>
          </w:p>
        </w:tc>
      </w:tr>
      <w:tr w:rsidR="005018E0" w:rsidRPr="00BF3F5B" w:rsidTr="00512E7E">
        <w:trPr>
          <w:trHeight w:val="300"/>
        </w:trPr>
        <w:tc>
          <w:tcPr>
            <w:tcW w:w="3200" w:type="dxa"/>
            <w:shd w:val="clear" w:color="auto" w:fill="auto"/>
            <w:noWrap/>
            <w:vAlign w:val="bottom"/>
            <w:hideMark/>
          </w:tcPr>
          <w:p w:rsidR="005018E0" w:rsidRPr="00414131" w:rsidRDefault="00C22AC9" w:rsidP="007C6372">
            <w:pPr>
              <w:spacing w:after="0" w:line="240" w:lineRule="auto"/>
              <w:rPr>
                <w:rFonts w:ascii="Arial" w:eastAsia="Times New Roman" w:hAnsi="Arial" w:cs="Arial"/>
                <w:color w:val="000000"/>
                <w:lang w:eastAsia="en-AU"/>
              </w:rPr>
            </w:pPr>
            <w:r w:rsidRPr="00414131">
              <w:rPr>
                <w:rFonts w:ascii="Arial" w:eastAsia="Times New Roman" w:hAnsi="Arial" w:cs="Arial"/>
                <w:color w:val="000000"/>
                <w:lang w:eastAsia="en-AU"/>
              </w:rPr>
              <w:t>Business</w:t>
            </w:r>
          </w:p>
        </w:tc>
        <w:tc>
          <w:tcPr>
            <w:tcW w:w="2193"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442</w:t>
            </w:r>
          </w:p>
        </w:tc>
        <w:tc>
          <w:tcPr>
            <w:tcW w:w="2419"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451</w:t>
            </w:r>
          </w:p>
        </w:tc>
      </w:tr>
      <w:tr w:rsidR="005018E0" w:rsidRPr="00BF3F5B" w:rsidTr="00512E7E">
        <w:trPr>
          <w:trHeight w:val="300"/>
        </w:trPr>
        <w:tc>
          <w:tcPr>
            <w:tcW w:w="3200" w:type="dxa"/>
            <w:shd w:val="clear" w:color="auto" w:fill="auto"/>
            <w:noWrap/>
            <w:vAlign w:val="bottom"/>
            <w:hideMark/>
          </w:tcPr>
          <w:p w:rsidR="005018E0" w:rsidRPr="00414131" w:rsidRDefault="00C22AC9" w:rsidP="007C6372">
            <w:pPr>
              <w:spacing w:after="0" w:line="240" w:lineRule="auto"/>
              <w:rPr>
                <w:rFonts w:ascii="Arial" w:eastAsia="Times New Roman" w:hAnsi="Arial" w:cs="Arial"/>
                <w:color w:val="000000"/>
                <w:lang w:eastAsia="en-AU"/>
              </w:rPr>
            </w:pPr>
            <w:r w:rsidRPr="00414131">
              <w:rPr>
                <w:rFonts w:ascii="Arial" w:eastAsia="Times New Roman" w:hAnsi="Arial" w:cs="Arial"/>
                <w:color w:val="000000"/>
                <w:lang w:eastAsia="en-AU"/>
              </w:rPr>
              <w:t xml:space="preserve">Kooragang Industrial Coal Zone    </w:t>
            </w:r>
          </w:p>
        </w:tc>
        <w:tc>
          <w:tcPr>
            <w:tcW w:w="2193"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1</w:t>
            </w:r>
          </w:p>
        </w:tc>
        <w:tc>
          <w:tcPr>
            <w:tcW w:w="2419"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1</w:t>
            </w:r>
          </w:p>
        </w:tc>
      </w:tr>
      <w:tr w:rsidR="005018E0" w:rsidRPr="00BF3F5B" w:rsidTr="00512E7E">
        <w:trPr>
          <w:trHeight w:val="300"/>
        </w:trPr>
        <w:tc>
          <w:tcPr>
            <w:tcW w:w="3200" w:type="dxa"/>
            <w:shd w:val="clear" w:color="auto" w:fill="auto"/>
            <w:noWrap/>
            <w:vAlign w:val="bottom"/>
            <w:hideMark/>
          </w:tcPr>
          <w:p w:rsidR="005018E0" w:rsidRPr="00414131" w:rsidRDefault="00C22AC9" w:rsidP="007C6372">
            <w:pPr>
              <w:spacing w:after="0" w:line="240" w:lineRule="auto"/>
              <w:rPr>
                <w:rFonts w:ascii="Arial" w:eastAsia="Times New Roman" w:hAnsi="Arial" w:cs="Arial"/>
                <w:color w:val="000000"/>
                <w:lang w:eastAsia="en-AU"/>
              </w:rPr>
            </w:pPr>
            <w:r w:rsidRPr="00414131">
              <w:rPr>
                <w:rFonts w:ascii="Arial" w:eastAsia="Times New Roman" w:hAnsi="Arial" w:cs="Arial"/>
                <w:color w:val="000000"/>
                <w:lang w:eastAsia="en-AU"/>
              </w:rPr>
              <w:t>Kooragang Industrial Centre</w:t>
            </w:r>
          </w:p>
        </w:tc>
        <w:tc>
          <w:tcPr>
            <w:tcW w:w="2193"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8</w:t>
            </w:r>
          </w:p>
        </w:tc>
        <w:tc>
          <w:tcPr>
            <w:tcW w:w="2419"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9</w:t>
            </w:r>
          </w:p>
        </w:tc>
      </w:tr>
      <w:tr w:rsidR="005018E0" w:rsidRPr="00BF3F5B" w:rsidTr="00512E7E">
        <w:trPr>
          <w:trHeight w:val="300"/>
        </w:trPr>
        <w:tc>
          <w:tcPr>
            <w:tcW w:w="3200" w:type="dxa"/>
            <w:shd w:val="clear" w:color="auto" w:fill="auto"/>
            <w:noWrap/>
            <w:vAlign w:val="bottom"/>
            <w:hideMark/>
          </w:tcPr>
          <w:p w:rsidR="005018E0" w:rsidRPr="00414131" w:rsidRDefault="00C22AC9" w:rsidP="007C6372">
            <w:pPr>
              <w:spacing w:after="0" w:line="240" w:lineRule="auto"/>
              <w:rPr>
                <w:rFonts w:ascii="Arial" w:eastAsia="Times New Roman" w:hAnsi="Arial" w:cs="Arial"/>
                <w:color w:val="000000"/>
                <w:lang w:eastAsia="en-AU"/>
              </w:rPr>
            </w:pPr>
            <w:r w:rsidRPr="00414131">
              <w:rPr>
                <w:rFonts w:ascii="Arial" w:eastAsia="Times New Roman" w:hAnsi="Arial" w:cs="Arial"/>
                <w:color w:val="000000"/>
                <w:lang w:eastAsia="en-AU"/>
              </w:rPr>
              <w:t>Hexham Light Industrial Centre</w:t>
            </w:r>
          </w:p>
        </w:tc>
        <w:tc>
          <w:tcPr>
            <w:tcW w:w="2193"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1</w:t>
            </w:r>
          </w:p>
        </w:tc>
        <w:tc>
          <w:tcPr>
            <w:tcW w:w="2419"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2</w:t>
            </w:r>
          </w:p>
        </w:tc>
      </w:tr>
      <w:tr w:rsidR="005018E0" w:rsidRPr="00BF3F5B" w:rsidTr="00512E7E">
        <w:trPr>
          <w:trHeight w:val="300"/>
        </w:trPr>
        <w:tc>
          <w:tcPr>
            <w:tcW w:w="3200" w:type="dxa"/>
            <w:shd w:val="clear" w:color="auto" w:fill="auto"/>
            <w:noWrap/>
            <w:vAlign w:val="bottom"/>
            <w:hideMark/>
          </w:tcPr>
          <w:p w:rsidR="005018E0" w:rsidRPr="00414131" w:rsidRDefault="00C22AC9" w:rsidP="007C6372">
            <w:pPr>
              <w:spacing w:after="0" w:line="240" w:lineRule="auto"/>
              <w:rPr>
                <w:rFonts w:ascii="Arial" w:eastAsia="Times New Roman" w:hAnsi="Arial" w:cs="Arial"/>
                <w:color w:val="000000"/>
                <w:lang w:eastAsia="en-AU"/>
              </w:rPr>
            </w:pPr>
            <w:r w:rsidRPr="00414131">
              <w:rPr>
                <w:rFonts w:ascii="Arial" w:eastAsia="Times New Roman" w:hAnsi="Arial" w:cs="Arial"/>
                <w:color w:val="000000"/>
                <w:lang w:eastAsia="en-AU"/>
              </w:rPr>
              <w:t>Carrington Industrial Centre</w:t>
            </w:r>
          </w:p>
        </w:tc>
        <w:tc>
          <w:tcPr>
            <w:tcW w:w="2193"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2</w:t>
            </w:r>
          </w:p>
        </w:tc>
        <w:tc>
          <w:tcPr>
            <w:tcW w:w="2419"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2</w:t>
            </w:r>
          </w:p>
        </w:tc>
      </w:tr>
      <w:tr w:rsidR="005018E0" w:rsidRPr="00BF3F5B" w:rsidTr="00512E7E">
        <w:trPr>
          <w:trHeight w:val="300"/>
        </w:trPr>
        <w:tc>
          <w:tcPr>
            <w:tcW w:w="3200" w:type="dxa"/>
            <w:shd w:val="clear" w:color="auto" w:fill="auto"/>
            <w:noWrap/>
            <w:vAlign w:val="bottom"/>
            <w:hideMark/>
          </w:tcPr>
          <w:p w:rsidR="005018E0" w:rsidRPr="00414131" w:rsidRDefault="00C22AC9" w:rsidP="007C6372">
            <w:pPr>
              <w:spacing w:after="0" w:line="240" w:lineRule="auto"/>
              <w:rPr>
                <w:rFonts w:ascii="Arial" w:eastAsia="Times New Roman" w:hAnsi="Arial" w:cs="Arial"/>
                <w:b/>
                <w:bCs/>
                <w:i/>
                <w:iCs/>
                <w:color w:val="000000"/>
                <w:lang w:eastAsia="en-AU"/>
              </w:rPr>
            </w:pPr>
            <w:r w:rsidRPr="00414131">
              <w:rPr>
                <w:rFonts w:ascii="Arial" w:eastAsia="Times New Roman" w:hAnsi="Arial" w:cs="Arial"/>
                <w:b/>
                <w:bCs/>
                <w:i/>
                <w:iCs/>
                <w:color w:val="000000"/>
                <w:lang w:eastAsia="en-AU"/>
              </w:rPr>
              <w:t>Total Minimum Ratepayers</w:t>
            </w:r>
          </w:p>
        </w:tc>
        <w:tc>
          <w:tcPr>
            <w:tcW w:w="2193"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b/>
                <w:bCs/>
                <w:i/>
                <w:iCs/>
                <w:color w:val="000000"/>
                <w:lang w:eastAsia="en-AU"/>
              </w:rPr>
            </w:pPr>
            <w:r w:rsidRPr="00414131">
              <w:rPr>
                <w:rFonts w:ascii="Arial" w:eastAsia="Times New Roman" w:hAnsi="Arial" w:cs="Arial"/>
                <w:b/>
                <w:bCs/>
                <w:i/>
                <w:iCs/>
                <w:color w:val="000000"/>
                <w:lang w:eastAsia="en-AU"/>
              </w:rPr>
              <w:t>455</w:t>
            </w:r>
          </w:p>
        </w:tc>
        <w:tc>
          <w:tcPr>
            <w:tcW w:w="2419"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b/>
                <w:bCs/>
                <w:i/>
                <w:iCs/>
                <w:color w:val="000000"/>
                <w:lang w:eastAsia="en-AU"/>
              </w:rPr>
            </w:pPr>
            <w:r w:rsidRPr="00414131">
              <w:rPr>
                <w:rFonts w:ascii="Arial" w:eastAsia="Times New Roman" w:hAnsi="Arial" w:cs="Arial"/>
                <w:b/>
                <w:bCs/>
                <w:i/>
                <w:iCs/>
                <w:color w:val="000000"/>
                <w:lang w:eastAsia="en-AU"/>
              </w:rPr>
              <w:t>466</w:t>
            </w:r>
          </w:p>
        </w:tc>
      </w:tr>
      <w:tr w:rsidR="005018E0" w:rsidRPr="00BF3F5B" w:rsidTr="00512E7E">
        <w:trPr>
          <w:trHeight w:val="300"/>
        </w:trPr>
        <w:tc>
          <w:tcPr>
            <w:tcW w:w="3200" w:type="dxa"/>
            <w:shd w:val="clear" w:color="auto" w:fill="auto"/>
            <w:noWrap/>
            <w:vAlign w:val="bottom"/>
            <w:hideMark/>
          </w:tcPr>
          <w:p w:rsidR="005018E0" w:rsidRPr="00414131" w:rsidRDefault="00C22AC9" w:rsidP="007C6372">
            <w:pPr>
              <w:spacing w:after="0" w:line="240" w:lineRule="auto"/>
              <w:rPr>
                <w:rFonts w:ascii="Arial" w:eastAsia="Times New Roman" w:hAnsi="Arial" w:cs="Arial"/>
                <w:color w:val="000000"/>
                <w:lang w:eastAsia="en-AU"/>
              </w:rPr>
            </w:pPr>
            <w:r w:rsidRPr="00414131">
              <w:rPr>
                <w:rFonts w:ascii="Arial" w:eastAsia="Times New Roman" w:hAnsi="Arial" w:cs="Arial"/>
                <w:color w:val="000000"/>
                <w:lang w:eastAsia="en-AU"/>
              </w:rPr>
              <w:t xml:space="preserve">Total Properties </w:t>
            </w:r>
          </w:p>
        </w:tc>
        <w:tc>
          <w:tcPr>
            <w:tcW w:w="2193"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4,755</w:t>
            </w:r>
          </w:p>
        </w:tc>
        <w:tc>
          <w:tcPr>
            <w:tcW w:w="2419"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color w:val="000000"/>
                <w:lang w:eastAsia="en-AU"/>
              </w:rPr>
            </w:pPr>
            <w:r w:rsidRPr="00414131">
              <w:rPr>
                <w:rFonts w:ascii="Arial" w:eastAsia="Times New Roman" w:hAnsi="Arial" w:cs="Arial"/>
                <w:color w:val="000000"/>
                <w:lang w:eastAsia="en-AU"/>
              </w:rPr>
              <w:t>4,755</w:t>
            </w:r>
          </w:p>
        </w:tc>
      </w:tr>
      <w:tr w:rsidR="005018E0" w:rsidRPr="00BF3F5B" w:rsidTr="00512E7E">
        <w:trPr>
          <w:trHeight w:val="300"/>
        </w:trPr>
        <w:tc>
          <w:tcPr>
            <w:tcW w:w="3200" w:type="dxa"/>
            <w:shd w:val="clear" w:color="auto" w:fill="auto"/>
            <w:noWrap/>
            <w:vAlign w:val="bottom"/>
            <w:hideMark/>
          </w:tcPr>
          <w:p w:rsidR="005018E0" w:rsidRPr="00414131" w:rsidRDefault="00C22AC9" w:rsidP="007C6372">
            <w:pPr>
              <w:spacing w:after="0" w:line="240" w:lineRule="auto"/>
              <w:rPr>
                <w:rFonts w:ascii="Arial" w:eastAsia="Times New Roman" w:hAnsi="Arial" w:cs="Arial"/>
                <w:i/>
                <w:iCs/>
                <w:color w:val="000000"/>
                <w:lang w:eastAsia="en-AU"/>
              </w:rPr>
            </w:pPr>
            <w:r w:rsidRPr="00414131">
              <w:rPr>
                <w:rFonts w:ascii="Arial" w:eastAsia="Times New Roman" w:hAnsi="Arial" w:cs="Arial"/>
                <w:i/>
                <w:iCs/>
                <w:color w:val="000000"/>
                <w:lang w:eastAsia="en-AU"/>
              </w:rPr>
              <w:t>% of properties paying Minimum</w:t>
            </w:r>
          </w:p>
        </w:tc>
        <w:tc>
          <w:tcPr>
            <w:tcW w:w="2193"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i/>
                <w:iCs/>
                <w:color w:val="000000"/>
                <w:lang w:eastAsia="en-AU"/>
              </w:rPr>
            </w:pPr>
            <w:r w:rsidRPr="00414131">
              <w:rPr>
                <w:rFonts w:ascii="Arial" w:eastAsia="Times New Roman" w:hAnsi="Arial" w:cs="Arial"/>
                <w:i/>
                <w:iCs/>
                <w:color w:val="000000"/>
                <w:lang w:eastAsia="en-AU"/>
              </w:rPr>
              <w:t>9.6%</w:t>
            </w:r>
          </w:p>
        </w:tc>
        <w:tc>
          <w:tcPr>
            <w:tcW w:w="2419" w:type="dxa"/>
            <w:shd w:val="clear" w:color="auto" w:fill="auto"/>
            <w:noWrap/>
            <w:vAlign w:val="bottom"/>
            <w:hideMark/>
          </w:tcPr>
          <w:p w:rsidR="005018E0" w:rsidRPr="00414131" w:rsidRDefault="00C22AC9" w:rsidP="007C6372">
            <w:pPr>
              <w:spacing w:after="0" w:line="240" w:lineRule="auto"/>
              <w:jc w:val="center"/>
              <w:rPr>
                <w:rFonts w:ascii="Arial" w:eastAsia="Times New Roman" w:hAnsi="Arial" w:cs="Arial"/>
                <w:i/>
                <w:iCs/>
                <w:color w:val="000000"/>
                <w:lang w:eastAsia="en-AU"/>
              </w:rPr>
            </w:pPr>
            <w:r w:rsidRPr="00414131">
              <w:rPr>
                <w:rFonts w:ascii="Arial" w:eastAsia="Times New Roman" w:hAnsi="Arial" w:cs="Arial"/>
                <w:i/>
                <w:iCs/>
                <w:color w:val="000000"/>
                <w:lang w:eastAsia="en-AU"/>
              </w:rPr>
              <w:t>9.8%</w:t>
            </w:r>
          </w:p>
        </w:tc>
      </w:tr>
    </w:tbl>
    <w:p w:rsidR="00F41C58" w:rsidRDefault="00F41C58" w:rsidP="00A935E0">
      <w:pPr>
        <w:pStyle w:val="TOC2"/>
        <w:spacing w:before="0"/>
        <w:ind w:left="0" w:firstLine="0"/>
        <w:rPr>
          <w:rFonts w:cs="Arial"/>
          <w:noProof/>
          <w:sz w:val="22"/>
          <w:szCs w:val="22"/>
        </w:rPr>
      </w:pPr>
    </w:p>
    <w:p w:rsidR="00022BFA" w:rsidRPr="00A34475" w:rsidRDefault="00022BFA" w:rsidP="00A935E0">
      <w:pPr>
        <w:pStyle w:val="TOC2"/>
        <w:spacing w:before="0"/>
        <w:ind w:left="0" w:firstLine="0"/>
        <w:rPr>
          <w:rFonts w:cs="Arial"/>
          <w:noProof/>
          <w:sz w:val="22"/>
          <w:szCs w:val="22"/>
        </w:rPr>
      </w:pPr>
    </w:p>
    <w:p w:rsidR="00F912E6" w:rsidRPr="00387424" w:rsidRDefault="002B218F" w:rsidP="00A935E0">
      <w:pPr>
        <w:pStyle w:val="TOC2"/>
        <w:spacing w:before="0" w:line="240" w:lineRule="auto"/>
        <w:ind w:left="0" w:firstLine="0"/>
        <w:jc w:val="both"/>
        <w:rPr>
          <w:rFonts w:cs="Arial"/>
          <w:b/>
          <w:noProof/>
          <w:color w:val="00408A"/>
          <w:sz w:val="22"/>
          <w:szCs w:val="22"/>
        </w:rPr>
      </w:pPr>
      <w:r w:rsidRPr="00C23FCC">
        <w:rPr>
          <w:rFonts w:cs="Arial"/>
          <w:b/>
          <w:noProof/>
          <w:color w:val="00408A"/>
          <w:sz w:val="22"/>
          <w:szCs w:val="22"/>
        </w:rPr>
        <w:t xml:space="preserve">5.2 </w:t>
      </w:r>
      <w:r w:rsidR="00F912E6" w:rsidRPr="00387424">
        <w:rPr>
          <w:rFonts w:cs="Arial"/>
          <w:b/>
          <w:noProof/>
          <w:color w:val="00408A"/>
          <w:sz w:val="22"/>
          <w:szCs w:val="22"/>
        </w:rPr>
        <w:t>Consideration of affordability and the community’s capacity and willingness to pay</w:t>
      </w:r>
    </w:p>
    <w:p w:rsidR="003B7F72" w:rsidRPr="004C11FF" w:rsidRDefault="00C81A89" w:rsidP="007C6372">
      <w:pPr>
        <w:pStyle w:val="Default"/>
        <w:jc w:val="both"/>
        <w:rPr>
          <w:rFonts w:eastAsia="Calibri"/>
          <w:sz w:val="22"/>
          <w:szCs w:val="22"/>
        </w:rPr>
      </w:pPr>
      <w:r>
        <w:rPr>
          <w:rFonts w:eastAsia="Calibri"/>
          <w:sz w:val="22"/>
          <w:szCs w:val="22"/>
        </w:rPr>
        <w:t xml:space="preserve">In assessing the proposed SRV </w:t>
      </w:r>
      <w:r w:rsidR="005E5ED8" w:rsidRPr="0042480D">
        <w:rPr>
          <w:rFonts w:eastAsia="Calibri"/>
          <w:sz w:val="22"/>
          <w:szCs w:val="22"/>
        </w:rPr>
        <w:t>Council has carefully considered issues of capacity and willingness to pay.  After consideration of all available indicator</w:t>
      </w:r>
      <w:r w:rsidR="003B7F72" w:rsidRPr="004C11FF">
        <w:rPr>
          <w:rFonts w:eastAsia="Calibri"/>
          <w:sz w:val="22"/>
          <w:szCs w:val="22"/>
        </w:rPr>
        <w:t xml:space="preserve">s, Council is confident </w:t>
      </w:r>
      <w:r w:rsidR="002D520E">
        <w:rPr>
          <w:rFonts w:eastAsia="Calibri"/>
          <w:sz w:val="22"/>
          <w:szCs w:val="22"/>
        </w:rPr>
        <w:t xml:space="preserve">that there is reasonable </w:t>
      </w:r>
      <w:r w:rsidR="003B7F72" w:rsidRPr="004C11FF">
        <w:rPr>
          <w:rFonts w:eastAsia="Calibri"/>
          <w:sz w:val="22"/>
          <w:szCs w:val="22"/>
        </w:rPr>
        <w:t>capacity and</w:t>
      </w:r>
      <w:r w:rsidR="002D520E">
        <w:rPr>
          <w:rFonts w:eastAsia="Calibri"/>
          <w:sz w:val="22"/>
          <w:szCs w:val="22"/>
        </w:rPr>
        <w:t xml:space="preserve"> an acceptable level of </w:t>
      </w:r>
      <w:r w:rsidR="003B7F72" w:rsidRPr="004C11FF">
        <w:rPr>
          <w:rFonts w:eastAsia="Calibri"/>
          <w:sz w:val="22"/>
          <w:szCs w:val="22"/>
        </w:rPr>
        <w:t xml:space="preserve">willingness to pay </w:t>
      </w:r>
      <w:r w:rsidR="002D520E">
        <w:rPr>
          <w:rFonts w:eastAsia="Calibri"/>
          <w:sz w:val="22"/>
          <w:szCs w:val="22"/>
        </w:rPr>
        <w:t>the rate increas</w:t>
      </w:r>
      <w:r w:rsidR="00022BFA">
        <w:rPr>
          <w:rFonts w:eastAsia="Calibri"/>
          <w:sz w:val="22"/>
          <w:szCs w:val="22"/>
        </w:rPr>
        <w:t>es proposed in this application</w:t>
      </w:r>
      <w:r w:rsidR="003B7F72" w:rsidRPr="004C11FF">
        <w:rPr>
          <w:rFonts w:eastAsia="Calibri"/>
          <w:sz w:val="22"/>
          <w:szCs w:val="22"/>
        </w:rPr>
        <w:t xml:space="preserve"> within</w:t>
      </w:r>
      <w:r w:rsidR="003E6B8C">
        <w:rPr>
          <w:rFonts w:eastAsia="Calibri"/>
          <w:sz w:val="22"/>
          <w:szCs w:val="22"/>
        </w:rPr>
        <w:t xml:space="preserve"> the</w:t>
      </w:r>
      <w:r w:rsidR="003B7F72" w:rsidRPr="004C11FF">
        <w:rPr>
          <w:rFonts w:eastAsia="Calibri"/>
          <w:sz w:val="22"/>
          <w:szCs w:val="22"/>
        </w:rPr>
        <w:t xml:space="preserve"> Newcastle community.</w:t>
      </w:r>
    </w:p>
    <w:p w:rsidR="003B7F72" w:rsidRPr="00B03374" w:rsidRDefault="003B7F72" w:rsidP="007C6372">
      <w:pPr>
        <w:pStyle w:val="Default"/>
        <w:jc w:val="both"/>
        <w:rPr>
          <w:rFonts w:eastAsia="Calibri"/>
          <w:sz w:val="22"/>
          <w:szCs w:val="22"/>
        </w:rPr>
      </w:pPr>
    </w:p>
    <w:p w:rsidR="003B7F72" w:rsidRPr="00406B0E" w:rsidRDefault="003B7F72" w:rsidP="007C6372">
      <w:pPr>
        <w:pStyle w:val="Default"/>
        <w:jc w:val="both"/>
        <w:rPr>
          <w:rFonts w:eastAsia="Calibri"/>
          <w:sz w:val="22"/>
          <w:szCs w:val="22"/>
        </w:rPr>
      </w:pPr>
      <w:r w:rsidRPr="002E644B">
        <w:rPr>
          <w:rFonts w:eastAsia="Calibri"/>
          <w:sz w:val="22"/>
          <w:szCs w:val="22"/>
        </w:rPr>
        <w:t>After extensive community eng</w:t>
      </w:r>
      <w:r w:rsidRPr="006D34B6">
        <w:rPr>
          <w:rFonts w:eastAsia="Calibri"/>
          <w:sz w:val="22"/>
          <w:szCs w:val="22"/>
        </w:rPr>
        <w:t xml:space="preserve">agement, there is </w:t>
      </w:r>
      <w:r w:rsidR="003E6B8C">
        <w:rPr>
          <w:rFonts w:eastAsia="Calibri"/>
          <w:sz w:val="22"/>
          <w:szCs w:val="22"/>
        </w:rPr>
        <w:t>strong evidence</w:t>
      </w:r>
      <w:r w:rsidRPr="006D34B6">
        <w:rPr>
          <w:rFonts w:eastAsia="Calibri"/>
          <w:sz w:val="22"/>
          <w:szCs w:val="22"/>
        </w:rPr>
        <w:t xml:space="preserve"> that the majority of residents are willing to pay higher rates</w:t>
      </w:r>
      <w:r w:rsidR="00C81A89">
        <w:rPr>
          <w:rFonts w:eastAsia="Calibri"/>
          <w:sz w:val="22"/>
          <w:szCs w:val="22"/>
        </w:rPr>
        <w:t xml:space="preserve"> in return for financial sustainability and </w:t>
      </w:r>
      <w:r w:rsidR="002D520E">
        <w:rPr>
          <w:rFonts w:eastAsia="Calibri"/>
          <w:sz w:val="22"/>
          <w:szCs w:val="22"/>
        </w:rPr>
        <w:t>maintained or improved service delivery levels</w:t>
      </w:r>
      <w:r w:rsidR="00711813">
        <w:rPr>
          <w:rFonts w:eastAsia="Calibri"/>
          <w:sz w:val="22"/>
          <w:szCs w:val="22"/>
        </w:rPr>
        <w:t xml:space="preserve"> to provide for the revitalisation of the City</w:t>
      </w:r>
      <w:r w:rsidR="00C81A89">
        <w:rPr>
          <w:rFonts w:eastAsia="Calibri"/>
          <w:sz w:val="22"/>
          <w:szCs w:val="22"/>
        </w:rPr>
        <w:t>.</w:t>
      </w:r>
      <w:r w:rsidR="006039AC" w:rsidRPr="00FA2348">
        <w:rPr>
          <w:rFonts w:eastAsia="Calibri"/>
          <w:sz w:val="22"/>
          <w:szCs w:val="22"/>
        </w:rPr>
        <w:t xml:space="preserve"> </w:t>
      </w:r>
      <w:r w:rsidR="00022BFA">
        <w:rPr>
          <w:rFonts w:eastAsia="Calibri"/>
          <w:sz w:val="22"/>
          <w:szCs w:val="22"/>
        </w:rPr>
        <w:t xml:space="preserve"> </w:t>
      </w:r>
      <w:r w:rsidR="00C81A89">
        <w:rPr>
          <w:noProof/>
          <w:sz w:val="22"/>
          <w:szCs w:val="22"/>
        </w:rPr>
        <w:t>S</w:t>
      </w:r>
      <w:r w:rsidR="006039AC" w:rsidRPr="00FA2348">
        <w:rPr>
          <w:noProof/>
          <w:sz w:val="22"/>
          <w:szCs w:val="22"/>
        </w:rPr>
        <w:t>urvey results displayed greater than 70% of our community supports a</w:t>
      </w:r>
      <w:r w:rsidR="007A1DCE">
        <w:rPr>
          <w:noProof/>
          <w:sz w:val="22"/>
          <w:szCs w:val="22"/>
        </w:rPr>
        <w:t xml:space="preserve"> rise above the rate cap. (see S</w:t>
      </w:r>
      <w:r w:rsidR="006039AC" w:rsidRPr="00FA2348">
        <w:rPr>
          <w:noProof/>
          <w:sz w:val="22"/>
          <w:szCs w:val="22"/>
        </w:rPr>
        <w:t xml:space="preserve">ection </w:t>
      </w:r>
      <w:r w:rsidR="00D914CE" w:rsidRPr="002B2AD9">
        <w:rPr>
          <w:noProof/>
          <w:color w:val="auto"/>
          <w:sz w:val="22"/>
          <w:szCs w:val="22"/>
        </w:rPr>
        <w:t>4</w:t>
      </w:r>
      <w:r w:rsidR="002C23E5">
        <w:rPr>
          <w:noProof/>
          <w:color w:val="auto"/>
          <w:sz w:val="22"/>
          <w:szCs w:val="22"/>
        </w:rPr>
        <w:t>.2 above).</w:t>
      </w:r>
      <w:r w:rsidR="006D4A67">
        <w:rPr>
          <w:noProof/>
          <w:color w:val="auto"/>
          <w:sz w:val="22"/>
          <w:szCs w:val="22"/>
        </w:rPr>
        <w:t xml:space="preserve"> </w:t>
      </w:r>
      <w:r w:rsidR="00D914CE" w:rsidRPr="002B2AD9">
        <w:rPr>
          <w:noProof/>
          <w:color w:val="auto"/>
          <w:sz w:val="22"/>
          <w:szCs w:val="22"/>
        </w:rPr>
        <w:t xml:space="preserve"> Feedback from the community consultations for more inf</w:t>
      </w:r>
      <w:r w:rsidR="00D914CE" w:rsidRPr="00373C96">
        <w:rPr>
          <w:noProof/>
          <w:color w:val="auto"/>
          <w:sz w:val="22"/>
          <w:szCs w:val="22"/>
        </w:rPr>
        <w:t>ormation)</w:t>
      </w:r>
      <w:r w:rsidRPr="00320D8D">
        <w:rPr>
          <w:rFonts w:eastAsia="Calibri"/>
          <w:sz w:val="22"/>
          <w:szCs w:val="22"/>
        </w:rPr>
        <w:t xml:space="preserve"> it is </w:t>
      </w:r>
      <w:r w:rsidR="00D914CE" w:rsidRPr="0099019B">
        <w:rPr>
          <w:rFonts w:eastAsia="Calibri"/>
          <w:sz w:val="22"/>
          <w:szCs w:val="22"/>
        </w:rPr>
        <w:t xml:space="preserve">also </w:t>
      </w:r>
      <w:r w:rsidRPr="0099019B">
        <w:rPr>
          <w:rFonts w:eastAsia="Calibri"/>
          <w:sz w:val="22"/>
          <w:szCs w:val="22"/>
        </w:rPr>
        <w:t>clear there is widespread community support for the services provided by Council and a</w:t>
      </w:r>
      <w:r w:rsidR="003E6B8C">
        <w:rPr>
          <w:rFonts w:eastAsia="Calibri"/>
          <w:sz w:val="22"/>
          <w:szCs w:val="22"/>
        </w:rPr>
        <w:t>n</w:t>
      </w:r>
      <w:r w:rsidRPr="0099019B">
        <w:rPr>
          <w:rFonts w:eastAsia="Calibri"/>
          <w:sz w:val="22"/>
          <w:szCs w:val="22"/>
        </w:rPr>
        <w:t xml:space="preserve"> appreciation of the need to increases rates to ensure financial su</w:t>
      </w:r>
      <w:r w:rsidR="00EF09CA" w:rsidRPr="005068A7">
        <w:rPr>
          <w:rFonts w:eastAsia="Calibri"/>
          <w:sz w:val="22"/>
          <w:szCs w:val="22"/>
        </w:rPr>
        <w:t>stainability</w:t>
      </w:r>
      <w:r w:rsidR="003E6B8C">
        <w:rPr>
          <w:rFonts w:eastAsia="Calibri"/>
          <w:sz w:val="22"/>
          <w:szCs w:val="22"/>
        </w:rPr>
        <w:t xml:space="preserve"> and provide the service delivery levels desired by the community</w:t>
      </w:r>
      <w:r w:rsidR="00414131">
        <w:rPr>
          <w:rFonts w:eastAsia="Calibri"/>
          <w:sz w:val="22"/>
          <w:szCs w:val="22"/>
        </w:rPr>
        <w:t>.</w:t>
      </w:r>
    </w:p>
    <w:p w:rsidR="00D914CE" w:rsidRPr="008841AD" w:rsidRDefault="00D914CE">
      <w:pPr>
        <w:pStyle w:val="Default"/>
        <w:jc w:val="both"/>
        <w:rPr>
          <w:rFonts w:eastAsia="Calibri"/>
          <w:sz w:val="22"/>
          <w:szCs w:val="22"/>
        </w:rPr>
      </w:pPr>
    </w:p>
    <w:p w:rsidR="00BD16D1" w:rsidRPr="00BF3F5B" w:rsidRDefault="00BD16D1" w:rsidP="00BD16D1">
      <w:pPr>
        <w:pStyle w:val="Default"/>
        <w:jc w:val="both"/>
        <w:rPr>
          <w:rFonts w:eastAsia="Calibri"/>
          <w:sz w:val="22"/>
          <w:szCs w:val="22"/>
        </w:rPr>
      </w:pPr>
      <w:r>
        <w:rPr>
          <w:rFonts w:eastAsia="Calibri"/>
          <w:sz w:val="22"/>
          <w:szCs w:val="22"/>
        </w:rPr>
        <w:t xml:space="preserve">The </w:t>
      </w:r>
      <w:r w:rsidRPr="00732747">
        <w:rPr>
          <w:rFonts w:eastAsia="Calibri"/>
          <w:sz w:val="22"/>
          <w:szCs w:val="22"/>
        </w:rPr>
        <w:t>Newcastle Voice community reference panel</w:t>
      </w:r>
      <w:r>
        <w:rPr>
          <w:sz w:val="28"/>
          <w:szCs w:val="28"/>
        </w:rPr>
        <w:t xml:space="preserve"> </w:t>
      </w:r>
      <w:r>
        <w:rPr>
          <w:rFonts w:eastAsia="Calibri"/>
          <w:sz w:val="22"/>
          <w:szCs w:val="22"/>
        </w:rPr>
        <w:t xml:space="preserve">compiled a </w:t>
      </w:r>
      <w:r w:rsidRPr="00314C24">
        <w:rPr>
          <w:rFonts w:eastAsia="Calibri"/>
          <w:sz w:val="22"/>
          <w:szCs w:val="22"/>
        </w:rPr>
        <w:t xml:space="preserve">report </w:t>
      </w:r>
      <w:r>
        <w:rPr>
          <w:rFonts w:eastAsia="Calibri"/>
          <w:sz w:val="22"/>
          <w:szCs w:val="22"/>
        </w:rPr>
        <w:t>‘</w:t>
      </w:r>
      <w:r w:rsidR="00577AEB">
        <w:rPr>
          <w:rFonts w:eastAsia="Calibri"/>
          <w:sz w:val="22"/>
          <w:szCs w:val="22"/>
        </w:rPr>
        <w:t>Comparative Analysis Data 2014</w:t>
      </w:r>
      <w:r w:rsidRPr="00E72D87">
        <w:rPr>
          <w:rFonts w:eastAsia="Calibri"/>
          <w:sz w:val="22"/>
          <w:szCs w:val="22"/>
        </w:rPr>
        <w:t>’</w:t>
      </w:r>
      <w:r w:rsidR="002639F6" w:rsidRPr="00E72D87">
        <w:rPr>
          <w:rFonts w:eastAsia="Calibri"/>
          <w:sz w:val="22"/>
          <w:szCs w:val="22"/>
        </w:rPr>
        <w:t xml:space="preserve"> Attachment </w:t>
      </w:r>
      <w:r w:rsidR="00577AEB" w:rsidRPr="00E72D87">
        <w:rPr>
          <w:rFonts w:eastAsia="Calibri"/>
          <w:sz w:val="22"/>
          <w:szCs w:val="22"/>
        </w:rPr>
        <w:t>14</w:t>
      </w:r>
      <w:r w:rsidR="00C2312C" w:rsidRPr="009460AB">
        <w:rPr>
          <w:rFonts w:eastAsia="Calibri"/>
          <w:sz w:val="22"/>
          <w:szCs w:val="22"/>
        </w:rPr>
        <w:t xml:space="preserve"> </w:t>
      </w:r>
      <w:r>
        <w:rPr>
          <w:rFonts w:eastAsia="Calibri"/>
          <w:sz w:val="22"/>
          <w:szCs w:val="22"/>
        </w:rPr>
        <w:t xml:space="preserve">in November 2014 to provide </w:t>
      </w:r>
      <w:r w:rsidRPr="009460AB">
        <w:rPr>
          <w:rFonts w:eastAsia="Calibri"/>
          <w:sz w:val="22"/>
          <w:szCs w:val="22"/>
        </w:rPr>
        <w:t>a comparative analysis on the capacity to pay</w:t>
      </w:r>
      <w:r w:rsidRPr="00BC7EC6">
        <w:rPr>
          <w:rFonts w:eastAsia="Calibri"/>
          <w:sz w:val="22"/>
          <w:szCs w:val="22"/>
        </w:rPr>
        <w:t xml:space="preserve"> </w:t>
      </w:r>
      <w:r>
        <w:rPr>
          <w:rFonts w:eastAsia="Calibri"/>
          <w:sz w:val="22"/>
          <w:szCs w:val="22"/>
        </w:rPr>
        <w:t xml:space="preserve">of Newcastle and other LGAs within NSW by drawing on multiple data sets.  It outlines Newcastle’s position in terms of social health, socio-economic disadvantages, and the impact of rates on households’ yearly incomes. </w:t>
      </w:r>
    </w:p>
    <w:p w:rsidR="003B7F72" w:rsidRPr="00BF3F5B" w:rsidRDefault="003B7F72" w:rsidP="00BD16D1">
      <w:pPr>
        <w:pStyle w:val="Default"/>
        <w:jc w:val="both"/>
      </w:pPr>
    </w:p>
    <w:p w:rsidR="0049020F" w:rsidRPr="00BF3F5B" w:rsidRDefault="00C22AC9">
      <w:pPr>
        <w:autoSpaceDE w:val="0"/>
        <w:autoSpaceDN w:val="0"/>
        <w:adjustRightInd w:val="0"/>
        <w:spacing w:after="0" w:line="240" w:lineRule="auto"/>
        <w:jc w:val="both"/>
        <w:rPr>
          <w:rFonts w:ascii="Arial" w:hAnsi="Arial" w:cs="Arial"/>
          <w:color w:val="000000"/>
          <w:lang w:eastAsia="en-AU"/>
        </w:rPr>
      </w:pPr>
      <w:r w:rsidRPr="00414131">
        <w:rPr>
          <w:rFonts w:ascii="Arial" w:hAnsi="Arial" w:cs="Arial"/>
          <w:color w:val="000000"/>
          <w:lang w:eastAsia="en-AU"/>
        </w:rPr>
        <w:t>In order to determine Newcastle’s stance this report looks at two separate comp</w:t>
      </w:r>
      <w:r w:rsidR="00022BFA">
        <w:rPr>
          <w:rFonts w:ascii="Arial" w:hAnsi="Arial" w:cs="Arial"/>
          <w:color w:val="000000"/>
          <w:lang w:eastAsia="en-AU"/>
        </w:rPr>
        <w:t xml:space="preserve">arative </w:t>
      </w:r>
      <w:r w:rsidRPr="00414131">
        <w:rPr>
          <w:rFonts w:ascii="Arial" w:hAnsi="Arial" w:cs="Arial"/>
          <w:color w:val="000000"/>
          <w:lang w:eastAsia="en-AU"/>
        </w:rPr>
        <w:t xml:space="preserve">LGA sets. </w:t>
      </w:r>
    </w:p>
    <w:p w:rsidR="0049020F" w:rsidRPr="00BF3F5B" w:rsidRDefault="0049020F">
      <w:pPr>
        <w:autoSpaceDE w:val="0"/>
        <w:autoSpaceDN w:val="0"/>
        <w:adjustRightInd w:val="0"/>
        <w:spacing w:after="0" w:line="240" w:lineRule="auto"/>
        <w:jc w:val="both"/>
        <w:rPr>
          <w:rFonts w:ascii="Arial" w:hAnsi="Arial" w:cs="Arial"/>
          <w:color w:val="000000"/>
          <w:lang w:eastAsia="en-AU"/>
        </w:rPr>
      </w:pPr>
    </w:p>
    <w:p w:rsidR="0049020F" w:rsidRPr="00BF3F5B" w:rsidRDefault="00C22AC9">
      <w:pPr>
        <w:autoSpaceDE w:val="0"/>
        <w:autoSpaceDN w:val="0"/>
        <w:adjustRightInd w:val="0"/>
        <w:spacing w:after="0" w:line="240" w:lineRule="auto"/>
        <w:jc w:val="both"/>
        <w:rPr>
          <w:rFonts w:ascii="Arial" w:hAnsi="Arial" w:cs="Arial"/>
          <w:color w:val="000000"/>
          <w:lang w:eastAsia="en-AU"/>
        </w:rPr>
      </w:pPr>
      <w:r w:rsidRPr="00414131">
        <w:rPr>
          <w:rFonts w:ascii="Arial" w:hAnsi="Arial" w:cs="Arial"/>
          <w:color w:val="000000"/>
          <w:lang w:eastAsia="en-AU"/>
        </w:rPr>
        <w:t>The first looked</w:t>
      </w:r>
      <w:r w:rsidR="00022BFA">
        <w:rPr>
          <w:rFonts w:ascii="Arial" w:hAnsi="Arial" w:cs="Arial"/>
          <w:color w:val="000000"/>
          <w:lang w:eastAsia="en-AU"/>
        </w:rPr>
        <w:t xml:space="preserve"> at neighbouring LGAs including:</w:t>
      </w:r>
    </w:p>
    <w:p w:rsidR="0049020F" w:rsidRPr="00BF3F5B" w:rsidRDefault="00022BFA"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Lake Macquarie</w:t>
      </w:r>
    </w:p>
    <w:p w:rsidR="0049020F" w:rsidRPr="00BF3F5B" w:rsidRDefault="00022BFA"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Maitland</w:t>
      </w:r>
    </w:p>
    <w:p w:rsidR="0049020F" w:rsidRPr="00BF3F5B" w:rsidRDefault="00022BFA"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Port Stephens</w:t>
      </w:r>
    </w:p>
    <w:p w:rsidR="0049020F" w:rsidRPr="00BF3F5B" w:rsidRDefault="00C22AC9"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 xml:space="preserve">Cessnock and </w:t>
      </w:r>
    </w:p>
    <w:p w:rsidR="0049020F" w:rsidRPr="00BF3F5B" w:rsidRDefault="00C22AC9"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 xml:space="preserve">Wyong. </w:t>
      </w:r>
    </w:p>
    <w:p w:rsidR="0049020F" w:rsidRPr="00BF3F5B" w:rsidRDefault="0049020F">
      <w:pPr>
        <w:autoSpaceDE w:val="0"/>
        <w:autoSpaceDN w:val="0"/>
        <w:adjustRightInd w:val="0"/>
        <w:spacing w:after="0" w:line="240" w:lineRule="auto"/>
        <w:jc w:val="both"/>
        <w:rPr>
          <w:rFonts w:ascii="Arial" w:hAnsi="Arial" w:cs="Arial"/>
          <w:color w:val="000000"/>
          <w:lang w:eastAsia="en-AU"/>
        </w:rPr>
      </w:pPr>
    </w:p>
    <w:p w:rsidR="003D0892" w:rsidRPr="00BF3F5B" w:rsidRDefault="00022BFA">
      <w:pPr>
        <w:autoSpaceDE w:val="0"/>
        <w:autoSpaceDN w:val="0"/>
        <w:adjustRightInd w:val="0"/>
        <w:spacing w:after="0" w:line="240" w:lineRule="auto"/>
        <w:jc w:val="both"/>
        <w:rPr>
          <w:rFonts w:ascii="Arial" w:hAnsi="Arial" w:cs="Arial"/>
          <w:color w:val="000000"/>
          <w:lang w:eastAsia="en-AU"/>
        </w:rPr>
      </w:pPr>
      <w:r>
        <w:rPr>
          <w:rFonts w:ascii="Arial" w:hAnsi="Arial" w:cs="Arial"/>
          <w:color w:val="000000"/>
          <w:lang w:eastAsia="en-AU"/>
        </w:rPr>
        <w:lastRenderedPageBreak/>
        <w:t>The second looked</w:t>
      </w:r>
      <w:r w:rsidR="00C22AC9" w:rsidRPr="00414131">
        <w:rPr>
          <w:rFonts w:ascii="Arial" w:hAnsi="Arial" w:cs="Arial"/>
          <w:color w:val="000000"/>
          <w:lang w:eastAsia="en-AU"/>
        </w:rPr>
        <w:t xml:space="preserve"> at LGAs that are of an equivalent size and infrastructure disposition including</w:t>
      </w:r>
      <w:r>
        <w:rPr>
          <w:rFonts w:ascii="Arial" w:hAnsi="Arial" w:cs="Arial"/>
          <w:color w:val="000000"/>
          <w:lang w:eastAsia="en-AU"/>
        </w:rPr>
        <w:t>:</w:t>
      </w:r>
    </w:p>
    <w:p w:rsidR="003D0892" w:rsidRPr="00BF3F5B" w:rsidRDefault="00022BFA"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Lake Macquarie</w:t>
      </w:r>
      <w:r w:rsidR="00C22AC9">
        <w:rPr>
          <w:rFonts w:cs="Arial"/>
          <w:noProof/>
          <w:sz w:val="22"/>
          <w:szCs w:val="22"/>
        </w:rPr>
        <w:t xml:space="preserve"> </w:t>
      </w:r>
    </w:p>
    <w:p w:rsidR="003D0892" w:rsidRPr="00BF3F5B" w:rsidRDefault="00022BFA"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Maitland</w:t>
      </w:r>
    </w:p>
    <w:p w:rsidR="003D0892" w:rsidRPr="00BF3F5B" w:rsidRDefault="00022BFA"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Wollongong</w:t>
      </w:r>
      <w:r w:rsidR="00C22AC9">
        <w:rPr>
          <w:rFonts w:cs="Arial"/>
          <w:noProof/>
          <w:sz w:val="22"/>
          <w:szCs w:val="22"/>
        </w:rPr>
        <w:t xml:space="preserve"> </w:t>
      </w:r>
    </w:p>
    <w:p w:rsidR="003D0892" w:rsidRPr="00BF3F5B" w:rsidRDefault="00022BFA"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Coffs Harbour</w:t>
      </w:r>
      <w:r w:rsidR="00C22AC9">
        <w:rPr>
          <w:rFonts w:cs="Arial"/>
          <w:noProof/>
          <w:sz w:val="22"/>
          <w:szCs w:val="22"/>
        </w:rPr>
        <w:t xml:space="preserve"> </w:t>
      </w:r>
    </w:p>
    <w:p w:rsidR="003D0892" w:rsidRPr="00BF3F5B" w:rsidRDefault="00C22AC9"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 xml:space="preserve">Shoalhaven and </w:t>
      </w:r>
    </w:p>
    <w:p w:rsidR="00C2312C" w:rsidRPr="00BF3F5B" w:rsidRDefault="00C22AC9"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 xml:space="preserve">Tweed. </w:t>
      </w:r>
    </w:p>
    <w:p w:rsidR="003B7F72" w:rsidRPr="00BF3F5B" w:rsidRDefault="003B7F72">
      <w:pPr>
        <w:autoSpaceDE w:val="0"/>
        <w:autoSpaceDN w:val="0"/>
        <w:adjustRightInd w:val="0"/>
        <w:spacing w:after="0" w:line="240" w:lineRule="auto"/>
        <w:jc w:val="both"/>
        <w:rPr>
          <w:rFonts w:ascii="Arial" w:hAnsi="Arial" w:cs="Arial"/>
          <w:color w:val="000000"/>
          <w:lang w:eastAsia="en-AU"/>
        </w:rPr>
      </w:pPr>
    </w:p>
    <w:p w:rsidR="00BD16D1" w:rsidRDefault="00BD16D1" w:rsidP="00BD16D1">
      <w:pPr>
        <w:autoSpaceDE w:val="0"/>
        <w:autoSpaceDN w:val="0"/>
        <w:adjustRightInd w:val="0"/>
        <w:spacing w:after="0" w:line="240" w:lineRule="auto"/>
        <w:jc w:val="both"/>
        <w:rPr>
          <w:rFonts w:ascii="Arial" w:hAnsi="Arial" w:cs="Arial"/>
          <w:noProof/>
        </w:rPr>
      </w:pPr>
      <w:r>
        <w:rPr>
          <w:rFonts w:ascii="Arial" w:hAnsi="Arial" w:cs="Arial"/>
          <w:noProof/>
        </w:rPr>
        <w:t>In summary, after assessment of this data and other comparative information the following evidence suggests Newcastle ratepayers have the capacity to pay the rate levels proposed by the SRV:</w:t>
      </w:r>
    </w:p>
    <w:p w:rsidR="00BD16D1" w:rsidRDefault="00BD16D1" w:rsidP="00BD16D1">
      <w:pPr>
        <w:autoSpaceDE w:val="0"/>
        <w:autoSpaceDN w:val="0"/>
        <w:adjustRightInd w:val="0"/>
        <w:spacing w:after="0" w:line="240" w:lineRule="auto"/>
        <w:jc w:val="both"/>
        <w:rPr>
          <w:rFonts w:ascii="Arial" w:hAnsi="Arial" w:cs="Arial"/>
          <w:noProof/>
        </w:rPr>
      </w:pPr>
    </w:p>
    <w:p w:rsidR="00BD16D1" w:rsidRDefault="00BD16D1"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Average rates comparison confirms Newcastle’s residential average rates are significantly lower t</w:t>
      </w:r>
      <w:r w:rsidR="006D4A67">
        <w:rPr>
          <w:rFonts w:cs="Arial"/>
          <w:noProof/>
          <w:sz w:val="22"/>
          <w:szCs w:val="22"/>
        </w:rPr>
        <w:t>han surrounding and comparable c</w:t>
      </w:r>
      <w:r>
        <w:rPr>
          <w:rFonts w:cs="Arial"/>
          <w:noProof/>
          <w:sz w:val="22"/>
          <w:szCs w:val="22"/>
        </w:rPr>
        <w:t>ouncils – see further details within this section.</w:t>
      </w:r>
    </w:p>
    <w:p w:rsidR="00BD16D1" w:rsidRDefault="00BD16D1" w:rsidP="00BD16D1">
      <w:pPr>
        <w:autoSpaceDE w:val="0"/>
        <w:autoSpaceDN w:val="0"/>
        <w:adjustRightInd w:val="0"/>
        <w:spacing w:after="0" w:line="240" w:lineRule="auto"/>
        <w:jc w:val="both"/>
        <w:rPr>
          <w:rFonts w:ascii="Arial" w:hAnsi="Arial" w:cs="Arial"/>
          <w:noProof/>
        </w:rPr>
      </w:pPr>
    </w:p>
    <w:p w:rsidR="00BD16D1" w:rsidRPr="00792F2C" w:rsidRDefault="00BD16D1"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sidRPr="002F61B0">
        <w:rPr>
          <w:rFonts w:cs="Arial"/>
          <w:noProof/>
          <w:sz w:val="22"/>
          <w:szCs w:val="22"/>
        </w:rPr>
        <w:t>Relatively high income levels –</w:t>
      </w:r>
      <w:r w:rsidRPr="000D1011">
        <w:rPr>
          <w:rFonts w:cs="Arial"/>
          <w:sz w:val="22"/>
          <w:szCs w:val="22"/>
        </w:rPr>
        <w:t xml:space="preserve"> Newcastle has the highest average taxable income of neighb</w:t>
      </w:r>
      <w:r w:rsidR="006D4A67">
        <w:rPr>
          <w:rFonts w:cs="Arial"/>
          <w:sz w:val="22"/>
          <w:szCs w:val="22"/>
        </w:rPr>
        <w:t>ouring LGA’s and Group 5 c</w:t>
      </w:r>
      <w:r w:rsidRPr="00792F2C">
        <w:rPr>
          <w:rFonts w:cs="Arial"/>
          <w:sz w:val="22"/>
          <w:szCs w:val="22"/>
        </w:rPr>
        <w:t>ouncils with $47,269 per annum.</w:t>
      </w:r>
      <w:r w:rsidR="006D4A67">
        <w:rPr>
          <w:rFonts w:cs="Arial"/>
          <w:sz w:val="22"/>
          <w:szCs w:val="22"/>
        </w:rPr>
        <w:t xml:space="preserve"> </w:t>
      </w:r>
      <w:r w:rsidRPr="00792F2C">
        <w:rPr>
          <w:rFonts w:cs="Arial"/>
          <w:sz w:val="22"/>
          <w:szCs w:val="22"/>
        </w:rPr>
        <w:t xml:space="preserve"> Newcastle’s </w:t>
      </w:r>
      <w:r w:rsidRPr="002F61B0">
        <w:rPr>
          <w:rFonts w:cs="Arial"/>
          <w:noProof/>
          <w:sz w:val="22"/>
          <w:szCs w:val="22"/>
        </w:rPr>
        <w:t xml:space="preserve">median annual household income of $60,580 is second only to Maitland within the two data sets. </w:t>
      </w:r>
      <w:r w:rsidR="006D4A67">
        <w:rPr>
          <w:rFonts w:cs="Arial"/>
          <w:noProof/>
          <w:sz w:val="22"/>
          <w:szCs w:val="22"/>
        </w:rPr>
        <w:t xml:space="preserve"> </w:t>
      </w:r>
      <w:r w:rsidRPr="002F61B0">
        <w:rPr>
          <w:rFonts w:cs="Arial"/>
          <w:noProof/>
          <w:sz w:val="22"/>
          <w:szCs w:val="22"/>
        </w:rPr>
        <w:t>Additionally, t</w:t>
      </w:r>
      <w:r w:rsidRPr="000D1011">
        <w:rPr>
          <w:rFonts w:cs="Arial"/>
          <w:noProof/>
          <w:sz w:val="22"/>
          <w:szCs w:val="22"/>
        </w:rPr>
        <w:t>he personal median weekly income for Newcastle residents ($563) is in line w</w:t>
      </w:r>
      <w:r w:rsidRPr="00792F2C">
        <w:rPr>
          <w:rFonts w:cs="Arial"/>
          <w:noProof/>
          <w:sz w:val="22"/>
          <w:szCs w:val="22"/>
        </w:rPr>
        <w:t xml:space="preserve">ith the NSW average ($561) and higher than all other comparative areas. </w:t>
      </w:r>
      <w:r w:rsidR="00511738">
        <w:rPr>
          <w:rFonts w:cs="Arial"/>
          <w:noProof/>
          <w:sz w:val="22"/>
          <w:szCs w:val="22"/>
        </w:rPr>
        <w:t xml:space="preserve"> </w:t>
      </w:r>
      <w:r w:rsidRPr="00792F2C">
        <w:rPr>
          <w:rFonts w:cs="Arial"/>
          <w:noProof/>
          <w:sz w:val="22"/>
          <w:szCs w:val="22"/>
        </w:rPr>
        <w:t>Refer tabl</w:t>
      </w:r>
      <w:r w:rsidRPr="00E72D87">
        <w:rPr>
          <w:rFonts w:cs="Arial"/>
          <w:noProof/>
          <w:sz w:val="22"/>
          <w:szCs w:val="22"/>
        </w:rPr>
        <w:t>e 5.2.5.</w:t>
      </w:r>
    </w:p>
    <w:p w:rsidR="00BD16D1" w:rsidRDefault="00BD16D1" w:rsidP="00BD16D1">
      <w:pPr>
        <w:pStyle w:val="TOC2"/>
        <w:tabs>
          <w:tab w:val="clear" w:pos="907"/>
          <w:tab w:val="clear" w:pos="7938"/>
          <w:tab w:val="left" w:pos="0"/>
        </w:tabs>
        <w:spacing w:before="0" w:line="240" w:lineRule="auto"/>
        <w:ind w:left="360" w:right="-46" w:firstLine="0"/>
        <w:jc w:val="both"/>
        <w:rPr>
          <w:rFonts w:cs="Arial"/>
          <w:noProof/>
          <w:sz w:val="22"/>
          <w:szCs w:val="22"/>
        </w:rPr>
      </w:pPr>
    </w:p>
    <w:p w:rsidR="00BD16D1" w:rsidRDefault="00BD16D1"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As a consequence of the above evidence , the average rates to personal income ratio illustrates Newcastle ratepayers are favourably positioned to pay any increase in rates – see further details within this section.</w:t>
      </w:r>
    </w:p>
    <w:p w:rsidR="00BD16D1" w:rsidRDefault="00BD16D1" w:rsidP="00BD16D1">
      <w:pPr>
        <w:pStyle w:val="ListParagraph"/>
        <w:rPr>
          <w:rFonts w:cs="Arial"/>
          <w:noProof/>
          <w:szCs w:val="22"/>
        </w:rPr>
      </w:pPr>
    </w:p>
    <w:p w:rsidR="00BD16D1" w:rsidRDefault="00BD16D1"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sidRPr="00EF6649">
        <w:rPr>
          <w:rFonts w:cs="Arial"/>
          <w:noProof/>
          <w:sz w:val="22"/>
          <w:szCs w:val="22"/>
        </w:rPr>
        <w:t>Council’s outstanding rates and annual charg</w:t>
      </w:r>
      <w:r w:rsidRPr="00E72D87">
        <w:rPr>
          <w:rFonts w:cs="Arial"/>
          <w:noProof/>
          <w:sz w:val="22"/>
          <w:szCs w:val="22"/>
        </w:rPr>
        <w:t xml:space="preserve">es ratio compares favourably with other </w:t>
      </w:r>
      <w:r w:rsidR="00511738" w:rsidRPr="00E72D87">
        <w:rPr>
          <w:rFonts w:cs="Arial"/>
          <w:noProof/>
          <w:sz w:val="22"/>
          <w:szCs w:val="22"/>
        </w:rPr>
        <w:t>c</w:t>
      </w:r>
      <w:r w:rsidRPr="00E72D87">
        <w:rPr>
          <w:rFonts w:cs="Arial"/>
          <w:noProof/>
          <w:sz w:val="22"/>
          <w:szCs w:val="22"/>
        </w:rPr>
        <w:t>ounci</w:t>
      </w:r>
      <w:r w:rsidR="00511738" w:rsidRPr="00E72D87">
        <w:rPr>
          <w:rFonts w:cs="Arial"/>
          <w:noProof/>
          <w:sz w:val="22"/>
          <w:szCs w:val="22"/>
        </w:rPr>
        <w:t>l</w:t>
      </w:r>
      <w:r w:rsidRPr="00E72D87">
        <w:rPr>
          <w:rFonts w:cs="Arial"/>
          <w:noProof/>
          <w:sz w:val="22"/>
          <w:szCs w:val="22"/>
        </w:rPr>
        <w:t>s and displays an ongoing downwards trend - see table 5.2.4</w:t>
      </w:r>
      <w:r w:rsidR="00511738" w:rsidRPr="00E72D87">
        <w:rPr>
          <w:rFonts w:cs="Arial"/>
          <w:noProof/>
          <w:sz w:val="22"/>
          <w:szCs w:val="22"/>
        </w:rPr>
        <w:t>.</w:t>
      </w:r>
      <w:r w:rsidRPr="00EF6649">
        <w:rPr>
          <w:rFonts w:cs="Arial"/>
          <w:noProof/>
          <w:sz w:val="22"/>
          <w:szCs w:val="22"/>
        </w:rPr>
        <w:t xml:space="preserve">   </w:t>
      </w:r>
    </w:p>
    <w:p w:rsidR="00BD16D1" w:rsidRDefault="00BD16D1" w:rsidP="00BD16D1">
      <w:pPr>
        <w:pStyle w:val="TOC2"/>
        <w:tabs>
          <w:tab w:val="clear" w:pos="907"/>
          <w:tab w:val="clear" w:pos="7938"/>
          <w:tab w:val="left" w:pos="0"/>
        </w:tabs>
        <w:spacing w:before="0" w:line="240" w:lineRule="auto"/>
        <w:ind w:left="360" w:right="-46" w:firstLine="0"/>
        <w:jc w:val="both"/>
        <w:rPr>
          <w:rFonts w:cs="Arial"/>
          <w:noProof/>
          <w:sz w:val="22"/>
          <w:szCs w:val="22"/>
        </w:rPr>
      </w:pPr>
    </w:p>
    <w:p w:rsidR="00BD16D1" w:rsidRDefault="00BD16D1"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sidRPr="002D7B6E">
        <w:rPr>
          <w:rFonts w:cs="Arial"/>
          <w:noProof/>
          <w:sz w:val="22"/>
          <w:szCs w:val="22"/>
        </w:rPr>
        <w:t xml:space="preserve">Monthly mortgage repayments for Newcastle ($1,777) are lower than NSW ($1,993) average but are in line with the other LGAs. </w:t>
      </w:r>
    </w:p>
    <w:p w:rsidR="00BD16D1" w:rsidRDefault="00BD16D1" w:rsidP="00BD16D1">
      <w:pPr>
        <w:pStyle w:val="ListParagraph"/>
        <w:rPr>
          <w:rFonts w:cs="Arial"/>
          <w:noProof/>
          <w:szCs w:val="22"/>
        </w:rPr>
      </w:pPr>
    </w:p>
    <w:p w:rsidR="00BD16D1" w:rsidRDefault="00BD16D1"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sidRPr="001227F3">
        <w:rPr>
          <w:rFonts w:cs="Arial"/>
          <w:noProof/>
          <w:sz w:val="22"/>
          <w:szCs w:val="22"/>
        </w:rPr>
        <w:t>The 2011 Socio-Economic Indexes for Areas (SEIFA) published by the Australian Bureau of Statistics reveals that the Newcastle LGA has a relative lack of socio-economic disadvantage and greater level of advantage in general, compared to other areas</w:t>
      </w:r>
      <w:r>
        <w:rPr>
          <w:rFonts w:cs="Arial"/>
          <w:noProof/>
          <w:sz w:val="22"/>
          <w:szCs w:val="22"/>
        </w:rPr>
        <w:t xml:space="preserve"> – see further detail within this section.</w:t>
      </w:r>
    </w:p>
    <w:p w:rsidR="00BD16D1" w:rsidRPr="0024499D" w:rsidRDefault="00BD16D1" w:rsidP="00BD16D1">
      <w:pPr>
        <w:autoSpaceDE w:val="0"/>
        <w:autoSpaceDN w:val="0"/>
        <w:adjustRightInd w:val="0"/>
        <w:spacing w:after="0" w:line="240" w:lineRule="auto"/>
        <w:rPr>
          <w:rFonts w:ascii="Arial" w:hAnsi="Arial" w:cs="Arial"/>
          <w:color w:val="000000"/>
          <w:sz w:val="24"/>
          <w:szCs w:val="24"/>
          <w:lang w:eastAsia="en-AU"/>
        </w:rPr>
      </w:pPr>
    </w:p>
    <w:p w:rsidR="00BD16D1" w:rsidRDefault="00BD16D1" w:rsidP="00511738">
      <w:pPr>
        <w:pStyle w:val="ListParagraph"/>
        <w:numPr>
          <w:ilvl w:val="0"/>
          <w:numId w:val="4"/>
        </w:numPr>
        <w:autoSpaceDE w:val="0"/>
        <w:autoSpaceDN w:val="0"/>
        <w:adjustRightInd w:val="0"/>
        <w:jc w:val="both"/>
        <w:rPr>
          <w:rFonts w:ascii="Arial" w:hAnsi="Arial" w:cs="Arial"/>
          <w:color w:val="000000"/>
        </w:rPr>
      </w:pPr>
      <w:r w:rsidRPr="0024499D">
        <w:rPr>
          <w:rFonts w:ascii="Arial" w:hAnsi="Arial" w:cs="Arial"/>
          <w:color w:val="000000"/>
        </w:rPr>
        <w:t xml:space="preserve">Newcastle has the lowest amount of mortgage stress </w:t>
      </w:r>
      <w:r>
        <w:rPr>
          <w:rFonts w:ascii="Arial" w:hAnsi="Arial" w:cs="Arial"/>
          <w:color w:val="000000"/>
        </w:rPr>
        <w:t xml:space="preserve">of the 11 </w:t>
      </w:r>
      <w:r w:rsidR="00511738">
        <w:rPr>
          <w:rFonts w:ascii="Arial" w:hAnsi="Arial" w:cs="Arial"/>
          <w:color w:val="000000"/>
        </w:rPr>
        <w:t>c</w:t>
      </w:r>
      <w:r>
        <w:rPr>
          <w:rFonts w:ascii="Arial" w:hAnsi="Arial" w:cs="Arial"/>
          <w:color w:val="000000"/>
        </w:rPr>
        <w:t xml:space="preserve">ouncils within the </w:t>
      </w:r>
      <w:r w:rsidR="00511738">
        <w:rPr>
          <w:rFonts w:ascii="Arial" w:hAnsi="Arial" w:cs="Arial"/>
          <w:color w:val="000000"/>
        </w:rPr>
        <w:t>two</w:t>
      </w:r>
      <w:r>
        <w:rPr>
          <w:rFonts w:ascii="Arial" w:hAnsi="Arial" w:cs="Arial"/>
          <w:color w:val="000000"/>
        </w:rPr>
        <w:t xml:space="preserve"> datasets.</w:t>
      </w:r>
      <w:r w:rsidR="00511738">
        <w:rPr>
          <w:rFonts w:ascii="Arial" w:hAnsi="Arial" w:cs="Arial"/>
          <w:color w:val="000000"/>
        </w:rPr>
        <w:t xml:space="preserve"> </w:t>
      </w:r>
      <w:r>
        <w:rPr>
          <w:rFonts w:ascii="Arial" w:hAnsi="Arial" w:cs="Arial"/>
          <w:color w:val="000000"/>
        </w:rPr>
        <w:t xml:space="preserve"> Newcastle’s </w:t>
      </w:r>
      <w:r w:rsidRPr="0024499D">
        <w:rPr>
          <w:rFonts w:ascii="Arial" w:hAnsi="Arial" w:cs="Arial"/>
          <w:color w:val="000000"/>
        </w:rPr>
        <w:t xml:space="preserve">result </w:t>
      </w:r>
      <w:r>
        <w:rPr>
          <w:rFonts w:ascii="Arial" w:hAnsi="Arial" w:cs="Arial"/>
          <w:color w:val="000000"/>
        </w:rPr>
        <w:t>is</w:t>
      </w:r>
      <w:r w:rsidRPr="0024499D">
        <w:rPr>
          <w:rFonts w:ascii="Arial" w:hAnsi="Arial" w:cs="Arial"/>
          <w:color w:val="000000"/>
        </w:rPr>
        <w:t xml:space="preserve"> 7.1%</w:t>
      </w:r>
      <w:r>
        <w:rPr>
          <w:rFonts w:ascii="Arial" w:hAnsi="Arial" w:cs="Arial"/>
          <w:color w:val="000000"/>
        </w:rPr>
        <w:t xml:space="preserve">. Significantly lower </w:t>
      </w:r>
      <w:r w:rsidRPr="0024499D">
        <w:rPr>
          <w:rFonts w:ascii="Arial" w:hAnsi="Arial" w:cs="Arial"/>
          <w:color w:val="000000"/>
        </w:rPr>
        <w:t xml:space="preserve">than the NSW (11.1) average. </w:t>
      </w:r>
    </w:p>
    <w:p w:rsidR="00BD16D1" w:rsidRPr="00EE1444" w:rsidRDefault="00BD16D1" w:rsidP="00BD16D1">
      <w:pPr>
        <w:pStyle w:val="ListParagraph"/>
        <w:rPr>
          <w:rFonts w:ascii="Arial" w:hAnsi="Arial" w:cs="Arial"/>
          <w:color w:val="000000"/>
        </w:rPr>
      </w:pPr>
    </w:p>
    <w:p w:rsidR="00BD16D1" w:rsidRDefault="00BD16D1" w:rsidP="00960299">
      <w:pPr>
        <w:pStyle w:val="TOC2"/>
        <w:numPr>
          <w:ilvl w:val="0"/>
          <w:numId w:val="4"/>
        </w:numPr>
        <w:tabs>
          <w:tab w:val="clear" w:pos="907"/>
          <w:tab w:val="clear" w:pos="7938"/>
          <w:tab w:val="left" w:pos="0"/>
        </w:tabs>
        <w:spacing w:before="0" w:line="240" w:lineRule="auto"/>
        <w:ind w:right="-46"/>
        <w:jc w:val="both"/>
        <w:rPr>
          <w:rFonts w:cs="Arial"/>
          <w:noProof/>
          <w:sz w:val="22"/>
          <w:szCs w:val="22"/>
        </w:rPr>
      </w:pPr>
      <w:r>
        <w:rPr>
          <w:rFonts w:cs="Arial"/>
          <w:noProof/>
          <w:sz w:val="22"/>
          <w:szCs w:val="22"/>
        </w:rPr>
        <w:t xml:space="preserve">The median weekly rent for Newcastle ($275) is lower than the NSW average ($300). </w:t>
      </w:r>
    </w:p>
    <w:p w:rsidR="00BD16D1" w:rsidRDefault="00BD16D1" w:rsidP="00BD16D1">
      <w:pPr>
        <w:pStyle w:val="ListParagraph"/>
        <w:rPr>
          <w:rFonts w:cs="Arial"/>
          <w:noProof/>
          <w:szCs w:val="22"/>
        </w:rPr>
      </w:pPr>
    </w:p>
    <w:p w:rsidR="00D2024F" w:rsidRPr="00BF3F5B" w:rsidRDefault="00BD16D1" w:rsidP="00BD16D1">
      <w:pPr>
        <w:pStyle w:val="TOC2"/>
        <w:tabs>
          <w:tab w:val="clear" w:pos="907"/>
          <w:tab w:val="clear" w:pos="7938"/>
          <w:tab w:val="left" w:pos="0"/>
        </w:tabs>
        <w:spacing w:before="0" w:line="240" w:lineRule="auto"/>
        <w:ind w:left="0" w:right="-46" w:firstLine="0"/>
        <w:jc w:val="both"/>
        <w:rPr>
          <w:rFonts w:cs="Arial"/>
          <w:b/>
          <w:noProof/>
          <w:sz w:val="22"/>
          <w:szCs w:val="22"/>
        </w:rPr>
      </w:pPr>
      <w:r>
        <w:rPr>
          <w:rFonts w:cs="Arial"/>
          <w:noProof/>
          <w:sz w:val="22"/>
          <w:szCs w:val="22"/>
        </w:rPr>
        <w:t xml:space="preserve">For those requiring additional financial assistance, Council has increased the rate relief available </w:t>
      </w:r>
      <w:r w:rsidRPr="00E72D87">
        <w:rPr>
          <w:rFonts w:cs="Arial"/>
          <w:noProof/>
          <w:sz w:val="22"/>
          <w:szCs w:val="22"/>
        </w:rPr>
        <w:t>– see section 5.3</w:t>
      </w:r>
      <w:r>
        <w:rPr>
          <w:rFonts w:cs="Arial"/>
          <w:noProof/>
          <w:sz w:val="22"/>
          <w:szCs w:val="22"/>
        </w:rPr>
        <w:t xml:space="preserve"> </w:t>
      </w:r>
      <w:r w:rsidR="005B3CFC">
        <w:rPr>
          <w:rFonts w:cs="Arial"/>
          <w:noProof/>
          <w:sz w:val="22"/>
          <w:szCs w:val="22"/>
        </w:rPr>
        <w:t xml:space="preserve">of this application, </w:t>
      </w:r>
      <w:r>
        <w:rPr>
          <w:rFonts w:cs="Arial"/>
          <w:noProof/>
          <w:sz w:val="22"/>
          <w:szCs w:val="22"/>
        </w:rPr>
        <w:t>“</w:t>
      </w:r>
      <w:r w:rsidRPr="00F73ABE">
        <w:rPr>
          <w:rFonts w:cs="Arial"/>
          <w:noProof/>
          <w:sz w:val="22"/>
          <w:szCs w:val="22"/>
        </w:rPr>
        <w:t xml:space="preserve">Addressing </w:t>
      </w:r>
      <w:r>
        <w:rPr>
          <w:rFonts w:cs="Arial"/>
          <w:noProof/>
          <w:sz w:val="22"/>
          <w:szCs w:val="22"/>
        </w:rPr>
        <w:t>H</w:t>
      </w:r>
      <w:r w:rsidRPr="00F73ABE">
        <w:rPr>
          <w:rFonts w:cs="Arial"/>
          <w:noProof/>
          <w:sz w:val="22"/>
          <w:szCs w:val="22"/>
        </w:rPr>
        <w:t>ardship</w:t>
      </w:r>
      <w:r>
        <w:rPr>
          <w:rFonts w:cs="Arial"/>
          <w:noProof/>
          <w:sz w:val="22"/>
          <w:szCs w:val="22"/>
        </w:rPr>
        <w:t>”</w:t>
      </w:r>
      <w:r w:rsidRPr="00F73ABE">
        <w:rPr>
          <w:rFonts w:cs="Arial"/>
          <w:noProof/>
          <w:sz w:val="22"/>
          <w:szCs w:val="22"/>
        </w:rPr>
        <w:t>.</w:t>
      </w:r>
    </w:p>
    <w:p w:rsidR="00BD16D1" w:rsidRDefault="00BD16D1" w:rsidP="00A935E0">
      <w:pPr>
        <w:pStyle w:val="TOC2"/>
        <w:tabs>
          <w:tab w:val="clear" w:pos="907"/>
          <w:tab w:val="clear" w:pos="7938"/>
          <w:tab w:val="left" w:pos="0"/>
        </w:tabs>
        <w:spacing w:before="0"/>
        <w:ind w:left="0" w:right="-46" w:firstLine="0"/>
        <w:rPr>
          <w:rFonts w:cs="Arial"/>
          <w:b/>
          <w:noProof/>
          <w:sz w:val="22"/>
          <w:szCs w:val="22"/>
        </w:rPr>
      </w:pPr>
    </w:p>
    <w:p w:rsidR="00BD16D1" w:rsidRPr="00BF3F5B" w:rsidRDefault="00BD16D1" w:rsidP="00BD16D1">
      <w:pPr>
        <w:pStyle w:val="TOC2"/>
        <w:tabs>
          <w:tab w:val="clear" w:pos="907"/>
          <w:tab w:val="clear" w:pos="7938"/>
          <w:tab w:val="left" w:pos="0"/>
        </w:tabs>
        <w:spacing w:before="0" w:after="120" w:line="240" w:lineRule="auto"/>
        <w:ind w:left="0" w:right="-45" w:firstLine="0"/>
        <w:rPr>
          <w:rFonts w:cs="Arial"/>
          <w:b/>
          <w:noProof/>
          <w:sz w:val="22"/>
          <w:szCs w:val="22"/>
        </w:rPr>
      </w:pPr>
      <w:r>
        <w:rPr>
          <w:rFonts w:cs="Arial"/>
          <w:b/>
          <w:noProof/>
          <w:sz w:val="22"/>
          <w:szCs w:val="22"/>
        </w:rPr>
        <w:t>Average Rates - Residential</w:t>
      </w:r>
    </w:p>
    <w:p w:rsidR="00BD16D1" w:rsidRDefault="00BD16D1" w:rsidP="00511738">
      <w:pPr>
        <w:pStyle w:val="TOC2"/>
        <w:tabs>
          <w:tab w:val="clear" w:pos="907"/>
          <w:tab w:val="clear" w:pos="7938"/>
          <w:tab w:val="left" w:pos="0"/>
        </w:tabs>
        <w:ind w:left="0" w:right="-46" w:firstLine="0"/>
        <w:jc w:val="both"/>
        <w:rPr>
          <w:rFonts w:cs="Arial"/>
          <w:noProof/>
          <w:sz w:val="22"/>
          <w:szCs w:val="22"/>
        </w:rPr>
      </w:pPr>
      <w:r>
        <w:rPr>
          <w:rFonts w:cs="Arial"/>
          <w:noProof/>
          <w:sz w:val="22"/>
          <w:szCs w:val="22"/>
        </w:rPr>
        <w:t>An a</w:t>
      </w:r>
      <w:r w:rsidRPr="0028353A">
        <w:rPr>
          <w:rFonts w:cs="Arial"/>
          <w:noProof/>
          <w:sz w:val="22"/>
          <w:szCs w:val="22"/>
        </w:rPr>
        <w:t>verage rates</w:t>
      </w:r>
      <w:r w:rsidR="00511738">
        <w:rPr>
          <w:rFonts w:cs="Arial"/>
          <w:noProof/>
          <w:sz w:val="22"/>
          <w:szCs w:val="22"/>
        </w:rPr>
        <w:t xml:space="preserve"> comparison with other similar c</w:t>
      </w:r>
      <w:r w:rsidRPr="0028353A">
        <w:rPr>
          <w:rFonts w:cs="Arial"/>
          <w:noProof/>
          <w:sz w:val="22"/>
          <w:szCs w:val="22"/>
        </w:rPr>
        <w:t xml:space="preserve">ouncils has been considered in two ways.  </w:t>
      </w:r>
      <w:r>
        <w:rPr>
          <w:rFonts w:cs="Arial"/>
          <w:noProof/>
          <w:sz w:val="22"/>
          <w:szCs w:val="22"/>
        </w:rPr>
        <w:t xml:space="preserve">Firstly, </w:t>
      </w:r>
      <w:r w:rsidR="00E72D87">
        <w:rPr>
          <w:rFonts w:cs="Arial"/>
          <w:noProof/>
          <w:sz w:val="22"/>
          <w:szCs w:val="22"/>
        </w:rPr>
        <w:t xml:space="preserve">Figure </w:t>
      </w:r>
      <w:r>
        <w:rPr>
          <w:rFonts w:cs="Arial"/>
          <w:noProof/>
          <w:sz w:val="22"/>
          <w:szCs w:val="22"/>
        </w:rPr>
        <w:t xml:space="preserve">5.2.1 compares the growth in the average residential rates since 2002/03 projected until the year 2020/21. </w:t>
      </w:r>
      <w:r w:rsidR="00511738">
        <w:rPr>
          <w:rFonts w:cs="Arial"/>
          <w:noProof/>
          <w:sz w:val="22"/>
          <w:szCs w:val="22"/>
        </w:rPr>
        <w:t xml:space="preserve"> </w:t>
      </w:r>
      <w:r>
        <w:rPr>
          <w:rFonts w:cs="Arial"/>
          <w:noProof/>
          <w:sz w:val="22"/>
          <w:szCs w:val="22"/>
        </w:rPr>
        <w:t xml:space="preserve">The graph illustrates that Newcastle’s growth in its average </w:t>
      </w:r>
      <w:r>
        <w:rPr>
          <w:rFonts w:cs="Arial"/>
          <w:noProof/>
          <w:sz w:val="22"/>
          <w:szCs w:val="22"/>
        </w:rPr>
        <w:lastRenderedPageBreak/>
        <w:t>rate to date (2014/15) has been relatively low.</w:t>
      </w:r>
      <w:r w:rsidR="00511738">
        <w:rPr>
          <w:rFonts w:cs="Arial"/>
          <w:noProof/>
          <w:sz w:val="22"/>
          <w:szCs w:val="22"/>
        </w:rPr>
        <w:t xml:space="preserve"> </w:t>
      </w:r>
      <w:r>
        <w:rPr>
          <w:rFonts w:cs="Arial"/>
          <w:noProof/>
          <w:sz w:val="22"/>
          <w:szCs w:val="22"/>
        </w:rPr>
        <w:t xml:space="preserve"> Should Council’s application be approved the rate of increase to the year 2020/21 would still be on par with Lake Macquarie Council and well below that of Maitland Council.    </w:t>
      </w:r>
    </w:p>
    <w:p w:rsidR="00BD16D1" w:rsidRDefault="00BD16D1" w:rsidP="00A935E0">
      <w:pPr>
        <w:pStyle w:val="TOC2"/>
        <w:tabs>
          <w:tab w:val="clear" w:pos="907"/>
          <w:tab w:val="clear" w:pos="7938"/>
          <w:tab w:val="left" w:pos="0"/>
        </w:tabs>
        <w:spacing w:before="0"/>
        <w:ind w:left="0" w:right="-46" w:firstLine="0"/>
        <w:rPr>
          <w:rFonts w:cs="Arial"/>
          <w:b/>
          <w:noProof/>
          <w:sz w:val="22"/>
          <w:szCs w:val="22"/>
        </w:rPr>
      </w:pPr>
    </w:p>
    <w:p w:rsidR="00BD16D1" w:rsidRPr="00E72D87" w:rsidRDefault="00BD16D1" w:rsidP="00A935E0">
      <w:pPr>
        <w:pStyle w:val="TOC2"/>
        <w:tabs>
          <w:tab w:val="clear" w:pos="907"/>
          <w:tab w:val="clear" w:pos="7938"/>
          <w:tab w:val="left" w:pos="0"/>
        </w:tabs>
        <w:spacing w:before="0"/>
        <w:ind w:left="0" w:right="-46" w:firstLine="0"/>
        <w:rPr>
          <w:rFonts w:cs="Arial"/>
          <w:b/>
          <w:noProof/>
          <w:sz w:val="22"/>
          <w:szCs w:val="22"/>
        </w:rPr>
      </w:pPr>
    </w:p>
    <w:p w:rsidR="00BD16D1" w:rsidRPr="00E72D87" w:rsidRDefault="00E72D87" w:rsidP="00BD16D1">
      <w:pPr>
        <w:pStyle w:val="TOC2"/>
        <w:tabs>
          <w:tab w:val="clear" w:pos="907"/>
          <w:tab w:val="clear" w:pos="7938"/>
          <w:tab w:val="left" w:pos="0"/>
        </w:tabs>
        <w:ind w:left="0" w:right="-46" w:firstLine="0"/>
        <w:rPr>
          <w:rFonts w:cs="Arial"/>
          <w:b/>
          <w:noProof/>
          <w:sz w:val="22"/>
          <w:szCs w:val="22"/>
        </w:rPr>
      </w:pPr>
      <w:r>
        <w:rPr>
          <w:rFonts w:cs="Arial"/>
          <w:b/>
          <w:noProof/>
          <w:sz w:val="22"/>
          <w:szCs w:val="22"/>
        </w:rPr>
        <w:t xml:space="preserve">Figure </w:t>
      </w:r>
      <w:r w:rsidR="00BD16D1" w:rsidRPr="00E72D87">
        <w:rPr>
          <w:rFonts w:cs="Arial"/>
          <w:b/>
          <w:noProof/>
          <w:sz w:val="22"/>
          <w:szCs w:val="22"/>
        </w:rPr>
        <w:t>5.2.1 Growth of Average Residential Rates (Group 5 Councils)</w:t>
      </w:r>
    </w:p>
    <w:p w:rsidR="00D2024F" w:rsidRPr="00BF3F5B" w:rsidRDefault="00D766F8" w:rsidP="00A935E0">
      <w:pPr>
        <w:pStyle w:val="TOC2"/>
        <w:tabs>
          <w:tab w:val="clear" w:pos="907"/>
          <w:tab w:val="clear" w:pos="7938"/>
          <w:tab w:val="left" w:pos="0"/>
        </w:tabs>
        <w:spacing w:before="0"/>
        <w:ind w:left="0" w:right="-46" w:firstLine="0"/>
        <w:rPr>
          <w:rFonts w:cs="Arial"/>
          <w:b/>
          <w:noProof/>
          <w:sz w:val="22"/>
          <w:szCs w:val="22"/>
        </w:rPr>
      </w:pPr>
      <w:r>
        <w:rPr>
          <w:rFonts w:cs="Arial"/>
          <w:b/>
          <w:noProof/>
          <w:sz w:val="22"/>
          <w:szCs w:val="22"/>
        </w:rPr>
        <w:drawing>
          <wp:inline distT="0" distB="0" distL="0" distR="0">
            <wp:extent cx="5705582" cy="29614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9121" cy="2968443"/>
                    </a:xfrm>
                    <a:prstGeom prst="rect">
                      <a:avLst/>
                    </a:prstGeom>
                    <a:noFill/>
                  </pic:spPr>
                </pic:pic>
              </a:graphicData>
            </a:graphic>
          </wp:inline>
        </w:drawing>
      </w:r>
    </w:p>
    <w:p w:rsidR="00E70405" w:rsidRDefault="00E70405" w:rsidP="00A935E0">
      <w:pPr>
        <w:pStyle w:val="TOC2"/>
        <w:tabs>
          <w:tab w:val="clear" w:pos="907"/>
          <w:tab w:val="clear" w:pos="7938"/>
          <w:tab w:val="left" w:pos="0"/>
        </w:tabs>
        <w:spacing w:before="0" w:line="240" w:lineRule="auto"/>
        <w:ind w:left="0" w:right="-45" w:firstLine="0"/>
        <w:rPr>
          <w:rFonts w:cs="Arial"/>
          <w:b/>
          <w:noProof/>
          <w:sz w:val="22"/>
          <w:szCs w:val="22"/>
        </w:rPr>
      </w:pPr>
    </w:p>
    <w:p w:rsidR="00BD16D1" w:rsidRDefault="00BD16D1" w:rsidP="00A935E0">
      <w:pPr>
        <w:pStyle w:val="TOC2"/>
        <w:tabs>
          <w:tab w:val="clear" w:pos="907"/>
          <w:tab w:val="clear" w:pos="7938"/>
          <w:tab w:val="left" w:pos="0"/>
        </w:tabs>
        <w:spacing w:before="0" w:line="240" w:lineRule="auto"/>
        <w:ind w:left="0" w:right="-45" w:firstLine="0"/>
        <w:rPr>
          <w:rFonts w:cs="Arial"/>
          <w:b/>
          <w:noProof/>
          <w:sz w:val="22"/>
          <w:szCs w:val="22"/>
        </w:rPr>
      </w:pPr>
    </w:p>
    <w:p w:rsidR="00BD16D1" w:rsidRPr="00BF3F5B" w:rsidRDefault="00BD16D1" w:rsidP="00BD16D1">
      <w:pPr>
        <w:autoSpaceDE w:val="0"/>
        <w:autoSpaceDN w:val="0"/>
        <w:adjustRightInd w:val="0"/>
        <w:spacing w:after="0" w:line="240" w:lineRule="auto"/>
        <w:jc w:val="both"/>
        <w:rPr>
          <w:rFonts w:ascii="Arial" w:hAnsi="Arial" w:cs="Arial"/>
          <w:lang w:eastAsia="en-AU"/>
        </w:rPr>
      </w:pPr>
      <w:r>
        <w:rPr>
          <w:rFonts w:ascii="Arial" w:eastAsia="Times New Roman" w:hAnsi="Arial" w:cs="Arial"/>
          <w:noProof/>
          <w:lang w:eastAsia="en-AU"/>
        </w:rPr>
        <w:t xml:space="preserve">Secondly, in terms of the comparison of </w:t>
      </w:r>
      <w:r w:rsidRPr="00414131">
        <w:rPr>
          <w:rFonts w:ascii="Arial" w:eastAsia="Times New Roman" w:hAnsi="Arial" w:cs="Arial"/>
          <w:noProof/>
          <w:lang w:eastAsia="en-AU"/>
        </w:rPr>
        <w:t>average residential rate</w:t>
      </w:r>
      <w:r>
        <w:rPr>
          <w:rFonts w:ascii="Arial" w:eastAsia="Times New Roman" w:hAnsi="Arial" w:cs="Arial"/>
          <w:noProof/>
          <w:lang w:eastAsia="en-AU"/>
        </w:rPr>
        <w:t>s</w:t>
      </w:r>
      <w:r w:rsidRPr="00414131">
        <w:rPr>
          <w:rFonts w:ascii="Arial" w:eastAsia="Times New Roman" w:hAnsi="Arial" w:cs="Arial"/>
          <w:noProof/>
          <w:lang w:eastAsia="en-AU"/>
        </w:rPr>
        <w:t xml:space="preserve"> </w:t>
      </w:r>
      <w:r>
        <w:rPr>
          <w:rFonts w:ascii="Arial" w:eastAsia="Times New Roman" w:hAnsi="Arial" w:cs="Arial"/>
          <w:noProof/>
          <w:lang w:eastAsia="en-AU"/>
        </w:rPr>
        <w:t xml:space="preserve">for the current year </w:t>
      </w:r>
      <w:r w:rsidRPr="00414131">
        <w:rPr>
          <w:rFonts w:ascii="Arial" w:eastAsia="Times New Roman" w:hAnsi="Arial" w:cs="Arial"/>
          <w:noProof/>
          <w:lang w:eastAsia="en-AU"/>
        </w:rPr>
        <w:t xml:space="preserve">Newcastle is currently below that of the average for </w:t>
      </w:r>
      <w:r>
        <w:rPr>
          <w:rFonts w:ascii="Arial" w:eastAsia="Times New Roman" w:hAnsi="Arial" w:cs="Arial"/>
          <w:noProof/>
          <w:lang w:eastAsia="en-AU"/>
        </w:rPr>
        <w:t>comparable</w:t>
      </w:r>
      <w:r w:rsidRPr="00414131">
        <w:rPr>
          <w:rFonts w:ascii="Arial" w:eastAsia="Times New Roman" w:hAnsi="Arial" w:cs="Arial"/>
          <w:noProof/>
          <w:lang w:eastAsia="en-AU"/>
        </w:rPr>
        <w:t xml:space="preserve"> </w:t>
      </w:r>
      <w:r>
        <w:rPr>
          <w:rFonts w:ascii="Arial" w:eastAsia="Times New Roman" w:hAnsi="Arial" w:cs="Arial"/>
          <w:noProof/>
          <w:lang w:eastAsia="en-AU"/>
        </w:rPr>
        <w:t xml:space="preserve">Group 5 </w:t>
      </w:r>
      <w:r w:rsidRPr="00414131">
        <w:rPr>
          <w:rFonts w:ascii="Arial" w:eastAsia="Times New Roman" w:hAnsi="Arial" w:cs="Arial"/>
          <w:noProof/>
          <w:lang w:eastAsia="en-AU"/>
        </w:rPr>
        <w:t>Councils</w:t>
      </w:r>
      <w:r w:rsidR="00511738">
        <w:rPr>
          <w:rFonts w:ascii="Arial" w:eastAsia="Times New Roman" w:hAnsi="Arial" w:cs="Arial"/>
          <w:noProof/>
          <w:lang w:eastAsia="en-AU"/>
        </w:rPr>
        <w:t xml:space="preserve"> </w:t>
      </w:r>
      <w:r w:rsidRPr="00414131">
        <w:rPr>
          <w:rFonts w:ascii="Arial" w:hAnsi="Arial" w:cs="Arial"/>
          <w:lang w:eastAsia="en-AU"/>
        </w:rPr>
        <w:t xml:space="preserve">.Table </w:t>
      </w:r>
      <w:r>
        <w:rPr>
          <w:rFonts w:ascii="Arial" w:hAnsi="Arial" w:cs="Arial"/>
          <w:lang w:eastAsia="en-AU"/>
        </w:rPr>
        <w:t xml:space="preserve">5.2.1 </w:t>
      </w:r>
      <w:r w:rsidRPr="00414131">
        <w:rPr>
          <w:rFonts w:ascii="Arial" w:hAnsi="Arial" w:cs="Arial"/>
          <w:lang w:eastAsia="en-AU"/>
        </w:rPr>
        <w:t xml:space="preserve">indicates Newcastle, despite its status as a significant regional centre, has the third lowest average rate within the group and is some $51 below the group average of $1,125. </w:t>
      </w:r>
    </w:p>
    <w:p w:rsidR="00BD16D1" w:rsidRDefault="00BD16D1" w:rsidP="00BD16D1">
      <w:pPr>
        <w:autoSpaceDE w:val="0"/>
        <w:autoSpaceDN w:val="0"/>
        <w:adjustRightInd w:val="0"/>
        <w:spacing w:after="0" w:line="240" w:lineRule="auto"/>
        <w:rPr>
          <w:rFonts w:ascii="Arial" w:hAnsi="Arial" w:cs="Arial"/>
          <w:lang w:eastAsia="en-AU"/>
        </w:rPr>
      </w:pPr>
    </w:p>
    <w:p w:rsidR="00471F2B" w:rsidRPr="00BF3F5B" w:rsidRDefault="00C22AC9" w:rsidP="007C6372">
      <w:pPr>
        <w:autoSpaceDE w:val="0"/>
        <w:autoSpaceDN w:val="0"/>
        <w:adjustRightInd w:val="0"/>
        <w:spacing w:after="0" w:line="240" w:lineRule="auto"/>
        <w:rPr>
          <w:rFonts w:ascii="Arial" w:hAnsi="Arial" w:cs="Arial"/>
          <w:b/>
          <w:noProof/>
        </w:rPr>
      </w:pPr>
      <w:r w:rsidRPr="00414131">
        <w:rPr>
          <w:rFonts w:ascii="Arial" w:hAnsi="Arial" w:cs="Arial"/>
          <w:b/>
          <w:lang w:eastAsia="en-AU"/>
        </w:rPr>
        <w:t>Table 5.2.1 2014/15 Average Residential Rates</w:t>
      </w:r>
    </w:p>
    <w:p w:rsidR="00D2024F" w:rsidRDefault="00D2024F" w:rsidP="00A935E0">
      <w:pPr>
        <w:pStyle w:val="TOC2"/>
        <w:tabs>
          <w:tab w:val="clear" w:pos="7938"/>
          <w:tab w:val="left" w:pos="2895"/>
        </w:tabs>
        <w:spacing w:before="0"/>
        <w:ind w:left="720" w:firstLine="0"/>
        <w:rPr>
          <w:rFonts w:cs="Arial"/>
          <w:noProof/>
          <w:sz w:val="22"/>
          <w:szCs w:val="22"/>
        </w:rPr>
      </w:pPr>
    </w:p>
    <w:p w:rsidR="00414131" w:rsidRPr="00BF3F5B" w:rsidRDefault="00414131" w:rsidP="00A935E0">
      <w:pPr>
        <w:pStyle w:val="TOC2"/>
        <w:tabs>
          <w:tab w:val="clear" w:pos="7938"/>
          <w:tab w:val="left" w:pos="2895"/>
        </w:tabs>
        <w:spacing w:before="0"/>
        <w:ind w:left="720" w:firstLine="0"/>
        <w:rPr>
          <w:rFonts w:cs="Arial"/>
          <w:noProof/>
          <w:sz w:val="22"/>
          <w:szCs w:val="22"/>
        </w:rPr>
      </w:pPr>
    </w:p>
    <w:tbl>
      <w:tblPr>
        <w:tblW w:w="5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3280"/>
      </w:tblGrid>
      <w:tr w:rsidR="00D2024F" w:rsidRPr="00BF3F5B" w:rsidTr="00511738">
        <w:trPr>
          <w:trHeight w:val="300"/>
          <w:tblHeader/>
        </w:trPr>
        <w:tc>
          <w:tcPr>
            <w:tcW w:w="2500" w:type="dxa"/>
            <w:shd w:val="clear" w:color="auto" w:fill="F2F2F2" w:themeFill="background1" w:themeFillShade="F2"/>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p>
        </w:tc>
        <w:tc>
          <w:tcPr>
            <w:tcW w:w="3280" w:type="dxa"/>
            <w:shd w:val="clear" w:color="auto" w:fill="F2F2F2" w:themeFill="background1" w:themeFillShade="F2"/>
            <w:noWrap/>
            <w:vAlign w:val="bottom"/>
            <w:hideMark/>
          </w:tcPr>
          <w:p w:rsidR="00D2024F" w:rsidRPr="00BF3F5B" w:rsidRDefault="00C22AC9" w:rsidP="007C6372">
            <w:pPr>
              <w:spacing w:after="0" w:line="240" w:lineRule="auto"/>
              <w:jc w:val="center"/>
              <w:rPr>
                <w:rFonts w:ascii="Arial" w:eastAsia="Times New Roman" w:hAnsi="Arial" w:cs="Arial"/>
                <w:b/>
                <w:i/>
                <w:color w:val="000000"/>
                <w:lang w:eastAsia="en-AU"/>
              </w:rPr>
            </w:pPr>
            <w:r w:rsidRPr="003D24E8">
              <w:rPr>
                <w:rFonts w:ascii="Arial" w:eastAsia="Times New Roman" w:hAnsi="Arial" w:cs="Arial"/>
                <w:b/>
                <w:i/>
                <w:color w:val="000000"/>
                <w:lang w:eastAsia="en-AU"/>
              </w:rPr>
              <w:t>2014/15 Average Residential Rates</w:t>
            </w:r>
          </w:p>
        </w:tc>
      </w:tr>
      <w:tr w:rsidR="00D2024F" w:rsidRPr="00BF3F5B" w:rsidTr="00512E7E">
        <w:trPr>
          <w:trHeight w:val="300"/>
        </w:trPr>
        <w:tc>
          <w:tcPr>
            <w:tcW w:w="2500" w:type="dxa"/>
            <w:shd w:val="clear" w:color="auto" w:fill="auto"/>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Tweed</w:t>
            </w:r>
          </w:p>
        </w:tc>
        <w:tc>
          <w:tcPr>
            <w:tcW w:w="3280"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$1,290</w:t>
            </w:r>
          </w:p>
        </w:tc>
      </w:tr>
      <w:tr w:rsidR="00D2024F" w:rsidRPr="00BF3F5B" w:rsidTr="00512E7E">
        <w:trPr>
          <w:trHeight w:val="300"/>
        </w:trPr>
        <w:tc>
          <w:tcPr>
            <w:tcW w:w="2500" w:type="dxa"/>
            <w:shd w:val="clear" w:color="auto" w:fill="auto"/>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Wollongong</w:t>
            </w:r>
          </w:p>
        </w:tc>
        <w:tc>
          <w:tcPr>
            <w:tcW w:w="3280"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$1,253</w:t>
            </w:r>
          </w:p>
        </w:tc>
      </w:tr>
      <w:tr w:rsidR="00D2024F" w:rsidRPr="00BF3F5B" w:rsidTr="00512E7E">
        <w:trPr>
          <w:trHeight w:val="300"/>
        </w:trPr>
        <w:tc>
          <w:tcPr>
            <w:tcW w:w="2500" w:type="dxa"/>
            <w:shd w:val="clear" w:color="auto" w:fill="auto"/>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 xml:space="preserve">Lake Macquarie </w:t>
            </w:r>
          </w:p>
        </w:tc>
        <w:tc>
          <w:tcPr>
            <w:tcW w:w="3280"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$1,178</w:t>
            </w:r>
          </w:p>
        </w:tc>
      </w:tr>
      <w:tr w:rsidR="00D2024F" w:rsidRPr="00BF3F5B" w:rsidTr="00512E7E">
        <w:trPr>
          <w:trHeight w:val="300"/>
        </w:trPr>
        <w:tc>
          <w:tcPr>
            <w:tcW w:w="2500" w:type="dxa"/>
            <w:shd w:val="clear" w:color="auto" w:fill="auto"/>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Port Macquarie</w:t>
            </w:r>
          </w:p>
        </w:tc>
        <w:tc>
          <w:tcPr>
            <w:tcW w:w="3280"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$1,121</w:t>
            </w:r>
          </w:p>
        </w:tc>
      </w:tr>
      <w:tr w:rsidR="00D2024F" w:rsidRPr="00BF3F5B" w:rsidTr="00512E7E">
        <w:trPr>
          <w:trHeight w:val="300"/>
        </w:trPr>
        <w:tc>
          <w:tcPr>
            <w:tcW w:w="2500" w:type="dxa"/>
            <w:shd w:val="clear" w:color="auto" w:fill="auto"/>
            <w:noWrap/>
            <w:vAlign w:val="bottom"/>
            <w:hideMark/>
          </w:tcPr>
          <w:p w:rsidR="00D2024F" w:rsidRPr="00532B28"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Maitland</w:t>
            </w:r>
          </w:p>
        </w:tc>
        <w:tc>
          <w:tcPr>
            <w:tcW w:w="3280"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$1,107</w:t>
            </w:r>
          </w:p>
        </w:tc>
      </w:tr>
      <w:tr w:rsidR="00D2024F" w:rsidRPr="00BF3F5B" w:rsidTr="00512E7E">
        <w:trPr>
          <w:trHeight w:val="300"/>
        </w:trPr>
        <w:tc>
          <w:tcPr>
            <w:tcW w:w="2500" w:type="dxa"/>
            <w:shd w:val="clear" w:color="auto" w:fill="auto"/>
            <w:noWrap/>
            <w:vAlign w:val="bottom"/>
            <w:hideMark/>
          </w:tcPr>
          <w:p w:rsidR="00D2024F" w:rsidRPr="00BF3F5B" w:rsidRDefault="00D2024F" w:rsidP="007C6372">
            <w:pPr>
              <w:spacing w:after="0" w:line="240" w:lineRule="auto"/>
              <w:rPr>
                <w:rFonts w:ascii="Arial" w:eastAsia="Times New Roman" w:hAnsi="Arial" w:cs="Arial"/>
                <w:b/>
                <w:i/>
                <w:color w:val="000000"/>
                <w:u w:val="single"/>
                <w:lang w:eastAsia="en-AU"/>
              </w:rPr>
            </w:pPr>
            <w:r w:rsidRPr="00BF3F5B">
              <w:rPr>
                <w:rFonts w:ascii="Arial" w:eastAsia="Times New Roman" w:hAnsi="Arial" w:cs="Arial"/>
                <w:b/>
                <w:i/>
                <w:color w:val="000000"/>
                <w:u w:val="single"/>
                <w:lang w:eastAsia="en-AU"/>
              </w:rPr>
              <w:t>Newcastle</w:t>
            </w:r>
          </w:p>
        </w:tc>
        <w:tc>
          <w:tcPr>
            <w:tcW w:w="3280"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b/>
                <w:i/>
                <w:color w:val="000000"/>
                <w:u w:val="single"/>
                <w:lang w:eastAsia="en-AU"/>
              </w:rPr>
            </w:pPr>
            <w:r w:rsidRPr="00E70FF3">
              <w:rPr>
                <w:rFonts w:ascii="Arial" w:eastAsia="Times New Roman" w:hAnsi="Arial" w:cs="Arial"/>
                <w:b/>
                <w:i/>
                <w:color w:val="000000"/>
                <w:u w:val="single"/>
                <w:lang w:eastAsia="en-AU"/>
              </w:rPr>
              <w:t>$1,074</w:t>
            </w:r>
          </w:p>
        </w:tc>
      </w:tr>
      <w:tr w:rsidR="00D2024F" w:rsidRPr="00BF3F5B" w:rsidTr="00512E7E">
        <w:trPr>
          <w:trHeight w:val="300"/>
        </w:trPr>
        <w:tc>
          <w:tcPr>
            <w:tcW w:w="2500" w:type="dxa"/>
            <w:shd w:val="clear" w:color="auto" w:fill="auto"/>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Coffs Harbour</w:t>
            </w:r>
          </w:p>
        </w:tc>
        <w:tc>
          <w:tcPr>
            <w:tcW w:w="3280"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$1,006</w:t>
            </w:r>
          </w:p>
        </w:tc>
      </w:tr>
      <w:tr w:rsidR="00D2024F" w:rsidRPr="00BF3F5B" w:rsidTr="00946B49">
        <w:trPr>
          <w:trHeight w:val="70"/>
        </w:trPr>
        <w:tc>
          <w:tcPr>
            <w:tcW w:w="2500" w:type="dxa"/>
            <w:shd w:val="clear" w:color="auto" w:fill="auto"/>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Shoalhaven</w:t>
            </w:r>
          </w:p>
        </w:tc>
        <w:tc>
          <w:tcPr>
            <w:tcW w:w="3280"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$970</w:t>
            </w:r>
          </w:p>
        </w:tc>
      </w:tr>
      <w:tr w:rsidR="00D2024F" w:rsidRPr="00BF3F5B" w:rsidTr="00512E7E">
        <w:trPr>
          <w:trHeight w:val="300"/>
        </w:trPr>
        <w:tc>
          <w:tcPr>
            <w:tcW w:w="2500" w:type="dxa"/>
            <w:shd w:val="clear" w:color="auto" w:fill="auto"/>
            <w:noWrap/>
            <w:vAlign w:val="bottom"/>
            <w:hideMark/>
          </w:tcPr>
          <w:p w:rsidR="00D2024F" w:rsidRPr="00BF3F5B" w:rsidRDefault="00D2024F" w:rsidP="007C6372">
            <w:pPr>
              <w:spacing w:after="0" w:line="240" w:lineRule="auto"/>
              <w:rPr>
                <w:rFonts w:ascii="Arial" w:eastAsia="Times New Roman" w:hAnsi="Arial" w:cs="Arial"/>
                <w:b/>
                <w:bCs/>
                <w:i/>
                <w:iCs/>
                <w:color w:val="000000"/>
                <w:lang w:eastAsia="en-AU"/>
              </w:rPr>
            </w:pPr>
            <w:r w:rsidRPr="00BF3F5B">
              <w:rPr>
                <w:rFonts w:ascii="Arial" w:eastAsia="Times New Roman" w:hAnsi="Arial" w:cs="Arial"/>
                <w:b/>
                <w:bCs/>
                <w:i/>
                <w:iCs/>
                <w:color w:val="000000"/>
                <w:lang w:eastAsia="en-AU"/>
              </w:rPr>
              <w:t>Group Average</w:t>
            </w:r>
          </w:p>
        </w:tc>
        <w:tc>
          <w:tcPr>
            <w:tcW w:w="3280"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b/>
                <w:bCs/>
                <w:i/>
                <w:iCs/>
                <w:color w:val="000000"/>
                <w:lang w:eastAsia="en-AU"/>
              </w:rPr>
            </w:pPr>
            <w:r w:rsidRPr="00E70FF3">
              <w:rPr>
                <w:rFonts w:ascii="Arial" w:eastAsia="Times New Roman" w:hAnsi="Arial" w:cs="Arial"/>
                <w:b/>
                <w:bCs/>
                <w:i/>
                <w:iCs/>
                <w:color w:val="000000"/>
                <w:lang w:eastAsia="en-AU"/>
              </w:rPr>
              <w:t>$1,125</w:t>
            </w:r>
          </w:p>
        </w:tc>
      </w:tr>
    </w:tbl>
    <w:p w:rsidR="00BD16D1" w:rsidRDefault="00BD16D1" w:rsidP="00BD16D1">
      <w:pPr>
        <w:pStyle w:val="TOC2"/>
        <w:tabs>
          <w:tab w:val="clear" w:pos="7938"/>
          <w:tab w:val="left" w:pos="2895"/>
        </w:tabs>
        <w:ind w:left="0" w:firstLine="0"/>
        <w:rPr>
          <w:rFonts w:cs="Arial"/>
          <w:b/>
          <w:noProof/>
          <w:sz w:val="18"/>
          <w:szCs w:val="18"/>
        </w:rPr>
      </w:pPr>
      <w:r w:rsidRPr="00EC587B">
        <w:rPr>
          <w:rFonts w:cs="Arial"/>
          <w:b/>
          <w:noProof/>
          <w:sz w:val="18"/>
          <w:szCs w:val="18"/>
        </w:rPr>
        <w:t>Source</w:t>
      </w:r>
      <w:r>
        <w:rPr>
          <w:rFonts w:cs="Arial"/>
          <w:b/>
          <w:noProof/>
          <w:sz w:val="18"/>
          <w:szCs w:val="18"/>
        </w:rPr>
        <w:t>:</w:t>
      </w:r>
      <w:r w:rsidRPr="00EC587B">
        <w:rPr>
          <w:rFonts w:cs="Arial"/>
          <w:b/>
          <w:noProof/>
          <w:sz w:val="18"/>
          <w:szCs w:val="18"/>
        </w:rPr>
        <w:t xml:space="preserve"> Audited </w:t>
      </w:r>
      <w:r w:rsidRPr="00053BB7">
        <w:rPr>
          <w:rFonts w:cs="Arial"/>
          <w:b/>
          <w:noProof/>
          <w:sz w:val="18"/>
          <w:szCs w:val="18"/>
        </w:rPr>
        <w:t>2014/15 Special Schedule 9 Permissible Income</w:t>
      </w:r>
      <w:r>
        <w:rPr>
          <w:rFonts w:cs="Arial"/>
          <w:b/>
          <w:noProof/>
          <w:sz w:val="18"/>
          <w:szCs w:val="18"/>
        </w:rPr>
        <w:t xml:space="preserve"> Work Papers</w:t>
      </w:r>
    </w:p>
    <w:p w:rsidR="00471F2B" w:rsidRDefault="00471F2B" w:rsidP="00BD16D1">
      <w:pPr>
        <w:pStyle w:val="TOC2"/>
        <w:tabs>
          <w:tab w:val="clear" w:pos="7938"/>
          <w:tab w:val="left" w:pos="2895"/>
        </w:tabs>
        <w:spacing w:before="0"/>
        <w:ind w:left="0" w:firstLine="0"/>
        <w:rPr>
          <w:rFonts w:cs="Arial"/>
          <w:b/>
          <w:noProof/>
          <w:sz w:val="22"/>
          <w:szCs w:val="22"/>
        </w:rPr>
      </w:pPr>
    </w:p>
    <w:p w:rsidR="00BD16D1" w:rsidRDefault="00BD16D1" w:rsidP="00511738">
      <w:pPr>
        <w:pStyle w:val="TOC2"/>
        <w:tabs>
          <w:tab w:val="clear" w:pos="7938"/>
          <w:tab w:val="left" w:pos="2895"/>
        </w:tabs>
        <w:ind w:left="0" w:firstLine="0"/>
        <w:jc w:val="both"/>
        <w:rPr>
          <w:rFonts w:cs="Arial"/>
          <w:noProof/>
          <w:sz w:val="22"/>
          <w:szCs w:val="22"/>
        </w:rPr>
      </w:pPr>
      <w:r>
        <w:rPr>
          <w:rFonts w:cs="Arial"/>
          <w:noProof/>
          <w:sz w:val="22"/>
          <w:szCs w:val="22"/>
        </w:rPr>
        <w:t>If the proposed SRV is approved, r</w:t>
      </w:r>
      <w:r w:rsidRPr="002B2AD9">
        <w:rPr>
          <w:rFonts w:cs="Arial"/>
          <w:noProof/>
          <w:sz w:val="22"/>
          <w:szCs w:val="22"/>
        </w:rPr>
        <w:t>esidential rates in Newcastle will be</w:t>
      </w:r>
      <w:r>
        <w:rPr>
          <w:rFonts w:cs="Arial"/>
          <w:noProof/>
          <w:sz w:val="22"/>
          <w:szCs w:val="22"/>
        </w:rPr>
        <w:t xml:space="preserve"> more</w:t>
      </w:r>
      <w:r w:rsidRPr="002B2AD9">
        <w:rPr>
          <w:rFonts w:cs="Arial"/>
          <w:noProof/>
          <w:sz w:val="22"/>
          <w:szCs w:val="22"/>
        </w:rPr>
        <w:t xml:space="preserve"> </w:t>
      </w:r>
      <w:r>
        <w:rPr>
          <w:rFonts w:cs="Arial"/>
          <w:noProof/>
          <w:sz w:val="22"/>
          <w:szCs w:val="22"/>
        </w:rPr>
        <w:t>consistently aligned</w:t>
      </w:r>
      <w:r w:rsidRPr="002B2AD9">
        <w:rPr>
          <w:rFonts w:cs="Arial"/>
          <w:noProof/>
          <w:sz w:val="22"/>
          <w:szCs w:val="22"/>
        </w:rPr>
        <w:t xml:space="preserve"> with </w:t>
      </w:r>
      <w:r>
        <w:rPr>
          <w:rFonts w:cs="Arial"/>
          <w:noProof/>
          <w:sz w:val="22"/>
          <w:szCs w:val="22"/>
        </w:rPr>
        <w:t>r</w:t>
      </w:r>
      <w:r w:rsidRPr="002B2AD9">
        <w:rPr>
          <w:rFonts w:cs="Arial"/>
          <w:noProof/>
          <w:sz w:val="22"/>
          <w:szCs w:val="22"/>
        </w:rPr>
        <w:t xml:space="preserve">esidential rates in </w:t>
      </w:r>
      <w:r>
        <w:rPr>
          <w:rFonts w:cs="Arial"/>
          <w:noProof/>
          <w:sz w:val="22"/>
          <w:szCs w:val="22"/>
        </w:rPr>
        <w:t>both e</w:t>
      </w:r>
      <w:r w:rsidRPr="002B2AD9">
        <w:rPr>
          <w:rFonts w:cs="Arial"/>
          <w:noProof/>
          <w:sz w:val="22"/>
          <w:szCs w:val="22"/>
        </w:rPr>
        <w:t>quivalent size</w:t>
      </w:r>
      <w:r>
        <w:rPr>
          <w:rFonts w:cs="Arial"/>
          <w:noProof/>
          <w:sz w:val="22"/>
          <w:szCs w:val="22"/>
        </w:rPr>
        <w:t>d</w:t>
      </w:r>
      <w:r w:rsidRPr="002B2AD9">
        <w:rPr>
          <w:rFonts w:cs="Arial"/>
          <w:noProof/>
          <w:sz w:val="22"/>
          <w:szCs w:val="22"/>
        </w:rPr>
        <w:t xml:space="preserve"> </w:t>
      </w:r>
      <w:r>
        <w:rPr>
          <w:rFonts w:cs="Arial"/>
          <w:noProof/>
          <w:sz w:val="22"/>
          <w:szCs w:val="22"/>
        </w:rPr>
        <w:t>and n</w:t>
      </w:r>
      <w:r w:rsidRPr="00373C96">
        <w:rPr>
          <w:rFonts w:cs="Arial"/>
          <w:noProof/>
          <w:sz w:val="22"/>
          <w:szCs w:val="22"/>
        </w:rPr>
        <w:t xml:space="preserve">eighbouring </w:t>
      </w:r>
      <w:r w:rsidRPr="002B2AD9">
        <w:rPr>
          <w:rFonts w:cs="Arial"/>
          <w:noProof/>
          <w:sz w:val="22"/>
          <w:szCs w:val="22"/>
        </w:rPr>
        <w:t>LGAs</w:t>
      </w:r>
      <w:r>
        <w:rPr>
          <w:rFonts w:cs="Arial"/>
          <w:noProof/>
          <w:sz w:val="22"/>
          <w:szCs w:val="22"/>
        </w:rPr>
        <w:t>.</w:t>
      </w:r>
    </w:p>
    <w:p w:rsidR="002956C6" w:rsidRDefault="002956C6" w:rsidP="002F61B0">
      <w:pPr>
        <w:pStyle w:val="TOC2"/>
        <w:tabs>
          <w:tab w:val="clear" w:pos="7938"/>
          <w:tab w:val="left" w:pos="2895"/>
        </w:tabs>
        <w:spacing w:before="0"/>
        <w:ind w:left="0" w:firstLine="0"/>
        <w:rPr>
          <w:rFonts w:cs="Arial"/>
          <w:b/>
          <w:noProof/>
          <w:sz w:val="22"/>
          <w:szCs w:val="22"/>
        </w:rPr>
      </w:pPr>
    </w:p>
    <w:p w:rsidR="002956C6" w:rsidRDefault="002956C6" w:rsidP="002F61B0">
      <w:pPr>
        <w:pStyle w:val="TOC2"/>
        <w:tabs>
          <w:tab w:val="clear" w:pos="7938"/>
          <w:tab w:val="left" w:pos="2895"/>
        </w:tabs>
        <w:spacing w:before="0"/>
        <w:ind w:left="0" w:firstLine="0"/>
        <w:rPr>
          <w:rFonts w:cs="Arial"/>
          <w:b/>
          <w:noProof/>
          <w:sz w:val="22"/>
          <w:szCs w:val="22"/>
        </w:rPr>
      </w:pPr>
    </w:p>
    <w:p w:rsidR="002956C6" w:rsidRDefault="00D2024F" w:rsidP="002F61B0">
      <w:pPr>
        <w:pStyle w:val="TOC2"/>
        <w:tabs>
          <w:tab w:val="clear" w:pos="7938"/>
          <w:tab w:val="left" w:pos="2895"/>
        </w:tabs>
        <w:spacing w:before="0" w:line="240" w:lineRule="auto"/>
        <w:ind w:left="0" w:firstLine="0"/>
        <w:rPr>
          <w:rFonts w:cs="Arial"/>
          <w:b/>
          <w:noProof/>
          <w:sz w:val="22"/>
          <w:szCs w:val="22"/>
        </w:rPr>
      </w:pPr>
      <w:r w:rsidRPr="00A34475">
        <w:rPr>
          <w:rFonts w:cs="Arial"/>
          <w:b/>
          <w:noProof/>
          <w:sz w:val="22"/>
          <w:szCs w:val="22"/>
        </w:rPr>
        <w:lastRenderedPageBreak/>
        <w:t xml:space="preserve">Average Rates –  Business </w:t>
      </w:r>
    </w:p>
    <w:p w:rsidR="002F61B0" w:rsidRDefault="002F61B0" w:rsidP="002F61B0">
      <w:pPr>
        <w:pStyle w:val="TOC2"/>
        <w:tabs>
          <w:tab w:val="clear" w:pos="7938"/>
          <w:tab w:val="left" w:pos="2895"/>
        </w:tabs>
        <w:spacing w:before="0" w:line="240" w:lineRule="auto"/>
        <w:ind w:left="0" w:firstLine="0"/>
        <w:rPr>
          <w:rFonts w:cs="Arial"/>
          <w:b/>
          <w:noProof/>
          <w:sz w:val="22"/>
          <w:szCs w:val="22"/>
        </w:rPr>
      </w:pPr>
    </w:p>
    <w:p w:rsidR="00D2024F" w:rsidRDefault="00D2024F" w:rsidP="007C6372">
      <w:pPr>
        <w:pStyle w:val="BodyText"/>
        <w:spacing w:after="0" w:line="240" w:lineRule="auto"/>
        <w:jc w:val="both"/>
        <w:rPr>
          <w:rFonts w:ascii="Arial" w:hAnsi="Arial" w:cs="Arial"/>
        </w:rPr>
      </w:pPr>
      <w:r w:rsidRPr="00A37C5B">
        <w:rPr>
          <w:rFonts w:ascii="Arial" w:hAnsi="Arial" w:cs="Arial"/>
        </w:rPr>
        <w:t xml:space="preserve">Newcastle’s Business sector contains approximately 12,000 businesses operating within 4,737 </w:t>
      </w:r>
      <w:r w:rsidR="004A3F6E" w:rsidRPr="00A37C5B">
        <w:rPr>
          <w:rFonts w:ascii="Arial" w:hAnsi="Arial" w:cs="Arial"/>
        </w:rPr>
        <w:t>rateable</w:t>
      </w:r>
      <w:r w:rsidRPr="00A37C5B">
        <w:rPr>
          <w:rFonts w:ascii="Arial" w:hAnsi="Arial" w:cs="Arial"/>
        </w:rPr>
        <w:t xml:space="preserve"> assessments</w:t>
      </w:r>
      <w:r w:rsidRPr="007200B9">
        <w:rPr>
          <w:rFonts w:ascii="Arial" w:hAnsi="Arial" w:cs="Arial"/>
          <w:noProof/>
        </w:rPr>
        <w:t xml:space="preserve">. </w:t>
      </w:r>
      <w:r w:rsidR="00946B49">
        <w:rPr>
          <w:rFonts w:ascii="Arial" w:hAnsi="Arial" w:cs="Arial"/>
          <w:noProof/>
        </w:rPr>
        <w:t xml:space="preserve"> </w:t>
      </w:r>
      <w:r w:rsidRPr="007200B9">
        <w:rPr>
          <w:rFonts w:ascii="Arial" w:hAnsi="Arial" w:cs="Arial"/>
        </w:rPr>
        <w:t>While small business continues to be, by number, the largest proportion of</w:t>
      </w:r>
      <w:r w:rsidRPr="0042480D">
        <w:rPr>
          <w:rFonts w:ascii="Arial" w:hAnsi="Arial" w:cs="Arial"/>
        </w:rPr>
        <w:t xml:space="preserve"> businesses in Newcastle, Newcastle also has significant major industrial and commercial land use</w:t>
      </w:r>
      <w:r w:rsidR="00873F75">
        <w:rPr>
          <w:rFonts w:ascii="Arial" w:hAnsi="Arial" w:cs="Arial"/>
        </w:rPr>
        <w:t>r</w:t>
      </w:r>
      <w:r w:rsidRPr="0042480D">
        <w:rPr>
          <w:rFonts w:ascii="Arial" w:hAnsi="Arial" w:cs="Arial"/>
        </w:rPr>
        <w:t xml:space="preserve">s. </w:t>
      </w:r>
      <w:r w:rsidR="00946B49">
        <w:rPr>
          <w:rFonts w:ascii="Arial" w:hAnsi="Arial" w:cs="Arial"/>
        </w:rPr>
        <w:t xml:space="preserve"> </w:t>
      </w:r>
      <w:r w:rsidRPr="0042480D">
        <w:rPr>
          <w:rFonts w:ascii="Arial" w:hAnsi="Arial" w:cs="Arial"/>
        </w:rPr>
        <w:t>These large-scale intensive use</w:t>
      </w:r>
      <w:r w:rsidR="00873F75">
        <w:rPr>
          <w:rFonts w:ascii="Arial" w:hAnsi="Arial" w:cs="Arial"/>
        </w:rPr>
        <w:t>r</w:t>
      </w:r>
      <w:r w:rsidRPr="0042480D">
        <w:rPr>
          <w:rFonts w:ascii="Arial" w:hAnsi="Arial" w:cs="Arial"/>
        </w:rPr>
        <w:t xml:space="preserve">s range from Port related activities such as Coal Loaders to Regional Shopping Centres. </w:t>
      </w:r>
      <w:r w:rsidR="00946B49">
        <w:rPr>
          <w:rFonts w:ascii="Arial" w:hAnsi="Arial" w:cs="Arial"/>
        </w:rPr>
        <w:t xml:space="preserve"> </w:t>
      </w:r>
      <w:r w:rsidRPr="0042480D">
        <w:rPr>
          <w:rFonts w:ascii="Arial" w:hAnsi="Arial" w:cs="Arial"/>
        </w:rPr>
        <w:t>As each of these activities are significant beneficiaries of Council supplied infrastructure, rate levels for the properties are considerably higher than other Business catego</w:t>
      </w:r>
      <w:r w:rsidRPr="004C11FF">
        <w:rPr>
          <w:rFonts w:ascii="Arial" w:hAnsi="Arial" w:cs="Arial"/>
        </w:rPr>
        <w:t>rised properties.</w:t>
      </w:r>
      <w:r w:rsidR="00946B49">
        <w:rPr>
          <w:rFonts w:ascii="Arial" w:hAnsi="Arial" w:cs="Arial"/>
        </w:rPr>
        <w:t xml:space="preserve"> </w:t>
      </w:r>
      <w:r w:rsidRPr="004C11FF">
        <w:rPr>
          <w:rFonts w:ascii="Arial" w:hAnsi="Arial" w:cs="Arial"/>
        </w:rPr>
        <w:t xml:space="preserve"> This has the effect of increasing the average business rate for Newcastle when compared with other Group 5 Councils.</w:t>
      </w:r>
      <w:r w:rsidR="00946B49">
        <w:rPr>
          <w:rFonts w:ascii="Arial" w:hAnsi="Arial" w:cs="Arial"/>
        </w:rPr>
        <w:t xml:space="preserve"> </w:t>
      </w:r>
      <w:r w:rsidRPr="004C11FF">
        <w:rPr>
          <w:rFonts w:ascii="Arial" w:hAnsi="Arial" w:cs="Arial"/>
        </w:rPr>
        <w:t xml:space="preserve"> This is illustrated by the fact that 4.5% (217) of the total business properties (4,737) contributes 29% ($12,826,000) of</w:t>
      </w:r>
      <w:r w:rsidRPr="00B03374">
        <w:rPr>
          <w:rFonts w:ascii="Arial" w:hAnsi="Arial" w:cs="Arial"/>
        </w:rPr>
        <w:t xml:space="preserve"> the total business rate income ($44,129,000).</w:t>
      </w:r>
    </w:p>
    <w:p w:rsidR="00946B49" w:rsidRPr="00B03374" w:rsidRDefault="00946B49" w:rsidP="007C6372">
      <w:pPr>
        <w:pStyle w:val="BodyText"/>
        <w:spacing w:after="0" w:line="240" w:lineRule="auto"/>
        <w:jc w:val="both"/>
        <w:rPr>
          <w:rFonts w:ascii="Arial" w:hAnsi="Arial" w:cs="Arial"/>
        </w:rPr>
      </w:pPr>
    </w:p>
    <w:p w:rsidR="00E1502D" w:rsidRDefault="00E1502D" w:rsidP="00511738">
      <w:pPr>
        <w:autoSpaceDE w:val="0"/>
        <w:autoSpaceDN w:val="0"/>
        <w:adjustRightInd w:val="0"/>
        <w:spacing w:after="0" w:line="240" w:lineRule="auto"/>
        <w:jc w:val="both"/>
        <w:rPr>
          <w:rFonts w:ascii="Arial" w:eastAsia="Times New Roman" w:hAnsi="Arial" w:cs="Arial"/>
          <w:noProof/>
          <w:lang w:eastAsia="en-AU"/>
        </w:rPr>
      </w:pPr>
      <w:r w:rsidRPr="006B03F3">
        <w:rPr>
          <w:rFonts w:ascii="Arial" w:eastAsia="Times New Roman" w:hAnsi="Arial" w:cs="Arial"/>
          <w:noProof/>
          <w:lang w:eastAsia="en-AU"/>
        </w:rPr>
        <w:t>Table 5.2.2 illustrates the relative position of Council’s average business rates.</w:t>
      </w:r>
      <w:r w:rsidRPr="006B03F3" w:rsidDel="00AB6AB2">
        <w:rPr>
          <w:rFonts w:ascii="Arial" w:eastAsia="Times New Roman" w:hAnsi="Arial" w:cs="Arial"/>
          <w:noProof/>
          <w:lang w:eastAsia="en-AU"/>
        </w:rPr>
        <w:t xml:space="preserve"> </w:t>
      </w:r>
      <w:r w:rsidR="00511738">
        <w:rPr>
          <w:rFonts w:ascii="Arial" w:eastAsia="Times New Roman" w:hAnsi="Arial" w:cs="Arial"/>
          <w:noProof/>
          <w:lang w:eastAsia="en-AU"/>
        </w:rPr>
        <w:t xml:space="preserve"> </w:t>
      </w:r>
      <w:r w:rsidRPr="006B03F3">
        <w:rPr>
          <w:rFonts w:ascii="Arial" w:eastAsia="Times New Roman" w:hAnsi="Arial" w:cs="Arial"/>
          <w:noProof/>
          <w:lang w:eastAsia="en-AU"/>
        </w:rPr>
        <w:t>While Council’s average Business rates appear relatively high when compared to most other similar councils, it is however important to consider the number, scale and significance of large businesses within the Newcastle LGA, as noted in the paragraph above.  It should also be noted that the average Business rates for Newcastle are significantly lower than Wollongong, a</w:t>
      </w:r>
      <w:r w:rsidR="00511738">
        <w:rPr>
          <w:rFonts w:ascii="Arial" w:eastAsia="Times New Roman" w:hAnsi="Arial" w:cs="Arial"/>
          <w:noProof/>
          <w:lang w:eastAsia="en-AU"/>
        </w:rPr>
        <w:t>n</w:t>
      </w:r>
      <w:r w:rsidRPr="006B03F3">
        <w:rPr>
          <w:rFonts w:ascii="Arial" w:eastAsia="Times New Roman" w:hAnsi="Arial" w:cs="Arial"/>
          <w:noProof/>
          <w:lang w:eastAsia="en-AU"/>
        </w:rPr>
        <w:t xml:space="preserve"> LGA which is considered to have a very comparable profile of major industrial and commercial land users. </w:t>
      </w:r>
      <w:r w:rsidR="00511738">
        <w:rPr>
          <w:rFonts w:ascii="Arial" w:eastAsia="Times New Roman" w:hAnsi="Arial" w:cs="Arial"/>
          <w:noProof/>
          <w:lang w:eastAsia="en-AU"/>
        </w:rPr>
        <w:t xml:space="preserve"> </w:t>
      </w:r>
      <w:r w:rsidRPr="006B03F3">
        <w:rPr>
          <w:rFonts w:ascii="Arial" w:eastAsia="Times New Roman" w:hAnsi="Arial" w:cs="Arial"/>
          <w:noProof/>
          <w:lang w:eastAsia="en-AU"/>
        </w:rPr>
        <w:t xml:space="preserve">With the impact of this SRV application factored in, Newcastle’s average business rate (with sub-categories included), is only marginally (2.9%) higher than Wollongong’s average business rate (inclusive of sub-categories) in the final year of the SRV period – </w:t>
      </w:r>
      <w:r w:rsidRPr="00E72D87">
        <w:rPr>
          <w:rFonts w:ascii="Arial" w:eastAsia="Times New Roman" w:hAnsi="Arial" w:cs="Arial"/>
          <w:noProof/>
          <w:lang w:eastAsia="en-AU"/>
        </w:rPr>
        <w:t>see Table 5.2.3.</w:t>
      </w:r>
      <w:r w:rsidRPr="006B03F3">
        <w:rPr>
          <w:rFonts w:ascii="Arial" w:eastAsia="Times New Roman" w:hAnsi="Arial" w:cs="Arial"/>
          <w:noProof/>
          <w:lang w:eastAsia="en-AU"/>
        </w:rPr>
        <w:t xml:space="preserve">  </w:t>
      </w:r>
    </w:p>
    <w:p w:rsidR="002956C6" w:rsidRDefault="002956C6" w:rsidP="002F61B0">
      <w:pPr>
        <w:pStyle w:val="BodyText"/>
        <w:spacing w:after="0"/>
        <w:rPr>
          <w:rFonts w:ascii="Arial" w:hAnsi="Arial" w:cs="Arial"/>
        </w:rPr>
      </w:pPr>
    </w:p>
    <w:p w:rsidR="00471F2B" w:rsidRPr="00416FCA" w:rsidRDefault="00471F2B" w:rsidP="007C6372">
      <w:pPr>
        <w:autoSpaceDE w:val="0"/>
        <w:autoSpaceDN w:val="0"/>
        <w:adjustRightInd w:val="0"/>
        <w:spacing w:after="0" w:line="240" w:lineRule="auto"/>
        <w:rPr>
          <w:rFonts w:ascii="Arial" w:hAnsi="Arial" w:cs="Arial"/>
          <w:b/>
          <w:noProof/>
        </w:rPr>
      </w:pPr>
      <w:r w:rsidRPr="00406B0E">
        <w:rPr>
          <w:rFonts w:ascii="Arial" w:hAnsi="Arial" w:cs="Arial"/>
          <w:b/>
          <w:lang w:eastAsia="en-AU"/>
        </w:rPr>
        <w:t xml:space="preserve">Table 5.2.2 2014/15 Average </w:t>
      </w:r>
      <w:r w:rsidR="00AB6AB2">
        <w:rPr>
          <w:rFonts w:ascii="Arial" w:hAnsi="Arial" w:cs="Arial"/>
          <w:b/>
          <w:lang w:eastAsia="en-AU"/>
        </w:rPr>
        <w:t>Business</w:t>
      </w:r>
      <w:r w:rsidR="00AB6AB2" w:rsidRPr="00406B0E">
        <w:rPr>
          <w:rFonts w:ascii="Arial" w:hAnsi="Arial" w:cs="Arial"/>
          <w:b/>
          <w:lang w:eastAsia="en-AU"/>
        </w:rPr>
        <w:t xml:space="preserve"> </w:t>
      </w:r>
      <w:r w:rsidRPr="00406B0E">
        <w:rPr>
          <w:rFonts w:ascii="Arial" w:hAnsi="Arial" w:cs="Arial"/>
          <w:b/>
          <w:lang w:eastAsia="en-AU"/>
        </w:rPr>
        <w:t>Rates</w:t>
      </w:r>
    </w:p>
    <w:p w:rsidR="002956C6" w:rsidRDefault="002956C6" w:rsidP="002F61B0">
      <w:pPr>
        <w:pStyle w:val="TOC2"/>
        <w:tabs>
          <w:tab w:val="clear" w:pos="7938"/>
          <w:tab w:val="left" w:pos="2895"/>
        </w:tabs>
        <w:spacing w:before="0"/>
        <w:ind w:left="720" w:firstLine="0"/>
        <w:rPr>
          <w:rFonts w:cs="Arial"/>
          <w:noProof/>
          <w:sz w:val="22"/>
          <w:szCs w:val="22"/>
        </w:rPr>
      </w:pPr>
    </w:p>
    <w:tbl>
      <w:tblPr>
        <w:tblW w:w="60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3736"/>
      </w:tblGrid>
      <w:tr w:rsidR="00D2024F" w:rsidRPr="00BF3F5B" w:rsidTr="00511738">
        <w:trPr>
          <w:trHeight w:val="300"/>
          <w:tblHeader/>
        </w:trPr>
        <w:tc>
          <w:tcPr>
            <w:tcW w:w="2320" w:type="dxa"/>
            <w:shd w:val="clear" w:color="auto" w:fill="F2F2F2" w:themeFill="background1" w:themeFillShade="F2"/>
            <w:noWrap/>
            <w:vAlign w:val="bottom"/>
            <w:hideMark/>
          </w:tcPr>
          <w:p w:rsidR="00471F2B" w:rsidRPr="00314C24" w:rsidRDefault="00471F2B" w:rsidP="007C6372">
            <w:pPr>
              <w:spacing w:after="0" w:line="240" w:lineRule="auto"/>
              <w:rPr>
                <w:rFonts w:ascii="Arial" w:eastAsia="Times New Roman" w:hAnsi="Arial" w:cs="Arial"/>
                <w:color w:val="000000"/>
                <w:lang w:eastAsia="en-AU"/>
              </w:rPr>
            </w:pPr>
          </w:p>
          <w:p w:rsidR="00471F2B" w:rsidRPr="00BC7EC6" w:rsidRDefault="00471F2B" w:rsidP="007C6372">
            <w:pPr>
              <w:spacing w:after="0" w:line="240" w:lineRule="auto"/>
              <w:rPr>
                <w:rFonts w:ascii="Arial" w:eastAsia="Times New Roman" w:hAnsi="Arial" w:cs="Arial"/>
                <w:color w:val="000000"/>
                <w:lang w:eastAsia="en-AU"/>
              </w:rPr>
            </w:pPr>
          </w:p>
        </w:tc>
        <w:tc>
          <w:tcPr>
            <w:tcW w:w="3736" w:type="dxa"/>
            <w:shd w:val="clear" w:color="auto" w:fill="F2F2F2" w:themeFill="background1" w:themeFillShade="F2"/>
            <w:noWrap/>
            <w:vAlign w:val="bottom"/>
            <w:hideMark/>
          </w:tcPr>
          <w:p w:rsidR="00D2024F" w:rsidRPr="00BF3F5B" w:rsidRDefault="00C22AC9" w:rsidP="007C6372">
            <w:pPr>
              <w:spacing w:after="0" w:line="240" w:lineRule="auto"/>
              <w:jc w:val="center"/>
              <w:rPr>
                <w:rFonts w:ascii="Arial" w:eastAsia="Times New Roman" w:hAnsi="Arial" w:cs="Arial"/>
                <w:b/>
                <w:i/>
                <w:color w:val="000000"/>
                <w:lang w:eastAsia="en-AU"/>
              </w:rPr>
            </w:pPr>
            <w:r w:rsidRPr="00414131">
              <w:rPr>
                <w:rFonts w:ascii="Arial" w:eastAsia="Times New Roman" w:hAnsi="Arial" w:cs="Arial"/>
                <w:b/>
                <w:i/>
                <w:color w:val="000000"/>
                <w:lang w:eastAsia="en-AU"/>
              </w:rPr>
              <w:t>2014/15 Average Business Rates</w:t>
            </w:r>
          </w:p>
        </w:tc>
      </w:tr>
      <w:tr w:rsidR="00D2024F" w:rsidRPr="00BF3F5B" w:rsidTr="00512E7E">
        <w:trPr>
          <w:trHeight w:val="300"/>
        </w:trPr>
        <w:tc>
          <w:tcPr>
            <w:tcW w:w="2320" w:type="dxa"/>
            <w:shd w:val="clear" w:color="auto" w:fill="auto"/>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Wollongong</w:t>
            </w:r>
          </w:p>
        </w:tc>
        <w:tc>
          <w:tcPr>
            <w:tcW w:w="3736"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$10,195</w:t>
            </w:r>
          </w:p>
        </w:tc>
      </w:tr>
      <w:tr w:rsidR="00D2024F" w:rsidRPr="00BF3F5B" w:rsidTr="00512E7E">
        <w:trPr>
          <w:trHeight w:val="300"/>
        </w:trPr>
        <w:tc>
          <w:tcPr>
            <w:tcW w:w="2320" w:type="dxa"/>
            <w:shd w:val="clear" w:color="auto" w:fill="auto"/>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Newcastle</w:t>
            </w:r>
          </w:p>
        </w:tc>
        <w:tc>
          <w:tcPr>
            <w:tcW w:w="3736"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$8,649</w:t>
            </w:r>
          </w:p>
        </w:tc>
      </w:tr>
      <w:tr w:rsidR="00D2024F" w:rsidRPr="00BF3F5B" w:rsidTr="00512E7E">
        <w:trPr>
          <w:trHeight w:val="300"/>
        </w:trPr>
        <w:tc>
          <w:tcPr>
            <w:tcW w:w="2320" w:type="dxa"/>
            <w:shd w:val="clear" w:color="auto" w:fill="auto"/>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Maitland</w:t>
            </w:r>
          </w:p>
        </w:tc>
        <w:tc>
          <w:tcPr>
            <w:tcW w:w="3736"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$5,606</w:t>
            </w:r>
          </w:p>
        </w:tc>
      </w:tr>
      <w:tr w:rsidR="00D2024F" w:rsidRPr="00BF3F5B" w:rsidTr="00512E7E">
        <w:trPr>
          <w:trHeight w:val="300"/>
        </w:trPr>
        <w:tc>
          <w:tcPr>
            <w:tcW w:w="2320" w:type="dxa"/>
            <w:shd w:val="clear" w:color="auto" w:fill="auto"/>
            <w:noWrap/>
            <w:vAlign w:val="bottom"/>
            <w:hideMark/>
          </w:tcPr>
          <w:p w:rsidR="00D2024F" w:rsidRPr="00532B28"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Coffs H</w:t>
            </w:r>
            <w:r w:rsidRPr="00532B28">
              <w:rPr>
                <w:rFonts w:ascii="Arial" w:eastAsia="Times New Roman" w:hAnsi="Arial" w:cs="Arial"/>
                <w:color w:val="000000"/>
                <w:lang w:eastAsia="en-AU"/>
              </w:rPr>
              <w:t>arbour</w:t>
            </w:r>
          </w:p>
        </w:tc>
        <w:tc>
          <w:tcPr>
            <w:tcW w:w="3736"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$4,355</w:t>
            </w:r>
          </w:p>
        </w:tc>
      </w:tr>
      <w:tr w:rsidR="00D2024F" w:rsidRPr="00BF3F5B" w:rsidTr="00512E7E">
        <w:trPr>
          <w:trHeight w:val="300"/>
        </w:trPr>
        <w:tc>
          <w:tcPr>
            <w:tcW w:w="2320" w:type="dxa"/>
            <w:shd w:val="clear" w:color="auto" w:fill="auto"/>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 xml:space="preserve">Lake Macquarie </w:t>
            </w:r>
          </w:p>
        </w:tc>
        <w:tc>
          <w:tcPr>
            <w:tcW w:w="3736"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$4,307</w:t>
            </w:r>
          </w:p>
        </w:tc>
      </w:tr>
      <w:tr w:rsidR="00D2024F" w:rsidRPr="00BF3F5B" w:rsidTr="00512E7E">
        <w:trPr>
          <w:trHeight w:val="300"/>
        </w:trPr>
        <w:tc>
          <w:tcPr>
            <w:tcW w:w="2320" w:type="dxa"/>
            <w:shd w:val="clear" w:color="auto" w:fill="auto"/>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Port Macquarie</w:t>
            </w:r>
          </w:p>
        </w:tc>
        <w:tc>
          <w:tcPr>
            <w:tcW w:w="3736"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$3,604</w:t>
            </w:r>
          </w:p>
        </w:tc>
      </w:tr>
      <w:tr w:rsidR="00D2024F" w:rsidRPr="00BF3F5B" w:rsidTr="00512E7E">
        <w:trPr>
          <w:trHeight w:val="300"/>
        </w:trPr>
        <w:tc>
          <w:tcPr>
            <w:tcW w:w="2320" w:type="dxa"/>
            <w:shd w:val="clear" w:color="auto" w:fill="auto"/>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Tweed</w:t>
            </w:r>
          </w:p>
        </w:tc>
        <w:tc>
          <w:tcPr>
            <w:tcW w:w="3736"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$2,956</w:t>
            </w:r>
          </w:p>
        </w:tc>
      </w:tr>
      <w:tr w:rsidR="00D2024F" w:rsidRPr="00BF3F5B" w:rsidTr="00512E7E">
        <w:trPr>
          <w:trHeight w:val="300"/>
        </w:trPr>
        <w:tc>
          <w:tcPr>
            <w:tcW w:w="2320" w:type="dxa"/>
            <w:shd w:val="clear" w:color="auto" w:fill="auto"/>
            <w:noWrap/>
            <w:vAlign w:val="bottom"/>
            <w:hideMark/>
          </w:tcPr>
          <w:p w:rsidR="00D2024F" w:rsidRPr="00BF3F5B" w:rsidRDefault="00D2024F" w:rsidP="007C6372">
            <w:pPr>
              <w:spacing w:after="0" w:line="240" w:lineRule="auto"/>
              <w:rPr>
                <w:rFonts w:ascii="Arial" w:eastAsia="Times New Roman" w:hAnsi="Arial" w:cs="Arial"/>
                <w:color w:val="000000"/>
                <w:lang w:eastAsia="en-AU"/>
              </w:rPr>
            </w:pPr>
            <w:r w:rsidRPr="00BF3F5B">
              <w:rPr>
                <w:rFonts w:ascii="Arial" w:eastAsia="Times New Roman" w:hAnsi="Arial" w:cs="Arial"/>
                <w:color w:val="000000"/>
                <w:lang w:eastAsia="en-AU"/>
              </w:rPr>
              <w:t>Shoalhaven</w:t>
            </w:r>
          </w:p>
        </w:tc>
        <w:tc>
          <w:tcPr>
            <w:tcW w:w="3736"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color w:val="000000"/>
                <w:lang w:eastAsia="en-AU"/>
              </w:rPr>
            </w:pPr>
            <w:r w:rsidRPr="00E70FF3">
              <w:rPr>
                <w:rFonts w:ascii="Arial" w:eastAsia="Times New Roman" w:hAnsi="Arial" w:cs="Arial"/>
                <w:color w:val="000000"/>
                <w:lang w:eastAsia="en-AU"/>
              </w:rPr>
              <w:t>$2,146</w:t>
            </w:r>
          </w:p>
        </w:tc>
      </w:tr>
      <w:tr w:rsidR="00D2024F" w:rsidRPr="00BF3F5B" w:rsidTr="00512E7E">
        <w:trPr>
          <w:trHeight w:val="300"/>
        </w:trPr>
        <w:tc>
          <w:tcPr>
            <w:tcW w:w="2320" w:type="dxa"/>
            <w:shd w:val="clear" w:color="auto" w:fill="auto"/>
            <w:noWrap/>
            <w:vAlign w:val="bottom"/>
            <w:hideMark/>
          </w:tcPr>
          <w:p w:rsidR="00D2024F" w:rsidRPr="00BF3F5B" w:rsidRDefault="00D2024F" w:rsidP="007C6372">
            <w:pPr>
              <w:spacing w:after="0" w:line="240" w:lineRule="auto"/>
              <w:rPr>
                <w:rFonts w:ascii="Arial" w:eastAsia="Times New Roman" w:hAnsi="Arial" w:cs="Arial"/>
                <w:b/>
                <w:bCs/>
                <w:i/>
                <w:iCs/>
                <w:color w:val="000000"/>
                <w:lang w:eastAsia="en-AU"/>
              </w:rPr>
            </w:pPr>
            <w:r w:rsidRPr="00BF3F5B">
              <w:rPr>
                <w:rFonts w:ascii="Arial" w:eastAsia="Times New Roman" w:hAnsi="Arial" w:cs="Arial"/>
                <w:b/>
                <w:bCs/>
                <w:i/>
                <w:iCs/>
                <w:color w:val="000000"/>
                <w:lang w:eastAsia="en-AU"/>
              </w:rPr>
              <w:t>Group Average</w:t>
            </w:r>
          </w:p>
        </w:tc>
        <w:tc>
          <w:tcPr>
            <w:tcW w:w="3736" w:type="dxa"/>
            <w:shd w:val="clear" w:color="auto" w:fill="auto"/>
            <w:noWrap/>
            <w:vAlign w:val="bottom"/>
            <w:hideMark/>
          </w:tcPr>
          <w:p w:rsidR="00D2024F" w:rsidRPr="00E70FF3" w:rsidRDefault="00D2024F" w:rsidP="007C6372">
            <w:pPr>
              <w:spacing w:after="0" w:line="240" w:lineRule="auto"/>
              <w:jc w:val="center"/>
              <w:rPr>
                <w:rFonts w:ascii="Arial" w:eastAsia="Times New Roman" w:hAnsi="Arial" w:cs="Arial"/>
                <w:b/>
                <w:bCs/>
                <w:i/>
                <w:iCs/>
                <w:color w:val="000000"/>
                <w:lang w:eastAsia="en-AU"/>
              </w:rPr>
            </w:pPr>
            <w:r w:rsidRPr="00E70FF3">
              <w:rPr>
                <w:rFonts w:ascii="Arial" w:eastAsia="Times New Roman" w:hAnsi="Arial" w:cs="Arial"/>
                <w:b/>
                <w:bCs/>
                <w:i/>
                <w:iCs/>
                <w:color w:val="000000"/>
                <w:lang w:eastAsia="en-AU"/>
              </w:rPr>
              <w:t>$5,227</w:t>
            </w:r>
          </w:p>
        </w:tc>
      </w:tr>
    </w:tbl>
    <w:p w:rsidR="00E1502D" w:rsidRDefault="00E1502D" w:rsidP="00E1502D">
      <w:pPr>
        <w:pStyle w:val="TOC2"/>
        <w:tabs>
          <w:tab w:val="clear" w:pos="7938"/>
          <w:tab w:val="left" w:pos="2895"/>
        </w:tabs>
        <w:rPr>
          <w:rFonts w:cs="Arial"/>
          <w:b/>
          <w:noProof/>
          <w:sz w:val="18"/>
          <w:szCs w:val="18"/>
        </w:rPr>
      </w:pPr>
      <w:r>
        <w:rPr>
          <w:rFonts w:cs="Arial"/>
          <w:b/>
          <w:noProof/>
          <w:sz w:val="18"/>
          <w:szCs w:val="18"/>
        </w:rPr>
        <w:t>*Inclusive of all Business Sub-categories</w:t>
      </w:r>
    </w:p>
    <w:p w:rsidR="00E1502D" w:rsidRDefault="00E1502D" w:rsidP="00E1502D">
      <w:pPr>
        <w:pStyle w:val="TOC2"/>
        <w:tabs>
          <w:tab w:val="clear" w:pos="7938"/>
          <w:tab w:val="left" w:pos="2895"/>
        </w:tabs>
        <w:ind w:left="0" w:firstLine="0"/>
        <w:rPr>
          <w:rFonts w:cs="Arial"/>
          <w:b/>
          <w:noProof/>
          <w:sz w:val="18"/>
          <w:szCs w:val="18"/>
        </w:rPr>
      </w:pPr>
      <w:r w:rsidRPr="00EC587B">
        <w:rPr>
          <w:rFonts w:cs="Arial"/>
          <w:b/>
          <w:noProof/>
          <w:sz w:val="18"/>
          <w:szCs w:val="18"/>
        </w:rPr>
        <w:t>Source</w:t>
      </w:r>
      <w:r>
        <w:rPr>
          <w:rFonts w:cs="Arial"/>
          <w:b/>
          <w:noProof/>
          <w:sz w:val="18"/>
          <w:szCs w:val="18"/>
        </w:rPr>
        <w:t>:</w:t>
      </w:r>
      <w:r w:rsidRPr="00EC587B">
        <w:rPr>
          <w:rFonts w:cs="Arial"/>
          <w:b/>
          <w:noProof/>
          <w:sz w:val="18"/>
          <w:szCs w:val="18"/>
        </w:rPr>
        <w:t xml:space="preserve"> Audited </w:t>
      </w:r>
      <w:r w:rsidRPr="00053BB7">
        <w:rPr>
          <w:rFonts w:cs="Arial"/>
          <w:b/>
          <w:noProof/>
          <w:sz w:val="18"/>
          <w:szCs w:val="18"/>
        </w:rPr>
        <w:t>2014/15 Special Schedule 9 Permissible Income</w:t>
      </w:r>
      <w:r>
        <w:rPr>
          <w:rFonts w:cs="Arial"/>
          <w:b/>
          <w:noProof/>
          <w:sz w:val="18"/>
          <w:szCs w:val="18"/>
        </w:rPr>
        <w:t xml:space="preserve"> Work Papers</w:t>
      </w:r>
    </w:p>
    <w:p w:rsidR="00D2024F" w:rsidRDefault="00D2024F" w:rsidP="00E1502D">
      <w:pPr>
        <w:pStyle w:val="TOC2"/>
        <w:tabs>
          <w:tab w:val="clear" w:pos="7938"/>
          <w:tab w:val="left" w:pos="2895"/>
        </w:tabs>
        <w:spacing w:before="0"/>
        <w:ind w:left="720" w:hanging="720"/>
        <w:rPr>
          <w:rFonts w:cs="Arial"/>
          <w:noProof/>
          <w:sz w:val="22"/>
          <w:szCs w:val="22"/>
        </w:rPr>
      </w:pPr>
    </w:p>
    <w:p w:rsidR="00E1502D" w:rsidRPr="00416FCA" w:rsidRDefault="00E1502D" w:rsidP="00E1502D">
      <w:pPr>
        <w:autoSpaceDE w:val="0"/>
        <w:autoSpaceDN w:val="0"/>
        <w:adjustRightInd w:val="0"/>
        <w:spacing w:after="0" w:line="240" w:lineRule="auto"/>
        <w:rPr>
          <w:rFonts w:ascii="Arial" w:hAnsi="Arial" w:cs="Arial"/>
          <w:b/>
          <w:noProof/>
        </w:rPr>
      </w:pPr>
      <w:r w:rsidRPr="00406B0E">
        <w:rPr>
          <w:rFonts w:ascii="Arial" w:hAnsi="Arial" w:cs="Arial"/>
          <w:b/>
          <w:lang w:eastAsia="en-AU"/>
        </w:rPr>
        <w:t>Table 5.2.</w:t>
      </w:r>
      <w:r>
        <w:rPr>
          <w:rFonts w:ascii="Arial" w:hAnsi="Arial" w:cs="Arial"/>
          <w:b/>
          <w:lang w:eastAsia="en-AU"/>
        </w:rPr>
        <w:t>3</w:t>
      </w:r>
      <w:r w:rsidRPr="00406B0E">
        <w:rPr>
          <w:rFonts w:ascii="Arial" w:hAnsi="Arial" w:cs="Arial"/>
          <w:b/>
          <w:lang w:eastAsia="en-AU"/>
        </w:rPr>
        <w:t xml:space="preserve"> 2014/15 Average </w:t>
      </w:r>
      <w:r>
        <w:rPr>
          <w:rFonts w:ascii="Arial" w:hAnsi="Arial" w:cs="Arial"/>
          <w:b/>
          <w:lang w:eastAsia="en-AU"/>
        </w:rPr>
        <w:t>Business</w:t>
      </w:r>
      <w:r w:rsidRPr="00406B0E">
        <w:rPr>
          <w:rFonts w:ascii="Arial" w:hAnsi="Arial" w:cs="Arial"/>
          <w:b/>
          <w:lang w:eastAsia="en-AU"/>
        </w:rPr>
        <w:t xml:space="preserve"> Rates</w:t>
      </w:r>
      <w:r>
        <w:rPr>
          <w:rFonts w:ascii="Arial" w:hAnsi="Arial" w:cs="Arial"/>
          <w:b/>
          <w:lang w:eastAsia="en-AU"/>
        </w:rPr>
        <w:t xml:space="preserve"> Newcastle/Wollongong</w:t>
      </w:r>
    </w:p>
    <w:p w:rsidR="00E1502D" w:rsidRDefault="00E1502D" w:rsidP="00E1502D">
      <w:pPr>
        <w:pStyle w:val="TOC2"/>
        <w:tabs>
          <w:tab w:val="clear" w:pos="7938"/>
          <w:tab w:val="left" w:pos="2895"/>
        </w:tabs>
        <w:ind w:left="0" w:firstLine="0"/>
        <w:rPr>
          <w:rFonts w:cs="Arial"/>
          <w:b/>
          <w:noProof/>
          <w:sz w:val="18"/>
          <w:szCs w:val="18"/>
        </w:rPr>
      </w:pPr>
    </w:p>
    <w:tbl>
      <w:tblPr>
        <w:tblW w:w="82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081"/>
        <w:gridCol w:w="1124"/>
        <w:gridCol w:w="1124"/>
        <w:gridCol w:w="1124"/>
        <w:gridCol w:w="1124"/>
        <w:gridCol w:w="1124"/>
      </w:tblGrid>
      <w:tr w:rsidR="00E1502D" w:rsidRPr="00520488" w:rsidTr="002956C6">
        <w:trPr>
          <w:trHeight w:val="300"/>
        </w:trPr>
        <w:tc>
          <w:tcPr>
            <w:tcW w:w="1580" w:type="dxa"/>
            <w:tcBorders>
              <w:bottom w:val="nil"/>
            </w:tcBorders>
            <w:shd w:val="clear" w:color="auto" w:fill="auto"/>
            <w:noWrap/>
            <w:vAlign w:val="bottom"/>
            <w:hideMark/>
          </w:tcPr>
          <w:p w:rsidR="00E1502D" w:rsidRPr="00520488" w:rsidRDefault="00E1502D" w:rsidP="002956C6">
            <w:pPr>
              <w:spacing w:after="0" w:line="240" w:lineRule="auto"/>
              <w:rPr>
                <w:rFonts w:ascii="Arial" w:eastAsia="Times New Roman" w:hAnsi="Arial" w:cs="Arial"/>
                <w:color w:val="000000"/>
                <w:lang w:eastAsia="en-AU"/>
              </w:rPr>
            </w:pPr>
          </w:p>
        </w:tc>
        <w:tc>
          <w:tcPr>
            <w:tcW w:w="6701" w:type="dxa"/>
            <w:gridSpan w:val="6"/>
            <w:tcBorders>
              <w:bottom w:val="nil"/>
            </w:tcBorders>
            <w:shd w:val="clear" w:color="auto" w:fill="F2F2F2" w:themeFill="background1" w:themeFillShade="F2"/>
            <w:noWrap/>
            <w:vAlign w:val="bottom"/>
            <w:hideMark/>
          </w:tcPr>
          <w:p w:rsidR="00E1502D" w:rsidRPr="00520488" w:rsidRDefault="00E1502D" w:rsidP="002956C6">
            <w:pPr>
              <w:spacing w:after="0" w:line="240" w:lineRule="auto"/>
              <w:jc w:val="center"/>
              <w:rPr>
                <w:rFonts w:ascii="Arial" w:eastAsia="Times New Roman" w:hAnsi="Arial" w:cs="Arial"/>
                <w:b/>
                <w:i/>
                <w:color w:val="000000"/>
                <w:lang w:eastAsia="en-AU"/>
              </w:rPr>
            </w:pPr>
            <w:r w:rsidRPr="00520488">
              <w:rPr>
                <w:rFonts w:ascii="Arial" w:eastAsia="Times New Roman" w:hAnsi="Arial" w:cs="Arial"/>
                <w:b/>
                <w:i/>
                <w:color w:val="000000"/>
                <w:lang w:eastAsia="en-AU"/>
              </w:rPr>
              <w:t>Average Business Rates Payable</w:t>
            </w:r>
          </w:p>
        </w:tc>
      </w:tr>
      <w:tr w:rsidR="00E1502D" w:rsidRPr="00520488" w:rsidTr="002956C6">
        <w:trPr>
          <w:trHeight w:val="300"/>
        </w:trPr>
        <w:tc>
          <w:tcPr>
            <w:tcW w:w="1580" w:type="dxa"/>
            <w:tcBorders>
              <w:top w:val="nil"/>
            </w:tcBorders>
            <w:shd w:val="clear" w:color="auto" w:fill="auto"/>
            <w:noWrap/>
            <w:vAlign w:val="bottom"/>
            <w:hideMark/>
          </w:tcPr>
          <w:p w:rsidR="00E1502D" w:rsidRPr="00520488" w:rsidRDefault="00E1502D" w:rsidP="002956C6">
            <w:pPr>
              <w:spacing w:after="0" w:line="240" w:lineRule="auto"/>
              <w:rPr>
                <w:rFonts w:ascii="Arial" w:eastAsia="Times New Roman" w:hAnsi="Arial" w:cs="Arial"/>
                <w:color w:val="000000"/>
                <w:lang w:eastAsia="en-AU"/>
              </w:rPr>
            </w:pPr>
          </w:p>
        </w:tc>
        <w:tc>
          <w:tcPr>
            <w:tcW w:w="1081" w:type="dxa"/>
            <w:tcBorders>
              <w:top w:val="nil"/>
            </w:tcBorders>
            <w:shd w:val="clear" w:color="auto" w:fill="F2F2F2" w:themeFill="background1" w:themeFillShade="F2"/>
            <w:noWrap/>
            <w:vAlign w:val="bottom"/>
            <w:hideMark/>
          </w:tcPr>
          <w:p w:rsidR="00E1502D" w:rsidRPr="00520488" w:rsidRDefault="00E1502D" w:rsidP="002956C6">
            <w:pPr>
              <w:spacing w:after="0" w:line="240" w:lineRule="auto"/>
              <w:jc w:val="center"/>
              <w:rPr>
                <w:rFonts w:ascii="Arial" w:eastAsia="Times New Roman" w:hAnsi="Arial" w:cs="Arial"/>
                <w:b/>
                <w:i/>
                <w:color w:val="000000"/>
                <w:lang w:eastAsia="en-AU"/>
              </w:rPr>
            </w:pPr>
            <w:r w:rsidRPr="00520488">
              <w:rPr>
                <w:rFonts w:ascii="Arial" w:eastAsia="Times New Roman" w:hAnsi="Arial" w:cs="Arial"/>
                <w:b/>
                <w:i/>
                <w:color w:val="000000"/>
                <w:lang w:eastAsia="en-AU"/>
              </w:rPr>
              <w:t xml:space="preserve">Current </w:t>
            </w:r>
          </w:p>
        </w:tc>
        <w:tc>
          <w:tcPr>
            <w:tcW w:w="1124" w:type="dxa"/>
            <w:tcBorders>
              <w:top w:val="nil"/>
            </w:tcBorders>
            <w:shd w:val="clear" w:color="auto" w:fill="F2F2F2" w:themeFill="background1" w:themeFillShade="F2"/>
            <w:noWrap/>
            <w:vAlign w:val="bottom"/>
            <w:hideMark/>
          </w:tcPr>
          <w:p w:rsidR="00E1502D" w:rsidRPr="00520488" w:rsidRDefault="00E1502D" w:rsidP="002956C6">
            <w:pPr>
              <w:spacing w:after="0" w:line="240" w:lineRule="auto"/>
              <w:jc w:val="center"/>
              <w:rPr>
                <w:rFonts w:ascii="Arial" w:eastAsia="Times New Roman" w:hAnsi="Arial" w:cs="Arial"/>
                <w:b/>
                <w:i/>
                <w:color w:val="000000"/>
                <w:lang w:eastAsia="en-AU"/>
              </w:rPr>
            </w:pPr>
            <w:r w:rsidRPr="00520488">
              <w:rPr>
                <w:rFonts w:ascii="Arial" w:eastAsia="Times New Roman" w:hAnsi="Arial" w:cs="Arial"/>
                <w:b/>
                <w:i/>
                <w:color w:val="000000"/>
                <w:lang w:eastAsia="en-AU"/>
              </w:rPr>
              <w:t>2015/16</w:t>
            </w:r>
          </w:p>
        </w:tc>
        <w:tc>
          <w:tcPr>
            <w:tcW w:w="1124" w:type="dxa"/>
            <w:tcBorders>
              <w:top w:val="nil"/>
            </w:tcBorders>
            <w:shd w:val="clear" w:color="auto" w:fill="F2F2F2" w:themeFill="background1" w:themeFillShade="F2"/>
            <w:noWrap/>
            <w:vAlign w:val="bottom"/>
            <w:hideMark/>
          </w:tcPr>
          <w:p w:rsidR="00E1502D" w:rsidRPr="00520488" w:rsidRDefault="00E1502D" w:rsidP="002956C6">
            <w:pPr>
              <w:spacing w:after="0" w:line="240" w:lineRule="auto"/>
              <w:jc w:val="center"/>
              <w:rPr>
                <w:rFonts w:ascii="Arial" w:eastAsia="Times New Roman" w:hAnsi="Arial" w:cs="Arial"/>
                <w:b/>
                <w:i/>
                <w:color w:val="000000"/>
                <w:lang w:eastAsia="en-AU"/>
              </w:rPr>
            </w:pPr>
            <w:r w:rsidRPr="00520488">
              <w:rPr>
                <w:rFonts w:ascii="Arial" w:eastAsia="Times New Roman" w:hAnsi="Arial" w:cs="Arial"/>
                <w:b/>
                <w:i/>
                <w:color w:val="000000"/>
                <w:lang w:eastAsia="en-AU"/>
              </w:rPr>
              <w:t>2016/17</w:t>
            </w:r>
          </w:p>
        </w:tc>
        <w:tc>
          <w:tcPr>
            <w:tcW w:w="1124" w:type="dxa"/>
            <w:tcBorders>
              <w:top w:val="nil"/>
            </w:tcBorders>
            <w:shd w:val="clear" w:color="auto" w:fill="F2F2F2" w:themeFill="background1" w:themeFillShade="F2"/>
            <w:noWrap/>
            <w:vAlign w:val="bottom"/>
            <w:hideMark/>
          </w:tcPr>
          <w:p w:rsidR="00E1502D" w:rsidRPr="00520488" w:rsidRDefault="00E1502D" w:rsidP="002956C6">
            <w:pPr>
              <w:spacing w:after="0" w:line="240" w:lineRule="auto"/>
              <w:jc w:val="center"/>
              <w:rPr>
                <w:rFonts w:ascii="Arial" w:eastAsia="Times New Roman" w:hAnsi="Arial" w:cs="Arial"/>
                <w:b/>
                <w:i/>
                <w:color w:val="000000"/>
                <w:lang w:eastAsia="en-AU"/>
              </w:rPr>
            </w:pPr>
            <w:r w:rsidRPr="00520488">
              <w:rPr>
                <w:rFonts w:ascii="Arial" w:eastAsia="Times New Roman" w:hAnsi="Arial" w:cs="Arial"/>
                <w:b/>
                <w:i/>
                <w:color w:val="000000"/>
                <w:lang w:eastAsia="en-AU"/>
              </w:rPr>
              <w:t>2017/18</w:t>
            </w:r>
          </w:p>
        </w:tc>
        <w:tc>
          <w:tcPr>
            <w:tcW w:w="1124" w:type="dxa"/>
            <w:tcBorders>
              <w:top w:val="nil"/>
            </w:tcBorders>
            <w:shd w:val="clear" w:color="auto" w:fill="F2F2F2" w:themeFill="background1" w:themeFillShade="F2"/>
            <w:noWrap/>
            <w:vAlign w:val="bottom"/>
            <w:hideMark/>
          </w:tcPr>
          <w:p w:rsidR="00E1502D" w:rsidRPr="00520488" w:rsidRDefault="00E1502D" w:rsidP="002956C6">
            <w:pPr>
              <w:spacing w:after="0" w:line="240" w:lineRule="auto"/>
              <w:jc w:val="center"/>
              <w:rPr>
                <w:rFonts w:ascii="Arial" w:eastAsia="Times New Roman" w:hAnsi="Arial" w:cs="Arial"/>
                <w:b/>
                <w:i/>
                <w:color w:val="000000"/>
                <w:lang w:eastAsia="en-AU"/>
              </w:rPr>
            </w:pPr>
            <w:r w:rsidRPr="00520488">
              <w:rPr>
                <w:rFonts w:ascii="Arial" w:eastAsia="Times New Roman" w:hAnsi="Arial" w:cs="Arial"/>
                <w:b/>
                <w:i/>
                <w:color w:val="000000"/>
                <w:lang w:eastAsia="en-AU"/>
              </w:rPr>
              <w:t>2018/19</w:t>
            </w:r>
          </w:p>
        </w:tc>
        <w:tc>
          <w:tcPr>
            <w:tcW w:w="1124" w:type="dxa"/>
            <w:tcBorders>
              <w:top w:val="nil"/>
            </w:tcBorders>
            <w:shd w:val="clear" w:color="auto" w:fill="F2F2F2" w:themeFill="background1" w:themeFillShade="F2"/>
            <w:noWrap/>
            <w:vAlign w:val="bottom"/>
            <w:hideMark/>
          </w:tcPr>
          <w:p w:rsidR="00E1502D" w:rsidRPr="00520488" w:rsidRDefault="00E1502D" w:rsidP="002956C6">
            <w:pPr>
              <w:spacing w:after="0" w:line="240" w:lineRule="auto"/>
              <w:jc w:val="center"/>
              <w:rPr>
                <w:rFonts w:ascii="Arial" w:eastAsia="Times New Roman" w:hAnsi="Arial" w:cs="Arial"/>
                <w:b/>
                <w:i/>
                <w:color w:val="000000"/>
                <w:lang w:eastAsia="en-AU"/>
              </w:rPr>
            </w:pPr>
            <w:r w:rsidRPr="00520488">
              <w:rPr>
                <w:rFonts w:ascii="Arial" w:eastAsia="Times New Roman" w:hAnsi="Arial" w:cs="Arial"/>
                <w:b/>
                <w:i/>
                <w:color w:val="000000"/>
                <w:lang w:eastAsia="en-AU"/>
              </w:rPr>
              <w:t>2019/20</w:t>
            </w:r>
          </w:p>
        </w:tc>
      </w:tr>
      <w:tr w:rsidR="00E1502D" w:rsidRPr="00520488" w:rsidTr="002956C6">
        <w:trPr>
          <w:trHeight w:val="360"/>
        </w:trPr>
        <w:tc>
          <w:tcPr>
            <w:tcW w:w="1580" w:type="dxa"/>
            <w:shd w:val="clear" w:color="auto" w:fill="auto"/>
            <w:noWrap/>
            <w:vAlign w:val="bottom"/>
            <w:hideMark/>
          </w:tcPr>
          <w:p w:rsidR="00E1502D" w:rsidRPr="00520488" w:rsidRDefault="00E1502D" w:rsidP="002956C6">
            <w:pPr>
              <w:spacing w:after="0" w:line="240" w:lineRule="auto"/>
              <w:rPr>
                <w:rFonts w:ascii="Arial" w:eastAsia="Times New Roman" w:hAnsi="Arial" w:cs="Arial"/>
                <w:color w:val="000000"/>
                <w:lang w:eastAsia="en-AU"/>
              </w:rPr>
            </w:pPr>
            <w:r w:rsidRPr="00520488">
              <w:rPr>
                <w:rFonts w:ascii="Arial" w:eastAsia="Times New Roman" w:hAnsi="Arial" w:cs="Arial"/>
                <w:color w:val="000000"/>
                <w:lang w:eastAsia="en-AU"/>
              </w:rPr>
              <w:t>Wollongong</w:t>
            </w:r>
          </w:p>
        </w:tc>
        <w:tc>
          <w:tcPr>
            <w:tcW w:w="1081" w:type="dxa"/>
            <w:shd w:val="clear" w:color="auto" w:fill="auto"/>
            <w:noWrap/>
            <w:vAlign w:val="bottom"/>
            <w:hideMark/>
          </w:tcPr>
          <w:p w:rsidR="00E1502D" w:rsidRPr="00520488" w:rsidRDefault="00E1502D" w:rsidP="002956C6">
            <w:pPr>
              <w:spacing w:after="0" w:line="240" w:lineRule="auto"/>
              <w:jc w:val="center"/>
              <w:rPr>
                <w:rFonts w:ascii="Arial" w:eastAsia="Times New Roman" w:hAnsi="Arial" w:cs="Arial"/>
                <w:color w:val="000000"/>
                <w:lang w:eastAsia="en-AU"/>
              </w:rPr>
            </w:pPr>
            <w:r w:rsidRPr="00520488">
              <w:rPr>
                <w:rFonts w:ascii="Arial" w:eastAsia="Times New Roman" w:hAnsi="Arial" w:cs="Arial"/>
                <w:color w:val="000000"/>
                <w:lang w:eastAsia="en-AU"/>
              </w:rPr>
              <w:t>$10,195</w:t>
            </w:r>
          </w:p>
        </w:tc>
        <w:tc>
          <w:tcPr>
            <w:tcW w:w="1124" w:type="dxa"/>
            <w:shd w:val="clear" w:color="auto" w:fill="auto"/>
            <w:noWrap/>
            <w:vAlign w:val="bottom"/>
            <w:hideMark/>
          </w:tcPr>
          <w:p w:rsidR="00E1502D" w:rsidRPr="00520488" w:rsidRDefault="00E1502D" w:rsidP="002956C6">
            <w:pPr>
              <w:spacing w:after="0" w:line="240" w:lineRule="auto"/>
              <w:jc w:val="center"/>
              <w:rPr>
                <w:rFonts w:ascii="Arial" w:eastAsia="Times New Roman" w:hAnsi="Arial" w:cs="Arial"/>
                <w:color w:val="000000"/>
                <w:lang w:eastAsia="en-AU"/>
              </w:rPr>
            </w:pPr>
            <w:r w:rsidRPr="00520488">
              <w:rPr>
                <w:rFonts w:ascii="Arial" w:eastAsia="Times New Roman" w:hAnsi="Arial" w:cs="Arial"/>
                <w:color w:val="000000"/>
                <w:lang w:eastAsia="en-AU"/>
              </w:rPr>
              <w:t>$10,717</w:t>
            </w:r>
          </w:p>
        </w:tc>
        <w:tc>
          <w:tcPr>
            <w:tcW w:w="1124" w:type="dxa"/>
            <w:shd w:val="clear" w:color="auto" w:fill="auto"/>
            <w:noWrap/>
            <w:vAlign w:val="bottom"/>
            <w:hideMark/>
          </w:tcPr>
          <w:p w:rsidR="00E1502D" w:rsidRPr="00520488" w:rsidRDefault="00E1502D" w:rsidP="002956C6">
            <w:pPr>
              <w:spacing w:after="0" w:line="240" w:lineRule="auto"/>
              <w:jc w:val="center"/>
              <w:rPr>
                <w:rFonts w:ascii="Arial" w:eastAsia="Times New Roman" w:hAnsi="Arial" w:cs="Arial"/>
                <w:color w:val="000000"/>
                <w:lang w:eastAsia="en-AU"/>
              </w:rPr>
            </w:pPr>
            <w:r w:rsidRPr="00520488">
              <w:rPr>
                <w:rFonts w:ascii="Arial" w:eastAsia="Times New Roman" w:hAnsi="Arial" w:cs="Arial"/>
                <w:color w:val="000000"/>
                <w:lang w:eastAsia="en-AU"/>
              </w:rPr>
              <w:t>$11,270</w:t>
            </w:r>
          </w:p>
        </w:tc>
        <w:tc>
          <w:tcPr>
            <w:tcW w:w="1124" w:type="dxa"/>
            <w:shd w:val="clear" w:color="auto" w:fill="auto"/>
            <w:noWrap/>
            <w:vAlign w:val="bottom"/>
            <w:hideMark/>
          </w:tcPr>
          <w:p w:rsidR="00E1502D" w:rsidRPr="00520488" w:rsidRDefault="00E1502D" w:rsidP="002956C6">
            <w:pPr>
              <w:spacing w:after="0" w:line="240" w:lineRule="auto"/>
              <w:jc w:val="center"/>
              <w:rPr>
                <w:rFonts w:ascii="Arial" w:eastAsia="Times New Roman" w:hAnsi="Arial" w:cs="Arial"/>
                <w:color w:val="000000"/>
                <w:lang w:eastAsia="en-AU"/>
              </w:rPr>
            </w:pPr>
            <w:r w:rsidRPr="00520488">
              <w:rPr>
                <w:rFonts w:ascii="Arial" w:eastAsia="Times New Roman" w:hAnsi="Arial" w:cs="Arial"/>
                <w:color w:val="000000"/>
                <w:lang w:eastAsia="en-AU"/>
              </w:rPr>
              <w:t>$11,608</w:t>
            </w:r>
          </w:p>
        </w:tc>
        <w:tc>
          <w:tcPr>
            <w:tcW w:w="1124" w:type="dxa"/>
            <w:shd w:val="clear" w:color="auto" w:fill="auto"/>
            <w:noWrap/>
            <w:vAlign w:val="bottom"/>
            <w:hideMark/>
          </w:tcPr>
          <w:p w:rsidR="00E1502D" w:rsidRPr="00520488" w:rsidRDefault="00E1502D" w:rsidP="002956C6">
            <w:pPr>
              <w:spacing w:after="0" w:line="240" w:lineRule="auto"/>
              <w:jc w:val="center"/>
              <w:rPr>
                <w:rFonts w:ascii="Arial" w:eastAsia="Times New Roman" w:hAnsi="Arial" w:cs="Arial"/>
                <w:color w:val="000000"/>
                <w:lang w:eastAsia="en-AU"/>
              </w:rPr>
            </w:pPr>
            <w:r w:rsidRPr="00520488">
              <w:rPr>
                <w:rFonts w:ascii="Arial" w:eastAsia="Times New Roman" w:hAnsi="Arial" w:cs="Arial"/>
                <w:color w:val="000000"/>
                <w:lang w:eastAsia="en-AU"/>
              </w:rPr>
              <w:t>$11,956</w:t>
            </w:r>
          </w:p>
        </w:tc>
        <w:tc>
          <w:tcPr>
            <w:tcW w:w="1124" w:type="dxa"/>
            <w:shd w:val="clear" w:color="auto" w:fill="auto"/>
            <w:noWrap/>
            <w:vAlign w:val="bottom"/>
            <w:hideMark/>
          </w:tcPr>
          <w:p w:rsidR="00E1502D" w:rsidRPr="00520488" w:rsidRDefault="00E1502D" w:rsidP="002956C6">
            <w:pPr>
              <w:spacing w:after="0" w:line="240" w:lineRule="auto"/>
              <w:jc w:val="center"/>
              <w:rPr>
                <w:rFonts w:ascii="Arial" w:eastAsia="Times New Roman" w:hAnsi="Arial" w:cs="Arial"/>
                <w:color w:val="000000"/>
                <w:lang w:eastAsia="en-AU"/>
              </w:rPr>
            </w:pPr>
            <w:r w:rsidRPr="00520488">
              <w:rPr>
                <w:rFonts w:ascii="Arial" w:eastAsia="Times New Roman" w:hAnsi="Arial" w:cs="Arial"/>
                <w:color w:val="000000"/>
                <w:lang w:eastAsia="en-AU"/>
              </w:rPr>
              <w:t>$12,315</w:t>
            </w:r>
          </w:p>
        </w:tc>
      </w:tr>
      <w:tr w:rsidR="00E1502D" w:rsidRPr="00520488" w:rsidTr="002956C6">
        <w:trPr>
          <w:trHeight w:val="435"/>
        </w:trPr>
        <w:tc>
          <w:tcPr>
            <w:tcW w:w="1580" w:type="dxa"/>
            <w:shd w:val="clear" w:color="auto" w:fill="auto"/>
            <w:noWrap/>
            <w:vAlign w:val="bottom"/>
            <w:hideMark/>
          </w:tcPr>
          <w:p w:rsidR="00E1502D" w:rsidRPr="00520488" w:rsidRDefault="00E1502D" w:rsidP="002956C6">
            <w:pPr>
              <w:spacing w:after="0" w:line="240" w:lineRule="auto"/>
              <w:rPr>
                <w:rFonts w:ascii="Arial" w:eastAsia="Times New Roman" w:hAnsi="Arial" w:cs="Arial"/>
                <w:color w:val="000000"/>
                <w:lang w:eastAsia="en-AU"/>
              </w:rPr>
            </w:pPr>
            <w:r w:rsidRPr="00520488">
              <w:rPr>
                <w:rFonts w:ascii="Arial" w:eastAsia="Times New Roman" w:hAnsi="Arial" w:cs="Arial"/>
                <w:color w:val="000000"/>
                <w:lang w:eastAsia="en-AU"/>
              </w:rPr>
              <w:t>Newcastle</w:t>
            </w:r>
          </w:p>
        </w:tc>
        <w:tc>
          <w:tcPr>
            <w:tcW w:w="1081" w:type="dxa"/>
            <w:shd w:val="clear" w:color="auto" w:fill="auto"/>
            <w:noWrap/>
            <w:vAlign w:val="bottom"/>
            <w:hideMark/>
          </w:tcPr>
          <w:p w:rsidR="00E1502D" w:rsidRPr="00262618" w:rsidRDefault="00E1502D" w:rsidP="002956C6">
            <w:pPr>
              <w:spacing w:after="0" w:line="240" w:lineRule="auto"/>
              <w:jc w:val="center"/>
              <w:rPr>
                <w:rFonts w:ascii="Arial" w:eastAsia="Times New Roman" w:hAnsi="Arial" w:cs="Arial"/>
                <w:color w:val="000000"/>
                <w:lang w:eastAsia="en-AU"/>
              </w:rPr>
            </w:pPr>
            <w:r w:rsidRPr="00262618">
              <w:rPr>
                <w:rFonts w:ascii="Arial" w:eastAsia="Times New Roman" w:hAnsi="Arial" w:cs="Arial"/>
                <w:color w:val="000000"/>
                <w:lang w:eastAsia="en-AU"/>
              </w:rPr>
              <w:t>$8,649</w:t>
            </w:r>
          </w:p>
        </w:tc>
        <w:tc>
          <w:tcPr>
            <w:tcW w:w="1124" w:type="dxa"/>
            <w:shd w:val="clear" w:color="auto" w:fill="auto"/>
            <w:noWrap/>
            <w:vAlign w:val="bottom"/>
            <w:hideMark/>
          </w:tcPr>
          <w:p w:rsidR="00E1502D" w:rsidRPr="00262618" w:rsidRDefault="00E1502D" w:rsidP="002956C6">
            <w:pPr>
              <w:spacing w:after="0" w:line="240" w:lineRule="auto"/>
              <w:jc w:val="center"/>
              <w:rPr>
                <w:rFonts w:ascii="Arial" w:eastAsia="Times New Roman" w:hAnsi="Arial" w:cs="Arial"/>
                <w:color w:val="000000"/>
                <w:lang w:eastAsia="en-AU"/>
              </w:rPr>
            </w:pPr>
            <w:r w:rsidRPr="00262618">
              <w:rPr>
                <w:rFonts w:ascii="Arial" w:eastAsia="Times New Roman" w:hAnsi="Arial" w:cs="Arial"/>
                <w:color w:val="000000"/>
                <w:lang w:eastAsia="en-AU"/>
              </w:rPr>
              <w:t>$9,316</w:t>
            </w:r>
          </w:p>
        </w:tc>
        <w:tc>
          <w:tcPr>
            <w:tcW w:w="1124" w:type="dxa"/>
            <w:shd w:val="clear" w:color="auto" w:fill="auto"/>
            <w:noWrap/>
            <w:vAlign w:val="bottom"/>
            <w:hideMark/>
          </w:tcPr>
          <w:p w:rsidR="00E1502D" w:rsidRPr="00262618" w:rsidRDefault="00E1502D" w:rsidP="002956C6">
            <w:pPr>
              <w:spacing w:after="0" w:line="240" w:lineRule="auto"/>
              <w:jc w:val="center"/>
              <w:rPr>
                <w:rFonts w:ascii="Arial" w:eastAsia="Times New Roman" w:hAnsi="Arial" w:cs="Arial"/>
                <w:color w:val="000000"/>
                <w:lang w:eastAsia="en-AU"/>
              </w:rPr>
            </w:pPr>
            <w:r>
              <w:rPr>
                <w:rFonts w:ascii="Arial" w:eastAsia="Times New Roman" w:hAnsi="Arial" w:cs="Arial"/>
                <w:color w:val="000000"/>
                <w:lang w:eastAsia="en-AU"/>
              </w:rPr>
              <w:t>$10,061</w:t>
            </w:r>
          </w:p>
        </w:tc>
        <w:tc>
          <w:tcPr>
            <w:tcW w:w="1124" w:type="dxa"/>
            <w:shd w:val="clear" w:color="auto" w:fill="auto"/>
            <w:noWrap/>
            <w:vAlign w:val="bottom"/>
            <w:hideMark/>
          </w:tcPr>
          <w:p w:rsidR="00E1502D" w:rsidRPr="00262618" w:rsidRDefault="00E1502D" w:rsidP="002956C6">
            <w:pPr>
              <w:spacing w:after="0" w:line="240" w:lineRule="auto"/>
              <w:jc w:val="center"/>
              <w:rPr>
                <w:rFonts w:ascii="Arial" w:eastAsia="Times New Roman" w:hAnsi="Arial" w:cs="Arial"/>
                <w:color w:val="000000"/>
                <w:lang w:eastAsia="en-AU"/>
              </w:rPr>
            </w:pPr>
            <w:r w:rsidRPr="00262618">
              <w:rPr>
                <w:rFonts w:ascii="Arial" w:eastAsia="Times New Roman" w:hAnsi="Arial" w:cs="Arial"/>
                <w:color w:val="000000"/>
                <w:lang w:eastAsia="en-AU"/>
              </w:rPr>
              <w:t>$10,866</w:t>
            </w:r>
          </w:p>
        </w:tc>
        <w:tc>
          <w:tcPr>
            <w:tcW w:w="1124" w:type="dxa"/>
            <w:shd w:val="clear" w:color="auto" w:fill="auto"/>
            <w:noWrap/>
            <w:vAlign w:val="bottom"/>
            <w:hideMark/>
          </w:tcPr>
          <w:p w:rsidR="00E1502D" w:rsidRPr="00262618" w:rsidRDefault="00E1502D" w:rsidP="002956C6">
            <w:pPr>
              <w:spacing w:after="0" w:line="240" w:lineRule="auto"/>
              <w:jc w:val="center"/>
              <w:rPr>
                <w:rFonts w:ascii="Arial" w:eastAsia="Times New Roman" w:hAnsi="Arial" w:cs="Arial"/>
                <w:color w:val="000000"/>
                <w:lang w:eastAsia="en-AU"/>
              </w:rPr>
            </w:pPr>
            <w:r w:rsidRPr="00262618">
              <w:rPr>
                <w:rFonts w:ascii="Arial" w:eastAsia="Times New Roman" w:hAnsi="Arial" w:cs="Arial"/>
                <w:color w:val="000000"/>
                <w:lang w:eastAsia="en-AU"/>
              </w:rPr>
              <w:t>$11,735</w:t>
            </w:r>
          </w:p>
        </w:tc>
        <w:tc>
          <w:tcPr>
            <w:tcW w:w="1124" w:type="dxa"/>
            <w:shd w:val="clear" w:color="auto" w:fill="auto"/>
            <w:noWrap/>
            <w:vAlign w:val="bottom"/>
            <w:hideMark/>
          </w:tcPr>
          <w:p w:rsidR="00E1502D" w:rsidRPr="00262618" w:rsidRDefault="00E1502D" w:rsidP="002956C6">
            <w:pPr>
              <w:spacing w:after="0" w:line="240" w:lineRule="auto"/>
              <w:jc w:val="center"/>
              <w:rPr>
                <w:rFonts w:ascii="Arial" w:eastAsia="Times New Roman" w:hAnsi="Arial" w:cs="Arial"/>
                <w:color w:val="000000"/>
                <w:lang w:eastAsia="en-AU"/>
              </w:rPr>
            </w:pPr>
            <w:r w:rsidRPr="00262618">
              <w:rPr>
                <w:rFonts w:ascii="Arial" w:eastAsia="Times New Roman" w:hAnsi="Arial" w:cs="Arial"/>
                <w:color w:val="000000"/>
                <w:lang w:eastAsia="en-AU"/>
              </w:rPr>
              <w:t>$12,674</w:t>
            </w:r>
          </w:p>
        </w:tc>
      </w:tr>
    </w:tbl>
    <w:p w:rsidR="00E1502D" w:rsidRDefault="00E1502D" w:rsidP="00E1502D">
      <w:pPr>
        <w:pStyle w:val="TOC2"/>
        <w:tabs>
          <w:tab w:val="clear" w:pos="907"/>
          <w:tab w:val="clear" w:pos="7938"/>
          <w:tab w:val="left" w:pos="0"/>
        </w:tabs>
        <w:spacing w:before="0" w:after="120" w:line="240" w:lineRule="auto"/>
        <w:ind w:left="0" w:right="-45" w:firstLine="0"/>
        <w:rPr>
          <w:rFonts w:cs="Arial"/>
          <w:b/>
          <w:sz w:val="18"/>
          <w:szCs w:val="18"/>
        </w:rPr>
      </w:pPr>
    </w:p>
    <w:p w:rsidR="00E1502D" w:rsidRDefault="00E1502D" w:rsidP="00E1502D">
      <w:pPr>
        <w:pStyle w:val="TOC2"/>
        <w:tabs>
          <w:tab w:val="clear" w:pos="907"/>
          <w:tab w:val="clear" w:pos="7938"/>
          <w:tab w:val="left" w:pos="0"/>
        </w:tabs>
        <w:spacing w:before="0" w:after="120" w:line="240" w:lineRule="auto"/>
        <w:ind w:left="0" w:right="-45" w:firstLine="0"/>
        <w:rPr>
          <w:rFonts w:cs="Arial"/>
          <w:b/>
          <w:noProof/>
          <w:sz w:val="22"/>
          <w:szCs w:val="22"/>
        </w:rPr>
      </w:pPr>
      <w:r w:rsidRPr="00BB3EFA">
        <w:rPr>
          <w:rFonts w:cs="Arial"/>
          <w:b/>
          <w:sz w:val="18"/>
          <w:szCs w:val="18"/>
        </w:rPr>
        <w:t>Source</w:t>
      </w:r>
      <w:r>
        <w:rPr>
          <w:rFonts w:cs="Arial"/>
          <w:b/>
          <w:sz w:val="18"/>
          <w:szCs w:val="18"/>
        </w:rPr>
        <w:t>:</w:t>
      </w:r>
      <w:r>
        <w:rPr>
          <w:rFonts w:cs="Arial"/>
        </w:rPr>
        <w:t xml:space="preserve"> </w:t>
      </w:r>
      <w:r w:rsidRPr="00EC587B">
        <w:rPr>
          <w:rFonts w:cs="Arial"/>
          <w:b/>
          <w:noProof/>
          <w:sz w:val="18"/>
          <w:szCs w:val="18"/>
        </w:rPr>
        <w:t xml:space="preserve">Audited </w:t>
      </w:r>
      <w:r w:rsidRPr="00053BB7">
        <w:rPr>
          <w:rFonts w:cs="Arial"/>
          <w:b/>
          <w:noProof/>
          <w:sz w:val="18"/>
          <w:szCs w:val="18"/>
        </w:rPr>
        <w:t>2014/15 Special Schedule 9 Permissible Income</w:t>
      </w:r>
      <w:r>
        <w:rPr>
          <w:rFonts w:cs="Arial"/>
          <w:b/>
          <w:noProof/>
          <w:sz w:val="18"/>
          <w:szCs w:val="18"/>
        </w:rPr>
        <w:t xml:space="preserve"> Work Papers</w:t>
      </w:r>
      <w:r w:rsidRPr="00EC587B">
        <w:rPr>
          <w:rFonts w:cs="Arial"/>
          <w:b/>
          <w:noProof/>
          <w:sz w:val="18"/>
          <w:szCs w:val="18"/>
        </w:rPr>
        <w:t xml:space="preserve"> and IPART Determinations for Special Variation Applications</w:t>
      </w:r>
      <w:r>
        <w:rPr>
          <w:rFonts w:cs="Arial"/>
          <w:b/>
          <w:noProof/>
          <w:sz w:val="22"/>
          <w:szCs w:val="22"/>
        </w:rPr>
        <w:t xml:space="preserve"> </w:t>
      </w:r>
    </w:p>
    <w:p w:rsidR="00E1502D" w:rsidRDefault="00E1502D" w:rsidP="00E1502D">
      <w:pPr>
        <w:pStyle w:val="BodyText"/>
        <w:spacing w:after="0" w:line="240" w:lineRule="auto"/>
        <w:jc w:val="both"/>
        <w:rPr>
          <w:rFonts w:ascii="Arial" w:hAnsi="Arial" w:cs="Arial"/>
        </w:rPr>
      </w:pPr>
    </w:p>
    <w:p w:rsidR="00E1502D" w:rsidRPr="005068A7" w:rsidRDefault="00E1502D" w:rsidP="00E1502D">
      <w:pPr>
        <w:pStyle w:val="BodyText"/>
        <w:spacing w:after="0" w:line="240" w:lineRule="auto"/>
        <w:jc w:val="both"/>
        <w:rPr>
          <w:rFonts w:ascii="Arial" w:hAnsi="Arial" w:cs="Arial"/>
        </w:rPr>
      </w:pPr>
      <w:r w:rsidRPr="00FA2348">
        <w:rPr>
          <w:rFonts w:ascii="Arial" w:hAnsi="Arial" w:cs="Arial"/>
        </w:rPr>
        <w:t>Council considers that</w:t>
      </w:r>
      <w:r w:rsidR="000D1011">
        <w:rPr>
          <w:rFonts w:ascii="Arial" w:hAnsi="Arial" w:cs="Arial"/>
        </w:rPr>
        <w:t>,</w:t>
      </w:r>
      <w:r w:rsidRPr="00FA2348">
        <w:rPr>
          <w:rFonts w:ascii="Arial" w:hAnsi="Arial" w:cs="Arial"/>
        </w:rPr>
        <w:t xml:space="preserve"> notwithstanding the various economic challenges facing Australia generally, Newcastle does offer many benefits for businesses, both large and small.  These include cost effective and convenient transport networks</w:t>
      </w:r>
      <w:r>
        <w:rPr>
          <w:rFonts w:ascii="Arial" w:hAnsi="Arial" w:cs="Arial"/>
        </w:rPr>
        <w:t xml:space="preserve"> including a soon to be expanded international airport</w:t>
      </w:r>
      <w:r w:rsidRPr="00FA2348">
        <w:rPr>
          <w:rFonts w:ascii="Arial" w:hAnsi="Arial" w:cs="Arial"/>
        </w:rPr>
        <w:t>, a growing popu</w:t>
      </w:r>
      <w:r w:rsidRPr="002B2AD9">
        <w:rPr>
          <w:rFonts w:ascii="Arial" w:hAnsi="Arial" w:cs="Arial"/>
        </w:rPr>
        <w:t>lation and access to sound infrastructure commensurate with Newcastle’s position as a regional centre.</w:t>
      </w:r>
      <w:r>
        <w:rPr>
          <w:rFonts w:ascii="Arial" w:hAnsi="Arial" w:cs="Arial"/>
        </w:rPr>
        <w:t xml:space="preserve">  </w:t>
      </w:r>
    </w:p>
    <w:p w:rsidR="00E1502D" w:rsidRDefault="00E1502D" w:rsidP="00E1502D">
      <w:pPr>
        <w:pStyle w:val="TOC2"/>
        <w:tabs>
          <w:tab w:val="clear" w:pos="7938"/>
          <w:tab w:val="left" w:pos="2895"/>
        </w:tabs>
        <w:ind w:left="720" w:firstLine="0"/>
        <w:rPr>
          <w:rFonts w:cs="Arial"/>
          <w:noProof/>
          <w:sz w:val="22"/>
          <w:szCs w:val="22"/>
        </w:rPr>
      </w:pPr>
    </w:p>
    <w:p w:rsidR="00E1502D" w:rsidRDefault="00E1502D" w:rsidP="00E1502D">
      <w:pPr>
        <w:pStyle w:val="TOC2"/>
        <w:tabs>
          <w:tab w:val="clear" w:pos="7938"/>
          <w:tab w:val="left" w:pos="2895"/>
        </w:tabs>
        <w:ind w:left="0" w:firstLine="0"/>
        <w:rPr>
          <w:rFonts w:eastAsia="Calibri" w:cs="Arial"/>
          <w:b/>
          <w:sz w:val="22"/>
          <w:szCs w:val="22"/>
          <w:lang w:eastAsia="en-US"/>
        </w:rPr>
      </w:pPr>
      <w:r w:rsidRPr="00CD6104">
        <w:rPr>
          <w:rFonts w:eastAsia="Calibri" w:cs="Arial"/>
          <w:b/>
          <w:sz w:val="22"/>
          <w:szCs w:val="22"/>
          <w:lang w:eastAsia="en-US"/>
        </w:rPr>
        <w:t>Outstanding Rates and Charges Ratio</w:t>
      </w:r>
    </w:p>
    <w:p w:rsidR="00E1502D" w:rsidRPr="00CD6104" w:rsidRDefault="00E1502D" w:rsidP="00E1502D">
      <w:pPr>
        <w:pStyle w:val="TOC2"/>
        <w:tabs>
          <w:tab w:val="clear" w:pos="7938"/>
          <w:tab w:val="left" w:pos="2895"/>
        </w:tabs>
        <w:ind w:left="0" w:firstLine="0"/>
        <w:rPr>
          <w:rFonts w:eastAsia="Calibri" w:cs="Arial"/>
          <w:b/>
          <w:sz w:val="22"/>
          <w:szCs w:val="22"/>
          <w:lang w:eastAsia="en-US"/>
        </w:rPr>
      </w:pPr>
    </w:p>
    <w:p w:rsidR="00E1502D" w:rsidRDefault="00E1502D" w:rsidP="00E1502D">
      <w:pPr>
        <w:pStyle w:val="BodyText"/>
        <w:spacing w:after="0" w:line="240" w:lineRule="auto"/>
        <w:jc w:val="both"/>
        <w:rPr>
          <w:rFonts w:ascii="Arial" w:hAnsi="Arial" w:cs="Arial"/>
        </w:rPr>
      </w:pPr>
      <w:r>
        <w:rPr>
          <w:rFonts w:ascii="Arial" w:hAnsi="Arial" w:cs="Arial"/>
        </w:rPr>
        <w:t xml:space="preserve">Reinforcing Newcastle ratepayers’ ability to pay the proposed increase is highlighted by Council’s relatively low outstanding rates and annual charge ratio and the on-going downward trend in this measure. </w:t>
      </w:r>
      <w:r w:rsidR="00511738">
        <w:rPr>
          <w:rFonts w:ascii="Arial" w:hAnsi="Arial" w:cs="Arial"/>
        </w:rPr>
        <w:t xml:space="preserve"> </w:t>
      </w:r>
      <w:r>
        <w:rPr>
          <w:rFonts w:ascii="Arial" w:hAnsi="Arial" w:cs="Arial"/>
        </w:rPr>
        <w:t>Table 5.2.4 indicates the ratio has reduced from 5.9% to 4.6% over a two year period and remains significantly below the Group average.</w:t>
      </w:r>
      <w:r w:rsidR="00511738">
        <w:rPr>
          <w:rFonts w:ascii="Arial" w:hAnsi="Arial" w:cs="Arial"/>
        </w:rPr>
        <w:t xml:space="preserve"> </w:t>
      </w:r>
      <w:r>
        <w:rPr>
          <w:rFonts w:ascii="Arial" w:hAnsi="Arial" w:cs="Arial"/>
        </w:rPr>
        <w:t xml:space="preserve"> Additionally, the current ratio relating to Business rates and charges is only 3.2%, well below Council’s own All Category ratio of 4.6% and the Group average of 5.7%. </w:t>
      </w:r>
    </w:p>
    <w:p w:rsidR="00E1502D" w:rsidRDefault="00E1502D" w:rsidP="00E1502D">
      <w:pPr>
        <w:pStyle w:val="BodyText"/>
        <w:spacing w:after="0" w:line="240" w:lineRule="auto"/>
        <w:jc w:val="both"/>
        <w:rPr>
          <w:rFonts w:ascii="Arial" w:hAnsi="Arial" w:cs="Arial"/>
        </w:rPr>
      </w:pPr>
    </w:p>
    <w:p w:rsidR="00E1502D" w:rsidRDefault="00E1502D" w:rsidP="00E1502D">
      <w:pPr>
        <w:pStyle w:val="BodyText"/>
        <w:spacing w:after="0" w:line="240" w:lineRule="auto"/>
        <w:jc w:val="both"/>
        <w:rPr>
          <w:rFonts w:ascii="Arial" w:hAnsi="Arial" w:cs="Arial"/>
        </w:rPr>
      </w:pPr>
    </w:p>
    <w:p w:rsidR="00E1502D" w:rsidRDefault="00E1502D" w:rsidP="00E1502D">
      <w:pPr>
        <w:pStyle w:val="TOC2"/>
        <w:tabs>
          <w:tab w:val="clear" w:pos="907"/>
          <w:tab w:val="clear" w:pos="7938"/>
          <w:tab w:val="left" w:pos="0"/>
        </w:tabs>
        <w:ind w:left="0" w:right="-46" w:firstLine="0"/>
        <w:rPr>
          <w:rFonts w:cs="Arial"/>
          <w:b/>
          <w:noProof/>
          <w:sz w:val="22"/>
          <w:szCs w:val="22"/>
        </w:rPr>
      </w:pPr>
      <w:r>
        <w:rPr>
          <w:rFonts w:cs="Arial"/>
          <w:b/>
          <w:noProof/>
          <w:sz w:val="22"/>
          <w:szCs w:val="22"/>
        </w:rPr>
        <w:t>Table 5.2.4 Outstanding Rates and Charges Ratio</w:t>
      </w:r>
    </w:p>
    <w:p w:rsidR="00E1502D" w:rsidRDefault="00E1502D" w:rsidP="00E1502D">
      <w:pPr>
        <w:pStyle w:val="TOC2"/>
        <w:tabs>
          <w:tab w:val="clear" w:pos="907"/>
          <w:tab w:val="clear" w:pos="7938"/>
          <w:tab w:val="left" w:pos="0"/>
        </w:tabs>
        <w:ind w:left="0" w:right="-46" w:firstLine="0"/>
        <w:rPr>
          <w:rFonts w:cs="Arial"/>
          <w:b/>
          <w:noProof/>
          <w:sz w:val="22"/>
          <w:szCs w:val="22"/>
        </w:rPr>
      </w:pPr>
    </w:p>
    <w:tbl>
      <w:tblPr>
        <w:tblW w:w="7103" w:type="dxa"/>
        <w:tblInd w:w="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80"/>
        <w:gridCol w:w="2152"/>
        <w:gridCol w:w="1368"/>
        <w:gridCol w:w="2003"/>
      </w:tblGrid>
      <w:tr w:rsidR="00E1502D" w:rsidRPr="00EC0BC8" w:rsidTr="00E1502D">
        <w:trPr>
          <w:trHeight w:val="644"/>
        </w:trPr>
        <w:tc>
          <w:tcPr>
            <w:tcW w:w="1580" w:type="dxa"/>
            <w:shd w:val="clear" w:color="auto" w:fill="auto"/>
            <w:noWrap/>
            <w:vAlign w:val="bottom"/>
            <w:hideMark/>
          </w:tcPr>
          <w:p w:rsidR="00E1502D" w:rsidRPr="00EC0BC8" w:rsidRDefault="00E1502D" w:rsidP="002956C6">
            <w:pPr>
              <w:spacing w:after="0" w:line="240" w:lineRule="auto"/>
              <w:jc w:val="center"/>
              <w:rPr>
                <w:rFonts w:ascii="Arial" w:eastAsia="Times New Roman" w:hAnsi="Arial" w:cs="Arial"/>
                <w:b/>
                <w:color w:val="000000"/>
                <w:lang w:eastAsia="en-AU"/>
              </w:rPr>
            </w:pPr>
          </w:p>
        </w:tc>
        <w:tc>
          <w:tcPr>
            <w:tcW w:w="5523" w:type="dxa"/>
            <w:gridSpan w:val="3"/>
            <w:shd w:val="clear" w:color="auto" w:fill="F2F2F2" w:themeFill="background1" w:themeFillShade="F2"/>
            <w:noWrap/>
            <w:vAlign w:val="center"/>
            <w:hideMark/>
          </w:tcPr>
          <w:p w:rsidR="00E1502D" w:rsidRPr="00EC0BC8" w:rsidRDefault="00E1502D" w:rsidP="002956C6">
            <w:pPr>
              <w:spacing w:after="0" w:line="240" w:lineRule="auto"/>
              <w:jc w:val="center"/>
              <w:rPr>
                <w:rFonts w:ascii="Arial" w:eastAsia="Times New Roman" w:hAnsi="Arial" w:cs="Arial"/>
                <w:b/>
                <w:color w:val="000000"/>
                <w:lang w:eastAsia="en-AU"/>
              </w:rPr>
            </w:pPr>
            <w:r w:rsidRPr="00EC0BC8">
              <w:rPr>
                <w:rFonts w:ascii="Arial" w:eastAsia="Times New Roman" w:hAnsi="Arial" w:cs="Arial"/>
                <w:b/>
                <w:color w:val="000000"/>
                <w:lang w:eastAsia="en-AU"/>
              </w:rPr>
              <w:t>Outstanding Rates and Charges ratio</w:t>
            </w:r>
          </w:p>
        </w:tc>
      </w:tr>
      <w:tr w:rsidR="00E1502D" w:rsidRPr="00EC0BC8" w:rsidTr="00E1502D">
        <w:trPr>
          <w:trHeight w:val="300"/>
        </w:trPr>
        <w:tc>
          <w:tcPr>
            <w:tcW w:w="1580" w:type="dxa"/>
            <w:shd w:val="clear" w:color="auto" w:fill="auto"/>
            <w:noWrap/>
            <w:vAlign w:val="center"/>
            <w:hideMark/>
          </w:tcPr>
          <w:p w:rsidR="00E1502D" w:rsidRPr="00EC0BC8" w:rsidRDefault="00E1502D" w:rsidP="002956C6">
            <w:pPr>
              <w:spacing w:after="0" w:line="240" w:lineRule="auto"/>
              <w:jc w:val="center"/>
              <w:rPr>
                <w:rFonts w:ascii="Arial" w:eastAsia="Times New Roman" w:hAnsi="Arial" w:cs="Arial"/>
                <w:b/>
                <w:color w:val="000000"/>
                <w:lang w:eastAsia="en-AU"/>
              </w:rPr>
            </w:pPr>
            <w:r w:rsidRPr="00EC0BC8">
              <w:rPr>
                <w:rFonts w:ascii="Arial" w:eastAsia="Times New Roman" w:hAnsi="Arial" w:cs="Arial"/>
                <w:b/>
                <w:color w:val="000000"/>
                <w:lang w:eastAsia="en-AU"/>
              </w:rPr>
              <w:t>Year</w:t>
            </w:r>
          </w:p>
        </w:tc>
        <w:tc>
          <w:tcPr>
            <w:tcW w:w="2152" w:type="dxa"/>
            <w:shd w:val="clear" w:color="auto" w:fill="auto"/>
            <w:noWrap/>
            <w:vAlign w:val="center"/>
            <w:hideMark/>
          </w:tcPr>
          <w:p w:rsidR="00E1502D" w:rsidRPr="00EC0BC8" w:rsidRDefault="00E1502D" w:rsidP="002956C6">
            <w:pPr>
              <w:spacing w:after="0" w:line="240" w:lineRule="auto"/>
              <w:jc w:val="center"/>
              <w:rPr>
                <w:rFonts w:ascii="Arial" w:eastAsia="Times New Roman" w:hAnsi="Arial" w:cs="Arial"/>
                <w:b/>
                <w:color w:val="000000"/>
                <w:lang w:eastAsia="en-AU"/>
              </w:rPr>
            </w:pPr>
            <w:r w:rsidRPr="00EC0BC8">
              <w:rPr>
                <w:rFonts w:ascii="Arial" w:eastAsia="Times New Roman" w:hAnsi="Arial" w:cs="Arial"/>
                <w:b/>
                <w:color w:val="000000"/>
                <w:lang w:eastAsia="en-AU"/>
              </w:rPr>
              <w:t>All Categories</w:t>
            </w:r>
          </w:p>
        </w:tc>
        <w:tc>
          <w:tcPr>
            <w:tcW w:w="1368" w:type="dxa"/>
            <w:shd w:val="clear" w:color="auto" w:fill="auto"/>
            <w:noWrap/>
            <w:vAlign w:val="center"/>
            <w:hideMark/>
          </w:tcPr>
          <w:p w:rsidR="00E1502D" w:rsidRPr="00EC0BC8" w:rsidRDefault="00E1502D" w:rsidP="002956C6">
            <w:pPr>
              <w:spacing w:after="0" w:line="240" w:lineRule="auto"/>
              <w:jc w:val="center"/>
              <w:rPr>
                <w:rFonts w:ascii="Arial" w:eastAsia="Times New Roman" w:hAnsi="Arial" w:cs="Arial"/>
                <w:b/>
                <w:color w:val="000000"/>
                <w:lang w:eastAsia="en-AU"/>
              </w:rPr>
            </w:pPr>
            <w:r w:rsidRPr="00EC0BC8">
              <w:rPr>
                <w:rFonts w:ascii="Arial" w:eastAsia="Times New Roman" w:hAnsi="Arial" w:cs="Arial"/>
                <w:b/>
                <w:color w:val="000000"/>
                <w:lang w:eastAsia="en-AU"/>
              </w:rPr>
              <w:t>Business</w:t>
            </w:r>
          </w:p>
        </w:tc>
        <w:tc>
          <w:tcPr>
            <w:tcW w:w="2003" w:type="dxa"/>
            <w:vAlign w:val="center"/>
          </w:tcPr>
          <w:p w:rsidR="00E1502D" w:rsidRPr="00EC0BC8" w:rsidRDefault="00E1502D" w:rsidP="002956C6">
            <w:pPr>
              <w:spacing w:after="0" w:line="240" w:lineRule="auto"/>
              <w:jc w:val="center"/>
              <w:rPr>
                <w:rFonts w:ascii="Arial" w:eastAsia="Times New Roman" w:hAnsi="Arial" w:cs="Arial"/>
                <w:b/>
                <w:color w:val="000000"/>
                <w:lang w:eastAsia="en-AU"/>
              </w:rPr>
            </w:pPr>
            <w:r w:rsidRPr="00EC0BC8">
              <w:rPr>
                <w:rFonts w:ascii="Arial" w:eastAsia="Times New Roman" w:hAnsi="Arial" w:cs="Arial"/>
                <w:b/>
                <w:color w:val="000000"/>
                <w:lang w:eastAsia="en-AU"/>
              </w:rPr>
              <w:t>Group Average</w:t>
            </w:r>
          </w:p>
        </w:tc>
      </w:tr>
      <w:tr w:rsidR="00E1502D" w:rsidRPr="00EC0BC8" w:rsidTr="00E1502D">
        <w:trPr>
          <w:trHeight w:val="300"/>
        </w:trPr>
        <w:tc>
          <w:tcPr>
            <w:tcW w:w="1580" w:type="dxa"/>
            <w:shd w:val="clear" w:color="auto" w:fill="auto"/>
            <w:noWrap/>
            <w:vAlign w:val="center"/>
            <w:hideMark/>
          </w:tcPr>
          <w:p w:rsidR="00E1502D" w:rsidRPr="00EC0BC8" w:rsidRDefault="00E1502D" w:rsidP="002956C6">
            <w:pPr>
              <w:spacing w:after="0" w:line="240" w:lineRule="auto"/>
              <w:jc w:val="center"/>
              <w:rPr>
                <w:rFonts w:ascii="Arial" w:eastAsia="Times New Roman" w:hAnsi="Arial" w:cs="Arial"/>
                <w:color w:val="000000"/>
                <w:lang w:eastAsia="en-AU"/>
              </w:rPr>
            </w:pPr>
            <w:r w:rsidRPr="00EC0BC8">
              <w:rPr>
                <w:rFonts w:ascii="Arial" w:eastAsia="Times New Roman" w:hAnsi="Arial" w:cs="Arial"/>
                <w:color w:val="000000"/>
                <w:lang w:eastAsia="en-AU"/>
              </w:rPr>
              <w:t>2011/12</w:t>
            </w:r>
          </w:p>
        </w:tc>
        <w:tc>
          <w:tcPr>
            <w:tcW w:w="2152" w:type="dxa"/>
            <w:shd w:val="clear" w:color="auto" w:fill="auto"/>
            <w:noWrap/>
            <w:vAlign w:val="center"/>
            <w:hideMark/>
          </w:tcPr>
          <w:p w:rsidR="00E1502D" w:rsidRPr="00EC0BC8" w:rsidRDefault="00E1502D" w:rsidP="002956C6">
            <w:pPr>
              <w:spacing w:after="0" w:line="240" w:lineRule="auto"/>
              <w:jc w:val="center"/>
              <w:rPr>
                <w:rFonts w:ascii="Arial" w:eastAsia="Times New Roman" w:hAnsi="Arial" w:cs="Arial"/>
                <w:color w:val="000000"/>
                <w:lang w:eastAsia="en-AU"/>
              </w:rPr>
            </w:pPr>
            <w:r w:rsidRPr="00EC0BC8">
              <w:rPr>
                <w:rFonts w:ascii="Arial" w:eastAsia="Times New Roman" w:hAnsi="Arial" w:cs="Arial"/>
                <w:color w:val="000000"/>
                <w:lang w:eastAsia="en-AU"/>
              </w:rPr>
              <w:t>5.90%</w:t>
            </w:r>
          </w:p>
        </w:tc>
        <w:tc>
          <w:tcPr>
            <w:tcW w:w="1368" w:type="dxa"/>
            <w:shd w:val="clear" w:color="auto" w:fill="auto"/>
            <w:noWrap/>
            <w:vAlign w:val="center"/>
            <w:hideMark/>
          </w:tcPr>
          <w:p w:rsidR="00E1502D" w:rsidRPr="00EC0BC8" w:rsidRDefault="00E1502D" w:rsidP="002956C6">
            <w:pPr>
              <w:spacing w:after="0" w:line="240" w:lineRule="auto"/>
              <w:jc w:val="center"/>
              <w:rPr>
                <w:rFonts w:ascii="Arial" w:eastAsia="Times New Roman" w:hAnsi="Arial" w:cs="Arial"/>
                <w:color w:val="000000"/>
                <w:lang w:eastAsia="en-AU"/>
              </w:rPr>
            </w:pPr>
            <w:r w:rsidRPr="00EC0BC8">
              <w:rPr>
                <w:rFonts w:ascii="Arial" w:eastAsia="Times New Roman" w:hAnsi="Arial" w:cs="Arial"/>
                <w:color w:val="000000"/>
                <w:lang w:eastAsia="en-AU"/>
              </w:rPr>
              <w:t>4.10%</w:t>
            </w:r>
          </w:p>
        </w:tc>
        <w:tc>
          <w:tcPr>
            <w:tcW w:w="2003" w:type="dxa"/>
            <w:vAlign w:val="center"/>
          </w:tcPr>
          <w:p w:rsidR="00E1502D" w:rsidRPr="00EC0BC8" w:rsidRDefault="00E1502D" w:rsidP="002956C6">
            <w:pPr>
              <w:spacing w:after="0" w:line="240" w:lineRule="auto"/>
              <w:jc w:val="center"/>
              <w:rPr>
                <w:rFonts w:ascii="Arial" w:eastAsia="Times New Roman" w:hAnsi="Arial" w:cs="Arial"/>
                <w:color w:val="000000"/>
                <w:lang w:eastAsia="en-AU"/>
              </w:rPr>
            </w:pPr>
            <w:r>
              <w:rPr>
                <w:rFonts w:ascii="Arial" w:eastAsia="Times New Roman" w:hAnsi="Arial" w:cs="Arial"/>
                <w:color w:val="000000"/>
                <w:lang w:eastAsia="en-AU"/>
              </w:rPr>
              <w:t>Not Published</w:t>
            </w:r>
          </w:p>
        </w:tc>
      </w:tr>
      <w:tr w:rsidR="00E1502D" w:rsidRPr="00EC0BC8" w:rsidTr="00E1502D">
        <w:trPr>
          <w:trHeight w:val="300"/>
        </w:trPr>
        <w:tc>
          <w:tcPr>
            <w:tcW w:w="1580" w:type="dxa"/>
            <w:shd w:val="clear" w:color="auto" w:fill="auto"/>
            <w:noWrap/>
            <w:vAlign w:val="center"/>
            <w:hideMark/>
          </w:tcPr>
          <w:p w:rsidR="00E1502D" w:rsidRPr="00EC0BC8" w:rsidRDefault="00E1502D" w:rsidP="002956C6">
            <w:pPr>
              <w:spacing w:after="0" w:line="240" w:lineRule="auto"/>
              <w:jc w:val="center"/>
              <w:rPr>
                <w:rFonts w:ascii="Arial" w:eastAsia="Times New Roman" w:hAnsi="Arial" w:cs="Arial"/>
                <w:color w:val="000000"/>
                <w:lang w:eastAsia="en-AU"/>
              </w:rPr>
            </w:pPr>
            <w:r w:rsidRPr="00EC0BC8">
              <w:rPr>
                <w:rFonts w:ascii="Arial" w:eastAsia="Times New Roman" w:hAnsi="Arial" w:cs="Arial"/>
                <w:color w:val="000000"/>
                <w:lang w:eastAsia="en-AU"/>
              </w:rPr>
              <w:t>2012/13</w:t>
            </w:r>
          </w:p>
        </w:tc>
        <w:tc>
          <w:tcPr>
            <w:tcW w:w="2152" w:type="dxa"/>
            <w:shd w:val="clear" w:color="auto" w:fill="auto"/>
            <w:noWrap/>
            <w:vAlign w:val="center"/>
            <w:hideMark/>
          </w:tcPr>
          <w:p w:rsidR="00E1502D" w:rsidRPr="00EC0BC8" w:rsidRDefault="00E1502D" w:rsidP="002956C6">
            <w:pPr>
              <w:spacing w:after="0" w:line="240" w:lineRule="auto"/>
              <w:jc w:val="center"/>
              <w:rPr>
                <w:rFonts w:ascii="Arial" w:eastAsia="Times New Roman" w:hAnsi="Arial" w:cs="Arial"/>
                <w:color w:val="000000"/>
                <w:lang w:eastAsia="en-AU"/>
              </w:rPr>
            </w:pPr>
            <w:r w:rsidRPr="00EC0BC8">
              <w:rPr>
                <w:rFonts w:ascii="Arial" w:eastAsia="Times New Roman" w:hAnsi="Arial" w:cs="Arial"/>
                <w:color w:val="000000"/>
                <w:lang w:eastAsia="en-AU"/>
              </w:rPr>
              <w:t>5.10%</w:t>
            </w:r>
          </w:p>
        </w:tc>
        <w:tc>
          <w:tcPr>
            <w:tcW w:w="1368" w:type="dxa"/>
            <w:shd w:val="clear" w:color="auto" w:fill="auto"/>
            <w:noWrap/>
            <w:vAlign w:val="center"/>
            <w:hideMark/>
          </w:tcPr>
          <w:p w:rsidR="00E1502D" w:rsidRPr="00EC0BC8" w:rsidRDefault="00E1502D" w:rsidP="002956C6">
            <w:pPr>
              <w:spacing w:after="0" w:line="240" w:lineRule="auto"/>
              <w:jc w:val="center"/>
              <w:rPr>
                <w:rFonts w:ascii="Arial" w:eastAsia="Times New Roman" w:hAnsi="Arial" w:cs="Arial"/>
                <w:color w:val="000000"/>
                <w:lang w:eastAsia="en-AU"/>
              </w:rPr>
            </w:pPr>
            <w:r w:rsidRPr="00EC0BC8">
              <w:rPr>
                <w:rFonts w:ascii="Arial" w:eastAsia="Times New Roman" w:hAnsi="Arial" w:cs="Arial"/>
                <w:color w:val="000000"/>
                <w:lang w:eastAsia="en-AU"/>
              </w:rPr>
              <w:t>3.40%</w:t>
            </w:r>
          </w:p>
        </w:tc>
        <w:tc>
          <w:tcPr>
            <w:tcW w:w="2003" w:type="dxa"/>
            <w:vAlign w:val="center"/>
          </w:tcPr>
          <w:p w:rsidR="00E1502D" w:rsidRPr="00EC0BC8" w:rsidRDefault="00E1502D" w:rsidP="002956C6">
            <w:pPr>
              <w:spacing w:after="0" w:line="240" w:lineRule="auto"/>
              <w:jc w:val="center"/>
              <w:rPr>
                <w:rFonts w:ascii="Arial" w:eastAsia="Times New Roman" w:hAnsi="Arial" w:cs="Arial"/>
                <w:color w:val="000000"/>
                <w:lang w:eastAsia="en-AU"/>
              </w:rPr>
            </w:pPr>
            <w:r>
              <w:rPr>
                <w:rFonts w:ascii="Arial" w:eastAsia="Times New Roman" w:hAnsi="Arial" w:cs="Arial"/>
                <w:color w:val="000000"/>
                <w:lang w:eastAsia="en-AU"/>
              </w:rPr>
              <w:t>6.4%</w:t>
            </w:r>
          </w:p>
        </w:tc>
      </w:tr>
      <w:tr w:rsidR="00E1502D" w:rsidRPr="00EC0BC8" w:rsidTr="00E1502D">
        <w:trPr>
          <w:trHeight w:val="300"/>
        </w:trPr>
        <w:tc>
          <w:tcPr>
            <w:tcW w:w="1580" w:type="dxa"/>
            <w:shd w:val="clear" w:color="auto" w:fill="auto"/>
            <w:noWrap/>
            <w:vAlign w:val="center"/>
            <w:hideMark/>
          </w:tcPr>
          <w:p w:rsidR="00E1502D" w:rsidRPr="00EC0BC8" w:rsidRDefault="00E1502D" w:rsidP="002956C6">
            <w:pPr>
              <w:spacing w:after="0" w:line="240" w:lineRule="auto"/>
              <w:jc w:val="center"/>
              <w:rPr>
                <w:rFonts w:ascii="Arial" w:eastAsia="Times New Roman" w:hAnsi="Arial" w:cs="Arial"/>
                <w:color w:val="000000"/>
                <w:lang w:eastAsia="en-AU"/>
              </w:rPr>
            </w:pPr>
            <w:r w:rsidRPr="00EC0BC8">
              <w:rPr>
                <w:rFonts w:ascii="Arial" w:eastAsia="Times New Roman" w:hAnsi="Arial" w:cs="Arial"/>
                <w:color w:val="000000"/>
                <w:lang w:eastAsia="en-AU"/>
              </w:rPr>
              <w:t>2013/14</w:t>
            </w:r>
          </w:p>
        </w:tc>
        <w:tc>
          <w:tcPr>
            <w:tcW w:w="2152" w:type="dxa"/>
            <w:shd w:val="clear" w:color="auto" w:fill="auto"/>
            <w:noWrap/>
            <w:vAlign w:val="center"/>
            <w:hideMark/>
          </w:tcPr>
          <w:p w:rsidR="00E1502D" w:rsidRPr="00EC0BC8" w:rsidRDefault="00E1502D" w:rsidP="002956C6">
            <w:pPr>
              <w:spacing w:after="0" w:line="240" w:lineRule="auto"/>
              <w:jc w:val="center"/>
              <w:rPr>
                <w:rFonts w:ascii="Arial" w:eastAsia="Times New Roman" w:hAnsi="Arial" w:cs="Arial"/>
                <w:color w:val="000000"/>
                <w:lang w:eastAsia="en-AU"/>
              </w:rPr>
            </w:pPr>
            <w:r w:rsidRPr="00EC0BC8">
              <w:rPr>
                <w:rFonts w:ascii="Arial" w:eastAsia="Times New Roman" w:hAnsi="Arial" w:cs="Arial"/>
                <w:color w:val="000000"/>
                <w:lang w:eastAsia="en-AU"/>
              </w:rPr>
              <w:t>4.60%</w:t>
            </w:r>
          </w:p>
        </w:tc>
        <w:tc>
          <w:tcPr>
            <w:tcW w:w="1368" w:type="dxa"/>
            <w:shd w:val="clear" w:color="auto" w:fill="auto"/>
            <w:noWrap/>
            <w:vAlign w:val="center"/>
            <w:hideMark/>
          </w:tcPr>
          <w:p w:rsidR="00E1502D" w:rsidRPr="00EC0BC8" w:rsidRDefault="00E1502D" w:rsidP="002956C6">
            <w:pPr>
              <w:spacing w:after="0" w:line="240" w:lineRule="auto"/>
              <w:jc w:val="center"/>
              <w:rPr>
                <w:rFonts w:ascii="Arial" w:eastAsia="Times New Roman" w:hAnsi="Arial" w:cs="Arial"/>
                <w:color w:val="000000"/>
                <w:lang w:eastAsia="en-AU"/>
              </w:rPr>
            </w:pPr>
            <w:r w:rsidRPr="00EC0BC8">
              <w:rPr>
                <w:rFonts w:ascii="Arial" w:eastAsia="Times New Roman" w:hAnsi="Arial" w:cs="Arial"/>
                <w:color w:val="000000"/>
                <w:lang w:eastAsia="en-AU"/>
              </w:rPr>
              <w:t>3.20%</w:t>
            </w:r>
          </w:p>
        </w:tc>
        <w:tc>
          <w:tcPr>
            <w:tcW w:w="2003" w:type="dxa"/>
            <w:vAlign w:val="center"/>
          </w:tcPr>
          <w:p w:rsidR="00E1502D" w:rsidRPr="00EC0BC8" w:rsidRDefault="00E1502D" w:rsidP="002956C6">
            <w:pPr>
              <w:spacing w:after="0" w:line="240" w:lineRule="auto"/>
              <w:jc w:val="center"/>
              <w:rPr>
                <w:rFonts w:ascii="Arial" w:eastAsia="Times New Roman" w:hAnsi="Arial" w:cs="Arial"/>
                <w:color w:val="000000"/>
                <w:lang w:eastAsia="en-AU"/>
              </w:rPr>
            </w:pPr>
            <w:r>
              <w:rPr>
                <w:rFonts w:ascii="Arial" w:eastAsia="Times New Roman" w:hAnsi="Arial" w:cs="Arial"/>
                <w:color w:val="000000"/>
                <w:lang w:eastAsia="en-AU"/>
              </w:rPr>
              <w:t>5.7%</w:t>
            </w:r>
          </w:p>
        </w:tc>
      </w:tr>
    </w:tbl>
    <w:p w:rsidR="00E1502D" w:rsidRPr="00A37C5B" w:rsidRDefault="00E1502D" w:rsidP="00E1502D">
      <w:pPr>
        <w:pStyle w:val="TOC2"/>
        <w:tabs>
          <w:tab w:val="clear" w:pos="907"/>
          <w:tab w:val="clear" w:pos="7938"/>
          <w:tab w:val="left" w:pos="0"/>
        </w:tabs>
        <w:ind w:left="0" w:right="-46" w:firstLine="0"/>
        <w:rPr>
          <w:rFonts w:cs="Arial"/>
          <w:b/>
          <w:noProof/>
          <w:sz w:val="22"/>
          <w:szCs w:val="22"/>
        </w:rPr>
      </w:pPr>
    </w:p>
    <w:p w:rsidR="00E1502D" w:rsidRDefault="00E1502D" w:rsidP="00E1502D">
      <w:pPr>
        <w:spacing w:after="0" w:line="240" w:lineRule="auto"/>
        <w:rPr>
          <w:rFonts w:ascii="Arial" w:eastAsia="Times New Roman" w:hAnsi="Arial" w:cs="Arial"/>
          <w:noProof/>
          <w:lang w:eastAsia="en-AU"/>
        </w:rPr>
      </w:pPr>
    </w:p>
    <w:p w:rsidR="00511738" w:rsidRDefault="00511738" w:rsidP="00E1502D">
      <w:pPr>
        <w:spacing w:after="0" w:line="240" w:lineRule="auto"/>
        <w:rPr>
          <w:rFonts w:ascii="Arial" w:eastAsia="Times New Roman" w:hAnsi="Arial" w:cs="Arial"/>
          <w:noProof/>
          <w:lang w:eastAsia="en-AU"/>
        </w:rPr>
      </w:pPr>
    </w:p>
    <w:p w:rsidR="00511738" w:rsidRDefault="00511738" w:rsidP="00E1502D">
      <w:pPr>
        <w:spacing w:after="0" w:line="240" w:lineRule="auto"/>
        <w:rPr>
          <w:rFonts w:ascii="Arial" w:eastAsia="Times New Roman" w:hAnsi="Arial" w:cs="Arial"/>
          <w:noProof/>
          <w:lang w:eastAsia="en-AU"/>
        </w:rPr>
      </w:pPr>
    </w:p>
    <w:p w:rsidR="00E1502D" w:rsidRDefault="00E1502D" w:rsidP="00E1502D">
      <w:pPr>
        <w:spacing w:after="0" w:line="240" w:lineRule="auto"/>
        <w:rPr>
          <w:rFonts w:ascii="Arial" w:eastAsia="Times New Roman" w:hAnsi="Arial" w:cs="Arial"/>
          <w:b/>
          <w:noProof/>
          <w:lang w:eastAsia="en-AU"/>
        </w:rPr>
      </w:pPr>
      <w:r w:rsidRPr="00CD6104">
        <w:rPr>
          <w:rFonts w:ascii="Arial" w:eastAsia="Times New Roman" w:hAnsi="Arial" w:cs="Arial"/>
          <w:b/>
          <w:noProof/>
          <w:lang w:eastAsia="en-AU"/>
        </w:rPr>
        <w:t>Income/Rates ratio</w:t>
      </w:r>
    </w:p>
    <w:p w:rsidR="00E1502D" w:rsidRPr="00CD6104" w:rsidRDefault="00E1502D" w:rsidP="00E1502D">
      <w:pPr>
        <w:spacing w:after="0" w:line="240" w:lineRule="auto"/>
        <w:rPr>
          <w:rFonts w:ascii="Arial" w:eastAsia="Times New Roman" w:hAnsi="Arial" w:cs="Arial"/>
          <w:b/>
          <w:noProof/>
          <w:lang w:eastAsia="en-AU"/>
        </w:rPr>
      </w:pPr>
    </w:p>
    <w:p w:rsidR="00E1502D" w:rsidRPr="003763FD" w:rsidRDefault="00E1502D" w:rsidP="00E1502D">
      <w:pPr>
        <w:pStyle w:val="TOC2"/>
        <w:tabs>
          <w:tab w:val="clear" w:pos="7938"/>
          <w:tab w:val="left" w:pos="2895"/>
        </w:tabs>
        <w:spacing w:before="0" w:line="240" w:lineRule="auto"/>
        <w:ind w:left="0" w:right="-46" w:firstLine="0"/>
        <w:jc w:val="both"/>
        <w:rPr>
          <w:rFonts w:cs="Arial"/>
          <w:noProof/>
          <w:sz w:val="22"/>
          <w:szCs w:val="22"/>
        </w:rPr>
      </w:pPr>
      <w:r w:rsidRPr="003763FD">
        <w:rPr>
          <w:rFonts w:cs="Arial"/>
          <w:noProof/>
          <w:sz w:val="22"/>
          <w:szCs w:val="22"/>
        </w:rPr>
        <w:t>Table 5.2.5 compares the median household income and average res</w:t>
      </w:r>
      <w:r w:rsidR="00511738">
        <w:rPr>
          <w:rFonts w:cs="Arial"/>
          <w:noProof/>
          <w:sz w:val="22"/>
          <w:szCs w:val="22"/>
        </w:rPr>
        <w:t>idential rates for each of the c</w:t>
      </w:r>
      <w:r w:rsidRPr="003763FD">
        <w:rPr>
          <w:rFonts w:cs="Arial"/>
          <w:noProof/>
          <w:sz w:val="22"/>
          <w:szCs w:val="22"/>
        </w:rPr>
        <w:t>ouncils within the Group 5 and neighbouring</w:t>
      </w:r>
      <w:r>
        <w:rPr>
          <w:rFonts w:cs="Arial"/>
          <w:noProof/>
          <w:sz w:val="22"/>
          <w:szCs w:val="22"/>
        </w:rPr>
        <w:t xml:space="preserve"> LGA</w:t>
      </w:r>
      <w:r w:rsidRPr="003763FD">
        <w:rPr>
          <w:rFonts w:cs="Arial"/>
          <w:noProof/>
          <w:sz w:val="22"/>
          <w:szCs w:val="22"/>
        </w:rPr>
        <w:t xml:space="preserve"> datasets.  The median household income of Newcastle is the second highest compared with neighbouring LGAs and other </w:t>
      </w:r>
      <w:r w:rsidRPr="003763FD">
        <w:rPr>
          <w:rFonts w:cs="Arial"/>
          <w:color w:val="000000"/>
        </w:rPr>
        <w:t>equivalent size</w:t>
      </w:r>
      <w:r>
        <w:rPr>
          <w:rFonts w:cs="Arial"/>
          <w:color w:val="000000"/>
        </w:rPr>
        <w:t>d</w:t>
      </w:r>
      <w:r w:rsidRPr="003763FD">
        <w:rPr>
          <w:rFonts w:cs="Arial"/>
          <w:b/>
          <w:color w:val="000000"/>
        </w:rPr>
        <w:t xml:space="preserve"> </w:t>
      </w:r>
      <w:r w:rsidR="00511738">
        <w:rPr>
          <w:rFonts w:cs="Arial"/>
          <w:noProof/>
          <w:sz w:val="22"/>
          <w:szCs w:val="22"/>
        </w:rPr>
        <w:t>c</w:t>
      </w:r>
      <w:r w:rsidRPr="003763FD">
        <w:rPr>
          <w:rFonts w:cs="Arial"/>
          <w:noProof/>
          <w:sz w:val="22"/>
          <w:szCs w:val="22"/>
        </w:rPr>
        <w:t xml:space="preserve">ouncils. </w:t>
      </w:r>
      <w:r w:rsidR="00511738">
        <w:rPr>
          <w:rFonts w:cs="Arial"/>
          <w:noProof/>
          <w:sz w:val="22"/>
          <w:szCs w:val="22"/>
        </w:rPr>
        <w:t xml:space="preserve"> </w:t>
      </w:r>
      <w:r w:rsidRPr="003763FD">
        <w:rPr>
          <w:rFonts w:cs="Arial"/>
          <w:noProof/>
          <w:sz w:val="22"/>
          <w:szCs w:val="22"/>
        </w:rPr>
        <w:t>When this income is compared against the 2014/15 average rates payable Newcastle compares favourably in that 1.62% of income is allocated to the payment of annual rates.</w:t>
      </w:r>
      <w:r w:rsidR="00511738">
        <w:rPr>
          <w:rFonts w:cs="Arial"/>
          <w:noProof/>
          <w:sz w:val="22"/>
          <w:szCs w:val="22"/>
        </w:rPr>
        <w:t xml:space="preserve"> </w:t>
      </w:r>
      <w:r>
        <w:rPr>
          <w:rFonts w:cs="Arial"/>
          <w:noProof/>
          <w:sz w:val="22"/>
          <w:szCs w:val="22"/>
        </w:rPr>
        <w:t xml:space="preserve"> This result is the seco</w:t>
      </w:r>
      <w:r w:rsidR="00511738">
        <w:rPr>
          <w:rFonts w:cs="Arial"/>
          <w:noProof/>
          <w:sz w:val="22"/>
          <w:szCs w:val="22"/>
        </w:rPr>
        <w:t>nd lowest percentage of the 11 c</w:t>
      </w:r>
      <w:r>
        <w:rPr>
          <w:rFonts w:cs="Arial"/>
          <w:noProof/>
          <w:sz w:val="22"/>
          <w:szCs w:val="22"/>
        </w:rPr>
        <w:t>ouncils within the dataset and reinforces the ability of Newcastle ratepayers to pay the proposed rate increase.</w:t>
      </w:r>
    </w:p>
    <w:p w:rsidR="00E1502D" w:rsidRDefault="00E1502D" w:rsidP="00E1502D">
      <w:pPr>
        <w:pStyle w:val="TOC2"/>
        <w:tabs>
          <w:tab w:val="clear" w:pos="907"/>
          <w:tab w:val="clear" w:pos="7938"/>
          <w:tab w:val="left" w:pos="0"/>
        </w:tabs>
        <w:ind w:left="0" w:right="-46" w:firstLine="0"/>
        <w:rPr>
          <w:rFonts w:cs="Arial"/>
          <w:noProof/>
          <w:sz w:val="22"/>
          <w:szCs w:val="22"/>
        </w:rPr>
      </w:pPr>
    </w:p>
    <w:p w:rsidR="00E1502D" w:rsidRPr="002B2AD9" w:rsidRDefault="00E1502D" w:rsidP="00E1502D">
      <w:pPr>
        <w:pStyle w:val="TOC2"/>
        <w:tabs>
          <w:tab w:val="clear" w:pos="907"/>
          <w:tab w:val="clear" w:pos="7938"/>
          <w:tab w:val="left" w:pos="0"/>
        </w:tabs>
        <w:ind w:left="0" w:right="-46" w:firstLine="0"/>
        <w:rPr>
          <w:rFonts w:cs="Arial"/>
          <w:noProof/>
          <w:sz w:val="22"/>
          <w:szCs w:val="22"/>
        </w:rPr>
      </w:pPr>
    </w:p>
    <w:p w:rsidR="00E1502D" w:rsidRPr="00A11A43" w:rsidRDefault="00E1502D" w:rsidP="00E1502D">
      <w:pPr>
        <w:pStyle w:val="TOC2"/>
        <w:tabs>
          <w:tab w:val="clear" w:pos="907"/>
          <w:tab w:val="clear" w:pos="7938"/>
          <w:tab w:val="left" w:pos="0"/>
        </w:tabs>
        <w:ind w:left="0" w:right="-46" w:firstLine="0"/>
        <w:rPr>
          <w:rFonts w:cs="Arial"/>
          <w:b/>
          <w:noProof/>
          <w:sz w:val="22"/>
          <w:szCs w:val="22"/>
        </w:rPr>
      </w:pPr>
      <w:r w:rsidRPr="00A11A43">
        <w:rPr>
          <w:rFonts w:cs="Arial"/>
          <w:b/>
          <w:noProof/>
          <w:sz w:val="22"/>
          <w:szCs w:val="22"/>
        </w:rPr>
        <w:t>Table 5.2.5 Percentage of income paying rates</w:t>
      </w: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highlight w:val="yellow"/>
        </w:rPr>
      </w:pPr>
      <w:r w:rsidRPr="003E1375">
        <w:rPr>
          <w:rFonts w:cs="Arial"/>
          <w:noProof/>
          <w:sz w:val="22"/>
          <w:szCs w:val="22"/>
          <w:highlight w:val="yellow"/>
        </w:rPr>
        <w:t xml:space="preserve"> </w:t>
      </w:r>
    </w:p>
    <w:tbl>
      <w:tblPr>
        <w:tblW w:w="8379" w:type="dxa"/>
        <w:tblInd w:w="93" w:type="dxa"/>
        <w:tblLook w:val="04A0" w:firstRow="1" w:lastRow="0" w:firstColumn="1" w:lastColumn="0" w:noHBand="0" w:noVBand="1"/>
      </w:tblPr>
      <w:tblGrid>
        <w:gridCol w:w="960"/>
        <w:gridCol w:w="1749"/>
        <w:gridCol w:w="1551"/>
        <w:gridCol w:w="1425"/>
        <w:gridCol w:w="1418"/>
        <w:gridCol w:w="1276"/>
      </w:tblGrid>
      <w:tr w:rsidR="00E1502D" w:rsidRPr="000113B4" w:rsidTr="002956C6">
        <w:trPr>
          <w:trHeight w:val="1055"/>
        </w:trPr>
        <w:tc>
          <w:tcPr>
            <w:tcW w:w="960" w:type="dxa"/>
            <w:tcBorders>
              <w:top w:val="single" w:sz="4" w:space="0" w:color="auto"/>
              <w:left w:val="single" w:sz="4" w:space="0" w:color="auto"/>
              <w:bottom w:val="single" w:sz="4" w:space="0" w:color="auto"/>
              <w:right w:val="single" w:sz="4" w:space="0" w:color="auto"/>
            </w:tcBorders>
            <w:shd w:val="clear" w:color="000000" w:fill="F2F2F2" w:themeFill="background1" w:themeFillShade="F2"/>
            <w:noWrap/>
            <w:vAlign w:val="center"/>
            <w:hideMark/>
          </w:tcPr>
          <w:p w:rsidR="00E1502D" w:rsidRPr="00722F46" w:rsidRDefault="00E1502D" w:rsidP="002956C6">
            <w:pPr>
              <w:spacing w:after="0" w:line="240" w:lineRule="auto"/>
              <w:jc w:val="center"/>
              <w:rPr>
                <w:rFonts w:ascii="Arial" w:eastAsia="Times New Roman" w:hAnsi="Arial" w:cs="Arial"/>
                <w:sz w:val="20"/>
                <w:szCs w:val="20"/>
                <w:lang w:eastAsia="en-AU"/>
              </w:rPr>
            </w:pPr>
            <w:r w:rsidRPr="00722F46">
              <w:rPr>
                <w:rFonts w:ascii="Arial" w:eastAsia="Times New Roman" w:hAnsi="Arial" w:cs="Arial"/>
                <w:sz w:val="20"/>
                <w:szCs w:val="20"/>
                <w:lang w:eastAsia="en-AU"/>
              </w:rPr>
              <w:t>Rank</w:t>
            </w:r>
          </w:p>
        </w:tc>
        <w:tc>
          <w:tcPr>
            <w:tcW w:w="1749" w:type="dxa"/>
            <w:tcBorders>
              <w:top w:val="single" w:sz="4" w:space="0" w:color="auto"/>
              <w:left w:val="nil"/>
              <w:bottom w:val="single" w:sz="4" w:space="0" w:color="auto"/>
              <w:right w:val="single" w:sz="4" w:space="0" w:color="auto"/>
            </w:tcBorders>
            <w:shd w:val="clear" w:color="000000" w:fill="F2F2F2" w:themeFill="background1" w:themeFillShade="F2"/>
            <w:noWrap/>
            <w:vAlign w:val="center"/>
            <w:hideMark/>
          </w:tcPr>
          <w:p w:rsidR="00E1502D" w:rsidRPr="00722F46" w:rsidRDefault="00E1502D" w:rsidP="002956C6">
            <w:pPr>
              <w:spacing w:after="0" w:line="240" w:lineRule="auto"/>
              <w:jc w:val="center"/>
              <w:rPr>
                <w:rFonts w:ascii="Arial" w:eastAsia="Times New Roman" w:hAnsi="Arial" w:cs="Arial"/>
                <w:sz w:val="20"/>
                <w:szCs w:val="20"/>
                <w:lang w:eastAsia="en-AU"/>
              </w:rPr>
            </w:pPr>
            <w:r w:rsidRPr="00722F46">
              <w:rPr>
                <w:rFonts w:ascii="Arial" w:eastAsia="Times New Roman" w:hAnsi="Arial" w:cs="Arial"/>
                <w:sz w:val="20"/>
                <w:szCs w:val="20"/>
                <w:lang w:eastAsia="en-AU"/>
              </w:rPr>
              <w:t>LGA's</w:t>
            </w:r>
          </w:p>
        </w:tc>
        <w:tc>
          <w:tcPr>
            <w:tcW w:w="1551" w:type="dxa"/>
            <w:tcBorders>
              <w:top w:val="single" w:sz="4" w:space="0" w:color="auto"/>
              <w:left w:val="nil"/>
              <w:bottom w:val="single" w:sz="4" w:space="0" w:color="auto"/>
              <w:right w:val="single" w:sz="4" w:space="0" w:color="auto"/>
            </w:tcBorders>
            <w:shd w:val="clear" w:color="000000" w:fill="F2F2F2" w:themeFill="background1" w:themeFillShade="F2"/>
            <w:vAlign w:val="center"/>
            <w:hideMark/>
          </w:tcPr>
          <w:p w:rsidR="00E1502D" w:rsidRPr="00722F46" w:rsidRDefault="00E1502D" w:rsidP="002956C6">
            <w:pPr>
              <w:spacing w:after="0" w:line="240" w:lineRule="auto"/>
              <w:jc w:val="center"/>
              <w:rPr>
                <w:rFonts w:ascii="Arial" w:eastAsia="Times New Roman" w:hAnsi="Arial" w:cs="Arial"/>
                <w:sz w:val="20"/>
                <w:szCs w:val="20"/>
                <w:lang w:eastAsia="en-AU"/>
              </w:rPr>
            </w:pPr>
            <w:r w:rsidRPr="00722F46">
              <w:rPr>
                <w:rFonts w:ascii="Arial" w:eastAsia="Times New Roman" w:hAnsi="Arial" w:cs="Arial"/>
                <w:sz w:val="20"/>
                <w:szCs w:val="20"/>
                <w:lang w:eastAsia="en-AU"/>
              </w:rPr>
              <w:t>Adjusted Median weekly household income*</w:t>
            </w:r>
          </w:p>
        </w:tc>
        <w:tc>
          <w:tcPr>
            <w:tcW w:w="1425" w:type="dxa"/>
            <w:tcBorders>
              <w:top w:val="single" w:sz="4" w:space="0" w:color="auto"/>
              <w:left w:val="nil"/>
              <w:bottom w:val="single" w:sz="4" w:space="0" w:color="auto"/>
              <w:right w:val="single" w:sz="4" w:space="0" w:color="auto"/>
            </w:tcBorders>
            <w:shd w:val="clear" w:color="000000" w:fill="F2F2F2" w:themeFill="background1" w:themeFillShade="F2"/>
            <w:vAlign w:val="center"/>
            <w:hideMark/>
          </w:tcPr>
          <w:p w:rsidR="00E1502D" w:rsidRPr="00722F46" w:rsidRDefault="00E1502D" w:rsidP="002956C6">
            <w:pPr>
              <w:spacing w:after="0" w:line="240" w:lineRule="auto"/>
              <w:jc w:val="center"/>
              <w:rPr>
                <w:rFonts w:ascii="Arial" w:eastAsia="Times New Roman" w:hAnsi="Arial" w:cs="Arial"/>
                <w:sz w:val="20"/>
                <w:szCs w:val="20"/>
                <w:lang w:eastAsia="en-AU"/>
              </w:rPr>
            </w:pPr>
            <w:r w:rsidRPr="00722F46">
              <w:rPr>
                <w:rFonts w:ascii="Arial" w:eastAsia="Times New Roman" w:hAnsi="Arial" w:cs="Arial"/>
                <w:sz w:val="20"/>
                <w:szCs w:val="20"/>
                <w:lang w:eastAsia="en-AU"/>
              </w:rPr>
              <w:t>Adjusted Median Yearly household income*</w:t>
            </w:r>
          </w:p>
        </w:tc>
        <w:tc>
          <w:tcPr>
            <w:tcW w:w="1418" w:type="dxa"/>
            <w:tcBorders>
              <w:top w:val="single" w:sz="4" w:space="0" w:color="auto"/>
              <w:left w:val="nil"/>
              <w:bottom w:val="single" w:sz="4" w:space="0" w:color="auto"/>
              <w:right w:val="single" w:sz="4" w:space="0" w:color="auto"/>
            </w:tcBorders>
            <w:shd w:val="clear" w:color="000000" w:fill="F2F2F2" w:themeFill="background1" w:themeFillShade="F2"/>
            <w:vAlign w:val="center"/>
            <w:hideMark/>
          </w:tcPr>
          <w:p w:rsidR="00E1502D" w:rsidRPr="00722F46" w:rsidRDefault="00E1502D" w:rsidP="002956C6">
            <w:pPr>
              <w:spacing w:after="0" w:line="240" w:lineRule="auto"/>
              <w:jc w:val="center"/>
              <w:rPr>
                <w:rFonts w:ascii="Arial" w:eastAsia="Times New Roman" w:hAnsi="Arial" w:cs="Arial"/>
                <w:sz w:val="20"/>
                <w:szCs w:val="20"/>
                <w:lang w:eastAsia="en-AU"/>
              </w:rPr>
            </w:pPr>
            <w:r w:rsidRPr="00722F46">
              <w:rPr>
                <w:rFonts w:ascii="Arial" w:eastAsia="Times New Roman" w:hAnsi="Arial" w:cs="Arial"/>
                <w:sz w:val="20"/>
                <w:szCs w:val="20"/>
                <w:lang w:eastAsia="en-AU"/>
              </w:rPr>
              <w:t>2014/15 Avg. Ordinary Residential Rate ($)</w:t>
            </w:r>
          </w:p>
        </w:tc>
        <w:tc>
          <w:tcPr>
            <w:tcW w:w="1276" w:type="dxa"/>
            <w:tcBorders>
              <w:top w:val="single" w:sz="4" w:space="0" w:color="auto"/>
              <w:left w:val="nil"/>
              <w:bottom w:val="single" w:sz="4" w:space="0" w:color="auto"/>
              <w:right w:val="single" w:sz="4" w:space="0" w:color="auto"/>
            </w:tcBorders>
            <w:shd w:val="clear" w:color="000000" w:fill="F2F2F2" w:themeFill="background1" w:themeFillShade="F2"/>
            <w:vAlign w:val="center"/>
            <w:hideMark/>
          </w:tcPr>
          <w:p w:rsidR="00E1502D" w:rsidRPr="00722F46" w:rsidRDefault="00E1502D" w:rsidP="002956C6">
            <w:pPr>
              <w:spacing w:after="0" w:line="240" w:lineRule="auto"/>
              <w:jc w:val="center"/>
              <w:rPr>
                <w:rFonts w:ascii="Arial" w:eastAsia="Times New Roman" w:hAnsi="Arial" w:cs="Arial"/>
                <w:sz w:val="20"/>
                <w:szCs w:val="20"/>
                <w:lang w:eastAsia="en-AU"/>
              </w:rPr>
            </w:pPr>
            <w:r w:rsidRPr="00722F46">
              <w:rPr>
                <w:rFonts w:ascii="Arial" w:eastAsia="Times New Roman" w:hAnsi="Arial" w:cs="Arial"/>
                <w:sz w:val="20"/>
                <w:szCs w:val="20"/>
                <w:lang w:eastAsia="en-AU"/>
              </w:rPr>
              <w:t>% of income paying rates</w:t>
            </w:r>
          </w:p>
        </w:tc>
      </w:tr>
      <w:tr w:rsidR="00E1502D" w:rsidRPr="00861103" w:rsidTr="002956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w:t>
            </w:r>
          </w:p>
        </w:tc>
        <w:tc>
          <w:tcPr>
            <w:tcW w:w="1749"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Maitland</w:t>
            </w:r>
          </w:p>
        </w:tc>
        <w:tc>
          <w:tcPr>
            <w:tcW w:w="1551"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$1,416</w:t>
            </w:r>
          </w:p>
        </w:tc>
        <w:tc>
          <w:tcPr>
            <w:tcW w:w="1425"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$73,626</w:t>
            </w:r>
          </w:p>
        </w:tc>
        <w:tc>
          <w:tcPr>
            <w:tcW w:w="1418"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$1,107</w:t>
            </w:r>
          </w:p>
        </w:tc>
        <w:tc>
          <w:tcPr>
            <w:tcW w:w="1276"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1.50%</w:t>
            </w:r>
          </w:p>
        </w:tc>
      </w:tr>
      <w:tr w:rsidR="00E1502D" w:rsidRPr="00861103" w:rsidTr="002956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b/>
                <w:i/>
                <w:color w:val="000000"/>
                <w:lang w:eastAsia="en-AU"/>
              </w:rPr>
            </w:pPr>
            <w:r w:rsidRPr="00722F46">
              <w:rPr>
                <w:rFonts w:ascii="Arial" w:eastAsia="Times New Roman" w:hAnsi="Arial" w:cs="Arial"/>
                <w:b/>
                <w:i/>
                <w:color w:val="000000"/>
                <w:lang w:eastAsia="en-AU"/>
              </w:rPr>
              <w:t>2</w:t>
            </w:r>
          </w:p>
        </w:tc>
        <w:tc>
          <w:tcPr>
            <w:tcW w:w="1749"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b/>
                <w:i/>
                <w:color w:val="000000"/>
                <w:lang w:eastAsia="en-AU"/>
              </w:rPr>
            </w:pPr>
            <w:r w:rsidRPr="00722F46">
              <w:rPr>
                <w:rFonts w:ascii="Arial" w:eastAsia="Times New Roman" w:hAnsi="Arial" w:cs="Arial"/>
                <w:b/>
                <w:i/>
                <w:color w:val="000000"/>
                <w:lang w:eastAsia="en-AU"/>
              </w:rPr>
              <w:t>Newcastle</w:t>
            </w:r>
          </w:p>
        </w:tc>
        <w:tc>
          <w:tcPr>
            <w:tcW w:w="1551"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b/>
                <w:i/>
                <w:color w:val="000000"/>
                <w:lang w:eastAsia="en-AU"/>
              </w:rPr>
            </w:pPr>
            <w:r w:rsidRPr="00722F46">
              <w:rPr>
                <w:rFonts w:ascii="Arial" w:eastAsia="Times New Roman" w:hAnsi="Arial" w:cs="Arial"/>
                <w:b/>
                <w:i/>
                <w:color w:val="000000"/>
                <w:lang w:eastAsia="en-AU"/>
              </w:rPr>
              <w:t>$1,277</w:t>
            </w:r>
          </w:p>
        </w:tc>
        <w:tc>
          <w:tcPr>
            <w:tcW w:w="1425"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b/>
                <w:i/>
                <w:color w:val="000000"/>
                <w:lang w:eastAsia="en-AU"/>
              </w:rPr>
            </w:pPr>
            <w:r w:rsidRPr="00722F46">
              <w:rPr>
                <w:rFonts w:ascii="Arial" w:eastAsia="Times New Roman" w:hAnsi="Arial" w:cs="Arial"/>
                <w:b/>
                <w:i/>
                <w:color w:val="000000"/>
                <w:lang w:eastAsia="en-AU"/>
              </w:rPr>
              <w:t>$66,388</w:t>
            </w:r>
          </w:p>
        </w:tc>
        <w:tc>
          <w:tcPr>
            <w:tcW w:w="1418"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b/>
                <w:i/>
                <w:color w:val="000000"/>
                <w:lang w:eastAsia="en-AU"/>
              </w:rPr>
            </w:pPr>
            <w:r w:rsidRPr="00722F46">
              <w:rPr>
                <w:rFonts w:ascii="Arial" w:eastAsia="Times New Roman" w:hAnsi="Arial" w:cs="Arial"/>
                <w:b/>
                <w:i/>
                <w:color w:val="000000"/>
                <w:lang w:eastAsia="en-AU"/>
              </w:rPr>
              <w:t>$1,074</w:t>
            </w:r>
          </w:p>
        </w:tc>
        <w:tc>
          <w:tcPr>
            <w:tcW w:w="1276"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b/>
                <w:i/>
                <w:color w:val="000000"/>
                <w:lang w:eastAsia="en-AU"/>
              </w:rPr>
            </w:pPr>
            <w:r w:rsidRPr="00722F46">
              <w:rPr>
                <w:rFonts w:ascii="Arial" w:eastAsia="Times New Roman" w:hAnsi="Arial" w:cs="Arial"/>
                <w:b/>
                <w:i/>
                <w:color w:val="000000"/>
                <w:lang w:eastAsia="en-AU"/>
              </w:rPr>
              <w:t>1.62%</w:t>
            </w:r>
          </w:p>
        </w:tc>
      </w:tr>
      <w:tr w:rsidR="00E1502D" w:rsidRPr="00861103" w:rsidTr="002956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3</w:t>
            </w:r>
          </w:p>
        </w:tc>
        <w:tc>
          <w:tcPr>
            <w:tcW w:w="1749"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Port Stephens</w:t>
            </w:r>
          </w:p>
        </w:tc>
        <w:tc>
          <w:tcPr>
            <w:tcW w:w="1551"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$1,095</w:t>
            </w:r>
          </w:p>
        </w:tc>
        <w:tc>
          <w:tcPr>
            <w:tcW w:w="1425"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$56,929</w:t>
            </w:r>
          </w:p>
        </w:tc>
        <w:tc>
          <w:tcPr>
            <w:tcW w:w="1418"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$971</w:t>
            </w:r>
          </w:p>
        </w:tc>
        <w:tc>
          <w:tcPr>
            <w:tcW w:w="1276"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1.71%</w:t>
            </w:r>
          </w:p>
        </w:tc>
      </w:tr>
      <w:tr w:rsidR="00E1502D" w:rsidRPr="00861103" w:rsidTr="002956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lastRenderedPageBreak/>
              <w:t>4</w:t>
            </w:r>
          </w:p>
        </w:tc>
        <w:tc>
          <w:tcPr>
            <w:tcW w:w="1749"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Wyong</w:t>
            </w:r>
          </w:p>
        </w:tc>
        <w:tc>
          <w:tcPr>
            <w:tcW w:w="1551"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$1,024</w:t>
            </w:r>
          </w:p>
        </w:tc>
        <w:tc>
          <w:tcPr>
            <w:tcW w:w="1425"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$53,225</w:t>
            </w:r>
          </w:p>
        </w:tc>
        <w:tc>
          <w:tcPr>
            <w:tcW w:w="1418"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$926</w:t>
            </w:r>
          </w:p>
        </w:tc>
        <w:tc>
          <w:tcPr>
            <w:tcW w:w="1276"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1.74%</w:t>
            </w:r>
          </w:p>
        </w:tc>
      </w:tr>
      <w:tr w:rsidR="00E1502D" w:rsidRPr="00861103" w:rsidTr="002956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5</w:t>
            </w:r>
          </w:p>
        </w:tc>
        <w:tc>
          <w:tcPr>
            <w:tcW w:w="1749"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Lake Macquarie</w:t>
            </w:r>
          </w:p>
        </w:tc>
        <w:tc>
          <w:tcPr>
            <w:tcW w:w="1551"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$1,224</w:t>
            </w:r>
          </w:p>
        </w:tc>
        <w:tc>
          <w:tcPr>
            <w:tcW w:w="1425"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$63,653</w:t>
            </w:r>
          </w:p>
        </w:tc>
        <w:tc>
          <w:tcPr>
            <w:tcW w:w="1418"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$1,178</w:t>
            </w:r>
          </w:p>
        </w:tc>
        <w:tc>
          <w:tcPr>
            <w:tcW w:w="1276"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1.85%</w:t>
            </w:r>
          </w:p>
        </w:tc>
      </w:tr>
      <w:tr w:rsidR="00E1502D" w:rsidRPr="00861103" w:rsidTr="002956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6</w:t>
            </w:r>
          </w:p>
        </w:tc>
        <w:tc>
          <w:tcPr>
            <w:tcW w:w="1749"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Cessnock</w:t>
            </w:r>
          </w:p>
        </w:tc>
        <w:tc>
          <w:tcPr>
            <w:tcW w:w="1551"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$1,142</w:t>
            </w:r>
          </w:p>
        </w:tc>
        <w:tc>
          <w:tcPr>
            <w:tcW w:w="1425"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$59,379</w:t>
            </w:r>
          </w:p>
        </w:tc>
        <w:tc>
          <w:tcPr>
            <w:tcW w:w="1418"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$1,107</w:t>
            </w:r>
          </w:p>
        </w:tc>
        <w:tc>
          <w:tcPr>
            <w:tcW w:w="1276"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1.86%</w:t>
            </w:r>
          </w:p>
        </w:tc>
      </w:tr>
      <w:tr w:rsidR="00E1502D" w:rsidRPr="00861103" w:rsidTr="002956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7</w:t>
            </w:r>
          </w:p>
        </w:tc>
        <w:tc>
          <w:tcPr>
            <w:tcW w:w="1749"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Coffs Harbour</w:t>
            </w:r>
          </w:p>
        </w:tc>
        <w:tc>
          <w:tcPr>
            <w:tcW w:w="1551"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$988</w:t>
            </w:r>
          </w:p>
        </w:tc>
        <w:tc>
          <w:tcPr>
            <w:tcW w:w="1425"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$51,401</w:t>
            </w:r>
          </w:p>
        </w:tc>
        <w:tc>
          <w:tcPr>
            <w:tcW w:w="1418"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$1,006</w:t>
            </w:r>
          </w:p>
        </w:tc>
        <w:tc>
          <w:tcPr>
            <w:tcW w:w="1276"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1.96%</w:t>
            </w:r>
          </w:p>
        </w:tc>
      </w:tr>
      <w:tr w:rsidR="00E1502D" w:rsidRPr="00861103" w:rsidTr="002956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8</w:t>
            </w:r>
          </w:p>
        </w:tc>
        <w:tc>
          <w:tcPr>
            <w:tcW w:w="1749"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Wollongong</w:t>
            </w:r>
          </w:p>
        </w:tc>
        <w:tc>
          <w:tcPr>
            <w:tcW w:w="1551"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$1,207</w:t>
            </w:r>
          </w:p>
        </w:tc>
        <w:tc>
          <w:tcPr>
            <w:tcW w:w="1425"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$62,741</w:t>
            </w:r>
          </w:p>
        </w:tc>
        <w:tc>
          <w:tcPr>
            <w:tcW w:w="1418"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$1,253</w:t>
            </w:r>
          </w:p>
        </w:tc>
        <w:tc>
          <w:tcPr>
            <w:tcW w:w="1276"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2.00%</w:t>
            </w:r>
          </w:p>
        </w:tc>
      </w:tr>
      <w:tr w:rsidR="00E1502D" w:rsidRPr="00861103" w:rsidTr="002956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9</w:t>
            </w:r>
          </w:p>
        </w:tc>
        <w:tc>
          <w:tcPr>
            <w:tcW w:w="1749"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Shoalhaven</w:t>
            </w:r>
          </w:p>
        </w:tc>
        <w:tc>
          <w:tcPr>
            <w:tcW w:w="1551"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$901</w:t>
            </w:r>
          </w:p>
        </w:tc>
        <w:tc>
          <w:tcPr>
            <w:tcW w:w="1425"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$46,842</w:t>
            </w:r>
          </w:p>
        </w:tc>
        <w:tc>
          <w:tcPr>
            <w:tcW w:w="1418"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$970</w:t>
            </w:r>
          </w:p>
        </w:tc>
        <w:tc>
          <w:tcPr>
            <w:tcW w:w="1276"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2.07%</w:t>
            </w:r>
          </w:p>
        </w:tc>
      </w:tr>
      <w:tr w:rsidR="00E1502D" w:rsidRPr="00861103" w:rsidTr="002956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10</w:t>
            </w:r>
          </w:p>
        </w:tc>
        <w:tc>
          <w:tcPr>
            <w:tcW w:w="1749"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Port Macquarie</w:t>
            </w:r>
          </w:p>
        </w:tc>
        <w:tc>
          <w:tcPr>
            <w:tcW w:w="1551"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$1,031</w:t>
            </w:r>
          </w:p>
        </w:tc>
        <w:tc>
          <w:tcPr>
            <w:tcW w:w="1425"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$53,624</w:t>
            </w:r>
          </w:p>
        </w:tc>
        <w:tc>
          <w:tcPr>
            <w:tcW w:w="1418"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$1,121</w:t>
            </w:r>
          </w:p>
        </w:tc>
        <w:tc>
          <w:tcPr>
            <w:tcW w:w="1276"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2.09%</w:t>
            </w:r>
          </w:p>
        </w:tc>
      </w:tr>
      <w:tr w:rsidR="00E1502D" w:rsidRPr="00861103" w:rsidTr="002956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11</w:t>
            </w:r>
          </w:p>
        </w:tc>
        <w:tc>
          <w:tcPr>
            <w:tcW w:w="1749"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Tweed</w:t>
            </w:r>
          </w:p>
        </w:tc>
        <w:tc>
          <w:tcPr>
            <w:tcW w:w="1551"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$926</w:t>
            </w:r>
          </w:p>
        </w:tc>
        <w:tc>
          <w:tcPr>
            <w:tcW w:w="1425"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$48,153</w:t>
            </w:r>
          </w:p>
        </w:tc>
        <w:tc>
          <w:tcPr>
            <w:tcW w:w="1418"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$1,290</w:t>
            </w:r>
          </w:p>
        </w:tc>
        <w:tc>
          <w:tcPr>
            <w:tcW w:w="1276" w:type="dxa"/>
            <w:tcBorders>
              <w:top w:val="nil"/>
              <w:left w:val="nil"/>
              <w:bottom w:val="single" w:sz="4" w:space="0" w:color="auto"/>
              <w:right w:val="single" w:sz="4" w:space="0" w:color="auto"/>
            </w:tcBorders>
            <w:shd w:val="clear" w:color="auto" w:fill="auto"/>
            <w:noWrap/>
            <w:vAlign w:val="bottom"/>
            <w:hideMark/>
          </w:tcPr>
          <w:p w:rsidR="00E1502D" w:rsidRPr="00722F46" w:rsidRDefault="00E1502D" w:rsidP="002956C6">
            <w:pPr>
              <w:spacing w:after="0" w:line="240" w:lineRule="auto"/>
              <w:jc w:val="center"/>
              <w:rPr>
                <w:rFonts w:ascii="Arial" w:eastAsia="Times New Roman" w:hAnsi="Arial" w:cs="Arial"/>
                <w:color w:val="000000"/>
                <w:lang w:eastAsia="en-AU"/>
              </w:rPr>
            </w:pPr>
            <w:r w:rsidRPr="00722F46">
              <w:rPr>
                <w:rFonts w:ascii="Arial" w:eastAsia="Times New Roman" w:hAnsi="Arial" w:cs="Arial"/>
                <w:color w:val="000000"/>
                <w:lang w:eastAsia="en-AU"/>
              </w:rPr>
              <w:t>2.68%</w:t>
            </w:r>
          </w:p>
        </w:tc>
      </w:tr>
    </w:tbl>
    <w:p w:rsidR="00E1502D" w:rsidRDefault="00E1502D" w:rsidP="00E1502D">
      <w:pPr>
        <w:pStyle w:val="TOC2"/>
        <w:tabs>
          <w:tab w:val="clear" w:pos="7938"/>
          <w:tab w:val="left" w:pos="2895"/>
        </w:tabs>
        <w:spacing w:before="0" w:line="240" w:lineRule="auto"/>
        <w:ind w:left="0" w:right="-46" w:firstLine="0"/>
        <w:jc w:val="both"/>
        <w:rPr>
          <w:rFonts w:cs="Arial"/>
          <w:b/>
          <w:noProof/>
          <w:sz w:val="18"/>
          <w:szCs w:val="18"/>
        </w:rPr>
      </w:pPr>
    </w:p>
    <w:p w:rsidR="00E1502D" w:rsidRDefault="00E1502D" w:rsidP="00E1502D">
      <w:pPr>
        <w:pStyle w:val="TOC2"/>
        <w:tabs>
          <w:tab w:val="clear" w:pos="7938"/>
          <w:tab w:val="left" w:pos="2895"/>
        </w:tabs>
        <w:spacing w:before="0" w:line="240" w:lineRule="auto"/>
        <w:ind w:left="0" w:right="-46" w:firstLine="0"/>
        <w:jc w:val="both"/>
        <w:rPr>
          <w:rFonts w:cs="Arial"/>
          <w:b/>
          <w:noProof/>
          <w:sz w:val="18"/>
          <w:szCs w:val="18"/>
        </w:rPr>
      </w:pPr>
      <w:r>
        <w:rPr>
          <w:rFonts w:cs="Arial"/>
          <w:b/>
          <w:noProof/>
          <w:sz w:val="18"/>
          <w:szCs w:val="18"/>
        </w:rPr>
        <w:t xml:space="preserve">Source: </w:t>
      </w:r>
      <w:r w:rsidRPr="00EC587B">
        <w:rPr>
          <w:rFonts w:cs="Arial"/>
          <w:b/>
          <w:noProof/>
          <w:sz w:val="18"/>
          <w:szCs w:val="18"/>
        </w:rPr>
        <w:t xml:space="preserve">Audited </w:t>
      </w:r>
      <w:r w:rsidRPr="00053BB7">
        <w:rPr>
          <w:rFonts w:cs="Arial"/>
          <w:b/>
          <w:noProof/>
          <w:sz w:val="18"/>
          <w:szCs w:val="18"/>
        </w:rPr>
        <w:t>2014/15 Special Schedule 9 Permissible Income</w:t>
      </w:r>
      <w:r>
        <w:rPr>
          <w:rFonts w:cs="Arial"/>
          <w:b/>
          <w:noProof/>
          <w:sz w:val="18"/>
          <w:szCs w:val="18"/>
        </w:rPr>
        <w:t xml:space="preserve"> Work Papers, ABS 2011 Census income data.</w:t>
      </w:r>
    </w:p>
    <w:p w:rsidR="00E1502D" w:rsidRPr="003E1375" w:rsidRDefault="00E1502D" w:rsidP="00E1502D">
      <w:pPr>
        <w:pStyle w:val="TOC2"/>
        <w:tabs>
          <w:tab w:val="clear" w:pos="7938"/>
          <w:tab w:val="left" w:pos="2895"/>
        </w:tabs>
        <w:spacing w:before="0" w:line="240" w:lineRule="auto"/>
        <w:ind w:left="0" w:right="-46" w:firstLine="0"/>
        <w:jc w:val="both"/>
        <w:rPr>
          <w:rFonts w:cs="Arial"/>
          <w:noProof/>
          <w:sz w:val="22"/>
          <w:szCs w:val="22"/>
          <w:highlight w:val="yellow"/>
        </w:rPr>
      </w:pPr>
      <w:r>
        <w:rPr>
          <w:rFonts w:cs="Arial"/>
          <w:b/>
          <w:noProof/>
          <w:sz w:val="18"/>
          <w:szCs w:val="18"/>
        </w:rPr>
        <w:t xml:space="preserve">*  ABS 2011 Census data indexed by the ABS Wage and Labour Price indices 2011 – 2014. </w:t>
      </w: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Pr="003E1375" w:rsidRDefault="00E1502D" w:rsidP="00E1502D">
      <w:pPr>
        <w:pStyle w:val="TOC2"/>
        <w:tabs>
          <w:tab w:val="clear" w:pos="7938"/>
          <w:tab w:val="left" w:pos="2895"/>
        </w:tabs>
        <w:spacing w:before="0" w:line="240" w:lineRule="auto"/>
        <w:ind w:left="0" w:right="-46" w:firstLine="0"/>
        <w:jc w:val="both"/>
        <w:rPr>
          <w:rFonts w:cs="Arial"/>
          <w:noProof/>
          <w:sz w:val="22"/>
          <w:szCs w:val="22"/>
        </w:rPr>
      </w:pPr>
      <w:r w:rsidRPr="003E1375">
        <w:rPr>
          <w:rFonts w:cs="Arial"/>
          <w:noProof/>
          <w:sz w:val="22"/>
          <w:szCs w:val="22"/>
        </w:rPr>
        <w:t xml:space="preserve">Council also has a debt recovery and hardship policy which includes industry recognised rate relief mechanisms </w:t>
      </w:r>
      <w:r w:rsidR="000D1011">
        <w:rPr>
          <w:rFonts w:cs="Arial"/>
          <w:noProof/>
          <w:sz w:val="22"/>
          <w:szCs w:val="22"/>
        </w:rPr>
        <w:t>that</w:t>
      </w:r>
      <w:r w:rsidR="000D1011" w:rsidRPr="003E1375">
        <w:rPr>
          <w:rFonts w:cs="Arial"/>
          <w:noProof/>
          <w:sz w:val="22"/>
          <w:szCs w:val="22"/>
        </w:rPr>
        <w:t xml:space="preserve"> </w:t>
      </w:r>
      <w:r w:rsidRPr="003E1375">
        <w:rPr>
          <w:rFonts w:cs="Arial"/>
          <w:noProof/>
          <w:sz w:val="22"/>
          <w:szCs w:val="22"/>
        </w:rPr>
        <w:t>assist ratepayers experiencing financial difficulties in meeting their rate commitments.  This program is considered to be fair and reasonable and proposed increases in the value of available assistance will reduce the impact of the rate increase for any ratepayer facing genuine financial hardship.  Further detail is provided at section 5.3 below.</w:t>
      </w:r>
    </w:p>
    <w:p w:rsidR="00E1502D" w:rsidRPr="003E1375"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r w:rsidRPr="003E1375">
        <w:rPr>
          <w:rFonts w:cs="Arial"/>
          <w:noProof/>
          <w:sz w:val="22"/>
          <w:szCs w:val="22"/>
        </w:rPr>
        <w:t>Based on the information and analysis provided above the rate increases are considered to be reasonable and there is sufficient evidence to conclude that the</w:t>
      </w:r>
      <w:r>
        <w:rPr>
          <w:rFonts w:cs="Arial"/>
          <w:noProof/>
          <w:sz w:val="22"/>
          <w:szCs w:val="22"/>
        </w:rPr>
        <w:t>se increases are</w:t>
      </w:r>
      <w:r w:rsidRPr="003E1375">
        <w:rPr>
          <w:rFonts w:cs="Arial"/>
          <w:noProof/>
          <w:sz w:val="22"/>
          <w:szCs w:val="22"/>
        </w:rPr>
        <w:t xml:space="preserve"> affordable across the community.  Furthermore, based on direct feedback from the community, there is relatively high willingness to pay increased rates to support the objectives of financial sustainability and improved service levels.</w:t>
      </w:r>
      <w:r>
        <w:rPr>
          <w:rFonts w:cs="Arial"/>
          <w:noProof/>
          <w:sz w:val="22"/>
          <w:szCs w:val="22"/>
        </w:rPr>
        <w:t xml:space="preserve"> </w:t>
      </w:r>
    </w:p>
    <w:p w:rsidR="00E1502D" w:rsidRPr="00BF3F5B"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Pr="00BF3F5B" w:rsidRDefault="00E1502D" w:rsidP="00E1502D">
      <w:pPr>
        <w:pStyle w:val="TOC2"/>
        <w:tabs>
          <w:tab w:val="clear" w:pos="7938"/>
          <w:tab w:val="left" w:pos="2895"/>
        </w:tabs>
        <w:spacing w:before="0" w:after="120" w:line="240" w:lineRule="auto"/>
        <w:ind w:left="0" w:right="-46" w:firstLine="0"/>
        <w:jc w:val="both"/>
        <w:rPr>
          <w:rFonts w:cs="Arial"/>
          <w:b/>
          <w:noProof/>
          <w:sz w:val="22"/>
          <w:szCs w:val="22"/>
        </w:rPr>
      </w:pPr>
      <w:r>
        <w:rPr>
          <w:rFonts w:cs="Arial"/>
          <w:b/>
          <w:noProof/>
          <w:sz w:val="22"/>
          <w:szCs w:val="22"/>
        </w:rPr>
        <w:t>Socio-economic indexes for areas (SEIFA)</w:t>
      </w:r>
    </w:p>
    <w:p w:rsidR="00E1502D" w:rsidRPr="00BF3F5B" w:rsidRDefault="00E1502D" w:rsidP="00E1502D">
      <w:pPr>
        <w:pStyle w:val="TOC2"/>
        <w:tabs>
          <w:tab w:val="clear" w:pos="7938"/>
          <w:tab w:val="left" w:pos="2895"/>
        </w:tabs>
        <w:spacing w:before="0" w:line="240" w:lineRule="auto"/>
        <w:ind w:left="0" w:right="-46" w:firstLine="0"/>
        <w:jc w:val="both"/>
        <w:rPr>
          <w:rFonts w:cs="Arial"/>
          <w:noProof/>
          <w:sz w:val="22"/>
          <w:szCs w:val="22"/>
        </w:rPr>
      </w:pPr>
      <w:r>
        <w:rPr>
          <w:rFonts w:cs="Arial"/>
          <w:noProof/>
          <w:sz w:val="22"/>
          <w:szCs w:val="22"/>
        </w:rPr>
        <w:t xml:space="preserve">The Socio-Economic Indexes for Areas (SEIFA) 2011 published by the Australian Bureau of Statistics reveals that the Newcastle LGA has a relative lack of </w:t>
      </w:r>
      <w:r w:rsidRPr="003E1375">
        <w:rPr>
          <w:rFonts w:cs="Arial"/>
          <w:noProof/>
          <w:sz w:val="22"/>
          <w:szCs w:val="22"/>
        </w:rPr>
        <w:t>socio-economic</w:t>
      </w:r>
      <w:r>
        <w:rPr>
          <w:rFonts w:cs="Arial"/>
          <w:noProof/>
          <w:sz w:val="22"/>
          <w:szCs w:val="22"/>
        </w:rPr>
        <w:t xml:space="preserve"> disadvantage and greater level of advantage in general, compared to other areas.</w:t>
      </w:r>
    </w:p>
    <w:p w:rsidR="00E1502D" w:rsidRPr="00BF3F5B"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Pr="00BF3F5B" w:rsidRDefault="00E1502D" w:rsidP="00E1502D">
      <w:pPr>
        <w:pStyle w:val="TOC2"/>
        <w:tabs>
          <w:tab w:val="clear" w:pos="7938"/>
          <w:tab w:val="left" w:pos="2895"/>
        </w:tabs>
        <w:spacing w:before="0" w:line="240" w:lineRule="auto"/>
        <w:ind w:left="0" w:right="-46" w:firstLine="0"/>
        <w:jc w:val="both"/>
        <w:rPr>
          <w:rFonts w:cs="Arial"/>
          <w:noProof/>
          <w:sz w:val="22"/>
          <w:szCs w:val="22"/>
        </w:rPr>
      </w:pPr>
      <w:r>
        <w:rPr>
          <w:rFonts w:cs="Arial"/>
          <w:noProof/>
          <w:sz w:val="22"/>
          <w:szCs w:val="22"/>
        </w:rPr>
        <w:t>For the purpose of SEIFA, the ABS continues to broadly define relative socio-economic advantage and disadvantage in terms of people’s access to material and social resources, and their ability to participate in society.</w:t>
      </w:r>
    </w:p>
    <w:p w:rsidR="00E1502D" w:rsidRPr="00BF3F5B"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B2A7D">
      <w:pPr>
        <w:pStyle w:val="TOC2"/>
        <w:tabs>
          <w:tab w:val="clear" w:pos="7938"/>
          <w:tab w:val="left" w:pos="2895"/>
        </w:tabs>
        <w:spacing w:before="0" w:line="240" w:lineRule="auto"/>
        <w:ind w:left="0" w:right="-43" w:firstLine="0"/>
        <w:jc w:val="both"/>
        <w:rPr>
          <w:rFonts w:cs="Arial"/>
          <w:noProof/>
          <w:sz w:val="22"/>
          <w:szCs w:val="22"/>
        </w:rPr>
      </w:pPr>
      <w:r>
        <w:rPr>
          <w:rFonts w:cs="Arial"/>
          <w:noProof/>
          <w:sz w:val="22"/>
          <w:szCs w:val="22"/>
        </w:rPr>
        <w:t xml:space="preserve">SEIFA provides a numerial score to describe different aspects of socio-economic condition of people living in an area.  A higher SEIFA score indicates that the area has lower levels of disadvantage compared to other areas. </w:t>
      </w:r>
    </w:p>
    <w:p w:rsidR="00EB2A7D" w:rsidRPr="00BF3F5B" w:rsidRDefault="00EB2A7D" w:rsidP="00EB2A7D">
      <w:pPr>
        <w:pStyle w:val="TOC2"/>
        <w:tabs>
          <w:tab w:val="clear" w:pos="7938"/>
          <w:tab w:val="left" w:pos="2895"/>
        </w:tabs>
        <w:spacing w:before="0" w:line="240" w:lineRule="auto"/>
        <w:ind w:left="0" w:right="-43" w:firstLine="0"/>
        <w:jc w:val="both"/>
        <w:rPr>
          <w:rFonts w:cs="Arial"/>
          <w:noProof/>
          <w:sz w:val="22"/>
          <w:szCs w:val="22"/>
        </w:rPr>
      </w:pPr>
    </w:p>
    <w:p w:rsidR="00E1502D" w:rsidRDefault="00E1502D" w:rsidP="00EB2A7D">
      <w:pPr>
        <w:pStyle w:val="TOC2"/>
        <w:tabs>
          <w:tab w:val="clear" w:pos="7938"/>
          <w:tab w:val="left" w:pos="2895"/>
        </w:tabs>
        <w:spacing w:before="0"/>
        <w:ind w:left="0" w:right="288" w:firstLine="0"/>
        <w:jc w:val="both"/>
        <w:rPr>
          <w:rFonts w:cs="Arial"/>
          <w:b/>
          <w:noProof/>
          <w:sz w:val="22"/>
          <w:szCs w:val="22"/>
        </w:rPr>
      </w:pPr>
      <w:r w:rsidRPr="00674BCE">
        <w:rPr>
          <w:rFonts w:cs="Arial"/>
          <w:noProof/>
          <w:sz w:val="22"/>
          <w:szCs w:val="22"/>
        </w:rPr>
        <w:t>In summary Newcastle’s indice</w:t>
      </w:r>
      <w:r>
        <w:rPr>
          <w:rFonts w:cs="Arial"/>
          <w:noProof/>
          <w:sz w:val="22"/>
          <w:szCs w:val="22"/>
        </w:rPr>
        <w:t xml:space="preserve"> results</w:t>
      </w:r>
      <w:r w:rsidRPr="00674BCE">
        <w:rPr>
          <w:rFonts w:cs="Arial"/>
          <w:noProof/>
          <w:sz w:val="22"/>
          <w:szCs w:val="22"/>
        </w:rPr>
        <w:t xml:space="preserve"> are: </w:t>
      </w:r>
      <w:r>
        <w:rPr>
          <w:rFonts w:cs="Arial"/>
          <w:noProof/>
          <w:sz w:val="22"/>
          <w:szCs w:val="22"/>
        </w:rPr>
        <w:t>relative socio-economic advantage and disadvantage - 991, relative socio-economic disadvantage – 994 and index of education and occupation – 1011.</w:t>
      </w:r>
    </w:p>
    <w:p w:rsidR="00E1502D" w:rsidRDefault="00E1502D" w:rsidP="00EB2A7D">
      <w:pPr>
        <w:pStyle w:val="TOC2"/>
        <w:tabs>
          <w:tab w:val="clear" w:pos="7938"/>
          <w:tab w:val="left" w:pos="2895"/>
        </w:tabs>
        <w:spacing w:before="0"/>
        <w:ind w:left="0" w:right="288" w:firstLine="0"/>
        <w:jc w:val="both"/>
        <w:rPr>
          <w:rFonts w:cs="Arial"/>
          <w:b/>
          <w:noProof/>
          <w:sz w:val="22"/>
          <w:szCs w:val="22"/>
        </w:rPr>
      </w:pPr>
    </w:p>
    <w:p w:rsidR="00E1502D" w:rsidRPr="00F75A14" w:rsidRDefault="00E1502D" w:rsidP="00EB2A7D">
      <w:pPr>
        <w:pStyle w:val="TOC2"/>
        <w:tabs>
          <w:tab w:val="clear" w:pos="7938"/>
          <w:tab w:val="left" w:pos="2895"/>
        </w:tabs>
        <w:spacing w:before="0"/>
        <w:ind w:left="0" w:right="288" w:firstLine="0"/>
        <w:jc w:val="both"/>
        <w:rPr>
          <w:rFonts w:cs="Arial"/>
          <w:noProof/>
          <w:sz w:val="22"/>
          <w:szCs w:val="22"/>
        </w:rPr>
      </w:pPr>
      <w:r w:rsidRPr="00F75A14">
        <w:rPr>
          <w:rFonts w:cs="Arial"/>
          <w:noProof/>
          <w:sz w:val="22"/>
          <w:szCs w:val="22"/>
        </w:rPr>
        <w:t xml:space="preserve">Newcastle’s relative postion to other neighbouring and Group 5 Councils is illustrated in the following graphs. </w:t>
      </w:r>
    </w:p>
    <w:p w:rsidR="00E1502D" w:rsidRDefault="00E1502D" w:rsidP="00EB2A7D">
      <w:pPr>
        <w:pStyle w:val="TOC2"/>
        <w:tabs>
          <w:tab w:val="clear" w:pos="7938"/>
          <w:tab w:val="left" w:pos="2895"/>
        </w:tabs>
        <w:spacing w:before="0"/>
        <w:ind w:left="0" w:right="288" w:firstLine="0"/>
        <w:jc w:val="both"/>
        <w:rPr>
          <w:rFonts w:cs="Arial"/>
          <w:b/>
          <w:noProof/>
          <w:sz w:val="22"/>
          <w:szCs w:val="22"/>
        </w:rPr>
      </w:pPr>
    </w:p>
    <w:p w:rsidR="00E1502D" w:rsidRPr="00A37C5B" w:rsidRDefault="00E1502D" w:rsidP="00E1502D">
      <w:pPr>
        <w:pStyle w:val="TOC2"/>
        <w:tabs>
          <w:tab w:val="clear" w:pos="7938"/>
          <w:tab w:val="left" w:pos="2895"/>
        </w:tabs>
        <w:ind w:left="0" w:firstLine="0"/>
        <w:rPr>
          <w:rFonts w:cs="Arial"/>
          <w:b/>
          <w:noProof/>
          <w:sz w:val="22"/>
          <w:szCs w:val="22"/>
        </w:rPr>
      </w:pPr>
      <w:r>
        <w:rPr>
          <w:rFonts w:cs="Arial"/>
          <w:b/>
          <w:noProof/>
          <w:sz w:val="22"/>
          <w:szCs w:val="22"/>
        </w:rPr>
        <w:t>Graph</w:t>
      </w:r>
      <w:r w:rsidRPr="00C23FCC">
        <w:rPr>
          <w:rFonts w:cs="Arial"/>
          <w:b/>
          <w:noProof/>
          <w:sz w:val="22"/>
          <w:szCs w:val="22"/>
        </w:rPr>
        <w:t xml:space="preserve"> 5.2.</w:t>
      </w:r>
      <w:r>
        <w:rPr>
          <w:rFonts w:cs="Arial"/>
          <w:b/>
          <w:noProof/>
          <w:sz w:val="22"/>
          <w:szCs w:val="22"/>
        </w:rPr>
        <w:t>6</w:t>
      </w:r>
      <w:r w:rsidRPr="00387424">
        <w:rPr>
          <w:rFonts w:cs="Arial"/>
          <w:b/>
          <w:noProof/>
          <w:sz w:val="22"/>
          <w:szCs w:val="22"/>
        </w:rPr>
        <w:t xml:space="preserve"> Index of relative </w:t>
      </w:r>
      <w:r w:rsidRPr="00A37C5B">
        <w:rPr>
          <w:rFonts w:cs="Arial"/>
          <w:b/>
          <w:noProof/>
          <w:sz w:val="22"/>
          <w:szCs w:val="22"/>
        </w:rPr>
        <w:t>socio-econom</w:t>
      </w:r>
      <w:r>
        <w:rPr>
          <w:rFonts w:cs="Arial"/>
          <w:b/>
          <w:noProof/>
          <w:sz w:val="22"/>
          <w:szCs w:val="22"/>
        </w:rPr>
        <w:t>ic advantage and disadvantage</w:t>
      </w:r>
    </w:p>
    <w:p w:rsidR="00E1502D" w:rsidRDefault="00E1502D" w:rsidP="00E1502D">
      <w:pPr>
        <w:pStyle w:val="TOC2"/>
        <w:tabs>
          <w:tab w:val="clear" w:pos="7938"/>
          <w:tab w:val="left" w:pos="2895"/>
        </w:tabs>
        <w:ind w:left="0" w:firstLine="0"/>
        <w:rPr>
          <w:rFonts w:cs="Arial"/>
          <w:b/>
          <w:noProof/>
          <w:sz w:val="22"/>
          <w:szCs w:val="22"/>
        </w:rPr>
      </w:pPr>
    </w:p>
    <w:p w:rsidR="00E1502D" w:rsidRDefault="00E1502D" w:rsidP="00E1502D">
      <w:pPr>
        <w:pStyle w:val="TOC2"/>
        <w:tabs>
          <w:tab w:val="clear" w:pos="7938"/>
          <w:tab w:val="left" w:pos="2895"/>
        </w:tabs>
        <w:ind w:left="0" w:firstLine="0"/>
        <w:rPr>
          <w:rFonts w:cs="Arial"/>
          <w:b/>
          <w:noProof/>
          <w:sz w:val="22"/>
          <w:szCs w:val="22"/>
        </w:rPr>
      </w:pPr>
      <w:r>
        <w:rPr>
          <w:rFonts w:cs="Arial"/>
          <w:b/>
          <w:noProof/>
          <w:sz w:val="22"/>
          <w:szCs w:val="22"/>
        </w:rPr>
        <w:lastRenderedPageBreak/>
        <w:drawing>
          <wp:inline distT="0" distB="0" distL="0" distR="0">
            <wp:extent cx="5486400" cy="3533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3780" cy="3532087"/>
                    </a:xfrm>
                    <a:prstGeom prst="rect">
                      <a:avLst/>
                    </a:prstGeom>
                    <a:noFill/>
                  </pic:spPr>
                </pic:pic>
              </a:graphicData>
            </a:graphic>
          </wp:inline>
        </w:drawing>
      </w:r>
    </w:p>
    <w:p w:rsidR="00E1502D" w:rsidRPr="00DE1EA7" w:rsidRDefault="00E1502D" w:rsidP="00E1502D">
      <w:pPr>
        <w:pStyle w:val="TOC2"/>
        <w:tabs>
          <w:tab w:val="clear" w:pos="7938"/>
          <w:tab w:val="left" w:pos="2895"/>
        </w:tabs>
        <w:ind w:left="0" w:firstLine="0"/>
        <w:rPr>
          <w:rFonts w:cs="Arial"/>
          <w:noProof/>
          <w:sz w:val="16"/>
          <w:szCs w:val="16"/>
        </w:rPr>
      </w:pPr>
      <w:r w:rsidRPr="00DE1EA7">
        <w:rPr>
          <w:rFonts w:cs="Arial"/>
          <w:noProof/>
          <w:sz w:val="16"/>
          <w:szCs w:val="16"/>
        </w:rPr>
        <w:t>Source: ABS – Census of Population and Housing: Socio-Economic Indexes of Areas (SEIFA), Australia, 2011</w:t>
      </w:r>
    </w:p>
    <w:p w:rsidR="00E1502D" w:rsidRDefault="00E1502D" w:rsidP="00E1502D">
      <w:pPr>
        <w:pStyle w:val="TOC2"/>
        <w:tabs>
          <w:tab w:val="clear" w:pos="7938"/>
          <w:tab w:val="left" w:pos="2895"/>
        </w:tabs>
        <w:ind w:left="0" w:firstLine="0"/>
        <w:rPr>
          <w:sz w:val="22"/>
          <w:szCs w:val="22"/>
        </w:rPr>
      </w:pPr>
    </w:p>
    <w:p w:rsidR="00E1502D" w:rsidRDefault="00E1502D" w:rsidP="00EB2A7D">
      <w:pPr>
        <w:pStyle w:val="TOC2"/>
        <w:tabs>
          <w:tab w:val="clear" w:pos="7938"/>
          <w:tab w:val="left" w:pos="2895"/>
        </w:tabs>
        <w:ind w:left="0" w:firstLine="0"/>
        <w:jc w:val="both"/>
        <w:rPr>
          <w:sz w:val="22"/>
          <w:szCs w:val="22"/>
        </w:rPr>
      </w:pPr>
      <w:r>
        <w:rPr>
          <w:sz w:val="22"/>
          <w:szCs w:val="22"/>
        </w:rPr>
        <w:t xml:space="preserve">Graph 5.2.6 represents Newcastle has the highest score of the neighbouring and comparable Council dataset. </w:t>
      </w:r>
      <w:r w:rsidR="00EB2A7D">
        <w:rPr>
          <w:sz w:val="22"/>
          <w:szCs w:val="22"/>
        </w:rPr>
        <w:t xml:space="preserve"> </w:t>
      </w:r>
      <w:r>
        <w:rPr>
          <w:sz w:val="22"/>
          <w:szCs w:val="22"/>
        </w:rPr>
        <w:t>This high score indicates a relative lack of disadvantage and greater advantage in general within the Newcastle LGA.</w:t>
      </w:r>
    </w:p>
    <w:p w:rsidR="00E1502D" w:rsidRDefault="00E1502D" w:rsidP="00E1502D">
      <w:pPr>
        <w:pStyle w:val="TOC2"/>
        <w:tabs>
          <w:tab w:val="clear" w:pos="7938"/>
          <w:tab w:val="left" w:pos="2895"/>
        </w:tabs>
        <w:ind w:left="0" w:firstLine="0"/>
        <w:rPr>
          <w:sz w:val="22"/>
          <w:szCs w:val="22"/>
        </w:rPr>
      </w:pPr>
    </w:p>
    <w:p w:rsidR="00E1502D" w:rsidRPr="00822797" w:rsidRDefault="00E1502D" w:rsidP="00E1502D">
      <w:pPr>
        <w:pStyle w:val="TOC2"/>
        <w:tabs>
          <w:tab w:val="clear" w:pos="7938"/>
          <w:tab w:val="left" w:pos="2895"/>
        </w:tabs>
        <w:ind w:left="0" w:firstLine="0"/>
        <w:rPr>
          <w:b/>
          <w:sz w:val="22"/>
          <w:szCs w:val="22"/>
        </w:rPr>
      </w:pPr>
      <w:r>
        <w:rPr>
          <w:rFonts w:cs="Arial"/>
          <w:b/>
          <w:noProof/>
          <w:sz w:val="22"/>
          <w:szCs w:val="22"/>
        </w:rPr>
        <w:t>I</w:t>
      </w:r>
      <w:r w:rsidRPr="00822797">
        <w:rPr>
          <w:rFonts w:cs="Arial"/>
          <w:b/>
          <w:noProof/>
          <w:sz w:val="22"/>
          <w:szCs w:val="22"/>
        </w:rPr>
        <w:t>ndex of relative socio-economic disadvantage</w:t>
      </w:r>
    </w:p>
    <w:p w:rsidR="00E1502D" w:rsidRDefault="00E1502D" w:rsidP="00EB2A7D">
      <w:pPr>
        <w:pStyle w:val="TOC2"/>
        <w:tabs>
          <w:tab w:val="clear" w:pos="7938"/>
          <w:tab w:val="left" w:pos="2895"/>
        </w:tabs>
        <w:ind w:left="0" w:firstLine="0"/>
        <w:jc w:val="both"/>
        <w:rPr>
          <w:rFonts w:cs="Arial"/>
          <w:noProof/>
          <w:sz w:val="22"/>
          <w:szCs w:val="22"/>
        </w:rPr>
      </w:pPr>
      <w:r w:rsidRPr="007200B9">
        <w:rPr>
          <w:rFonts w:cs="Arial"/>
          <w:noProof/>
          <w:sz w:val="22"/>
          <w:szCs w:val="22"/>
        </w:rPr>
        <w:t xml:space="preserve">The index of relative socio-economic </w:t>
      </w:r>
      <w:r>
        <w:rPr>
          <w:rFonts w:cs="Arial"/>
          <w:noProof/>
          <w:sz w:val="22"/>
          <w:szCs w:val="22"/>
        </w:rPr>
        <w:t>d</w:t>
      </w:r>
      <w:r w:rsidRPr="007200B9">
        <w:rPr>
          <w:rFonts w:cs="Arial"/>
          <w:noProof/>
          <w:sz w:val="22"/>
          <w:szCs w:val="22"/>
        </w:rPr>
        <w:t>isadvantage is derived from Census variables re</w:t>
      </w:r>
      <w:r>
        <w:rPr>
          <w:rFonts w:cs="Arial"/>
          <w:noProof/>
          <w:sz w:val="22"/>
          <w:szCs w:val="22"/>
        </w:rPr>
        <w:t>l</w:t>
      </w:r>
      <w:r w:rsidRPr="007200B9">
        <w:rPr>
          <w:rFonts w:cs="Arial"/>
          <w:noProof/>
          <w:sz w:val="22"/>
          <w:szCs w:val="22"/>
        </w:rPr>
        <w:t>ated to disadvantage, such as unemployment, low levels of education, low income and dwellings with out motor vehicles.  In</w:t>
      </w:r>
      <w:r w:rsidRPr="0042480D">
        <w:rPr>
          <w:rFonts w:cs="Arial"/>
          <w:noProof/>
          <w:sz w:val="22"/>
          <w:szCs w:val="22"/>
        </w:rPr>
        <w:t xml:space="preserve"> examining relative levels of disadvantage in comparison with our peer groups</w:t>
      </w:r>
      <w:r>
        <w:rPr>
          <w:rFonts w:cs="Arial"/>
          <w:noProof/>
          <w:sz w:val="22"/>
          <w:szCs w:val="22"/>
        </w:rPr>
        <w:t xml:space="preserve"> as shown in Graph 5.2.7</w:t>
      </w:r>
      <w:r w:rsidRPr="0042480D">
        <w:rPr>
          <w:rFonts w:cs="Arial"/>
          <w:noProof/>
          <w:sz w:val="22"/>
          <w:szCs w:val="22"/>
        </w:rPr>
        <w:t>, it can be seen that Newcastle has a relative lack of social-economic disadvantage</w:t>
      </w:r>
      <w:r>
        <w:rPr>
          <w:rFonts w:cs="Arial"/>
          <w:noProof/>
          <w:sz w:val="22"/>
          <w:szCs w:val="22"/>
        </w:rPr>
        <w:t xml:space="preserve"> and accordingly a greater propensity to pay the proposed increases in rates</w:t>
      </w:r>
    </w:p>
    <w:p w:rsidR="00E1502D" w:rsidRDefault="00E1502D" w:rsidP="00E1502D">
      <w:pPr>
        <w:pStyle w:val="TOC2"/>
        <w:tabs>
          <w:tab w:val="clear" w:pos="7938"/>
          <w:tab w:val="left" w:pos="2895"/>
        </w:tabs>
        <w:ind w:left="0" w:firstLine="0"/>
        <w:rPr>
          <w:rFonts w:cs="Arial"/>
          <w:b/>
          <w:noProof/>
          <w:sz w:val="22"/>
          <w:szCs w:val="22"/>
        </w:rPr>
      </w:pPr>
    </w:p>
    <w:p w:rsidR="00E1502D" w:rsidRPr="00A37C5B" w:rsidRDefault="00E1502D" w:rsidP="00E1502D">
      <w:pPr>
        <w:pStyle w:val="TOC2"/>
        <w:tabs>
          <w:tab w:val="clear" w:pos="7938"/>
          <w:tab w:val="left" w:pos="2895"/>
        </w:tabs>
        <w:ind w:left="0" w:firstLine="0"/>
        <w:rPr>
          <w:rFonts w:cs="Arial"/>
          <w:b/>
          <w:noProof/>
          <w:sz w:val="22"/>
          <w:szCs w:val="22"/>
        </w:rPr>
      </w:pPr>
      <w:r>
        <w:rPr>
          <w:rFonts w:cs="Arial"/>
          <w:b/>
          <w:noProof/>
          <w:sz w:val="22"/>
          <w:szCs w:val="22"/>
        </w:rPr>
        <w:t>Graph</w:t>
      </w:r>
      <w:r w:rsidRPr="00C23FCC">
        <w:rPr>
          <w:rFonts w:cs="Arial"/>
          <w:b/>
          <w:noProof/>
          <w:sz w:val="22"/>
          <w:szCs w:val="22"/>
        </w:rPr>
        <w:t xml:space="preserve"> 5.2.</w:t>
      </w:r>
      <w:r>
        <w:rPr>
          <w:rFonts w:cs="Arial"/>
          <w:b/>
          <w:noProof/>
          <w:sz w:val="22"/>
          <w:szCs w:val="22"/>
        </w:rPr>
        <w:t>7</w:t>
      </w:r>
      <w:r w:rsidRPr="00387424">
        <w:rPr>
          <w:rFonts w:cs="Arial"/>
          <w:b/>
          <w:noProof/>
          <w:sz w:val="22"/>
          <w:szCs w:val="22"/>
        </w:rPr>
        <w:t xml:space="preserve"> Index of relative </w:t>
      </w:r>
      <w:r w:rsidRPr="00A37C5B">
        <w:rPr>
          <w:rFonts w:cs="Arial"/>
          <w:b/>
          <w:noProof/>
          <w:sz w:val="22"/>
          <w:szCs w:val="22"/>
        </w:rPr>
        <w:t>socio-econom</w:t>
      </w:r>
      <w:r>
        <w:rPr>
          <w:rFonts w:cs="Arial"/>
          <w:b/>
          <w:noProof/>
          <w:sz w:val="22"/>
          <w:szCs w:val="22"/>
        </w:rPr>
        <w:t>ic disadvantage</w:t>
      </w:r>
    </w:p>
    <w:p w:rsidR="00E1502D" w:rsidRDefault="00E1502D" w:rsidP="00E1502D">
      <w:pPr>
        <w:pStyle w:val="TOC2"/>
        <w:tabs>
          <w:tab w:val="clear" w:pos="7938"/>
          <w:tab w:val="left" w:pos="2895"/>
        </w:tabs>
        <w:ind w:left="0" w:firstLine="0"/>
        <w:rPr>
          <w:rFonts w:cs="Arial"/>
          <w:b/>
          <w:noProof/>
          <w:sz w:val="22"/>
          <w:szCs w:val="22"/>
        </w:rPr>
      </w:pPr>
    </w:p>
    <w:p w:rsidR="00E1502D" w:rsidRDefault="00E1502D" w:rsidP="00E1502D">
      <w:pPr>
        <w:pStyle w:val="TOC2"/>
        <w:tabs>
          <w:tab w:val="clear" w:pos="7938"/>
          <w:tab w:val="left" w:pos="2895"/>
        </w:tabs>
        <w:ind w:left="0" w:firstLine="0"/>
        <w:rPr>
          <w:rFonts w:cs="Arial"/>
          <w:b/>
          <w:noProof/>
          <w:sz w:val="22"/>
          <w:szCs w:val="22"/>
        </w:rPr>
      </w:pPr>
      <w:r>
        <w:rPr>
          <w:rFonts w:cs="Arial"/>
          <w:b/>
          <w:noProof/>
          <w:sz w:val="22"/>
          <w:szCs w:val="22"/>
        </w:rPr>
        <w:lastRenderedPageBreak/>
        <w:drawing>
          <wp:inline distT="0" distB="0" distL="0" distR="0">
            <wp:extent cx="5410198" cy="30194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13464" cy="3021248"/>
                    </a:xfrm>
                    <a:prstGeom prst="rect">
                      <a:avLst/>
                    </a:prstGeom>
                    <a:noFill/>
                  </pic:spPr>
                </pic:pic>
              </a:graphicData>
            </a:graphic>
          </wp:inline>
        </w:drawing>
      </w:r>
    </w:p>
    <w:p w:rsidR="00E1502D" w:rsidRPr="00DE1EA7" w:rsidRDefault="00E1502D" w:rsidP="00E1502D">
      <w:pPr>
        <w:pStyle w:val="TOC2"/>
        <w:tabs>
          <w:tab w:val="clear" w:pos="7938"/>
          <w:tab w:val="left" w:pos="2895"/>
        </w:tabs>
        <w:ind w:left="0" w:firstLine="0"/>
        <w:rPr>
          <w:rFonts w:cs="Arial"/>
          <w:noProof/>
          <w:sz w:val="16"/>
          <w:szCs w:val="16"/>
        </w:rPr>
      </w:pPr>
      <w:r w:rsidRPr="00DE1EA7">
        <w:rPr>
          <w:rFonts w:cs="Arial"/>
          <w:noProof/>
          <w:sz w:val="16"/>
          <w:szCs w:val="16"/>
        </w:rPr>
        <w:t>Source: ABS – Census of Population and Housing: Socio-Economic Indexes of Areas (SEIFA), Australia, 2011</w:t>
      </w:r>
    </w:p>
    <w:p w:rsidR="00E1502D" w:rsidRDefault="00E1502D" w:rsidP="00E1502D">
      <w:pPr>
        <w:pStyle w:val="TOC2"/>
        <w:tabs>
          <w:tab w:val="clear" w:pos="7938"/>
          <w:tab w:val="left" w:pos="2895"/>
        </w:tabs>
        <w:ind w:left="0" w:right="-46" w:firstLine="0"/>
        <w:jc w:val="both"/>
        <w:rPr>
          <w:rFonts w:cs="Arial"/>
          <w:noProof/>
          <w:sz w:val="22"/>
          <w:szCs w:val="22"/>
        </w:rPr>
      </w:pPr>
    </w:p>
    <w:p w:rsidR="00E1502D" w:rsidRDefault="00E1502D" w:rsidP="00E1502D">
      <w:pPr>
        <w:pStyle w:val="TOC2"/>
        <w:tabs>
          <w:tab w:val="clear" w:pos="7938"/>
          <w:tab w:val="left" w:pos="2895"/>
        </w:tabs>
        <w:ind w:left="0" w:firstLine="0"/>
        <w:rPr>
          <w:rFonts w:cs="Arial"/>
          <w:b/>
          <w:noProof/>
          <w:sz w:val="22"/>
          <w:szCs w:val="22"/>
        </w:rPr>
      </w:pPr>
      <w:r w:rsidRPr="006D34B6">
        <w:rPr>
          <w:rFonts w:cs="Arial"/>
          <w:b/>
          <w:noProof/>
          <w:sz w:val="22"/>
          <w:szCs w:val="22"/>
        </w:rPr>
        <w:t>Index of education and occupation</w:t>
      </w:r>
    </w:p>
    <w:p w:rsidR="00E1502D" w:rsidRDefault="00E1502D" w:rsidP="00E1502D">
      <w:pPr>
        <w:pStyle w:val="TOC2"/>
        <w:tabs>
          <w:tab w:val="clear" w:pos="7938"/>
          <w:tab w:val="left" w:pos="2895"/>
        </w:tabs>
        <w:ind w:left="0" w:firstLine="0"/>
        <w:rPr>
          <w:rFonts w:cs="Arial"/>
          <w:b/>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r w:rsidRPr="002E644B">
        <w:rPr>
          <w:rFonts w:cs="Arial"/>
          <w:noProof/>
          <w:sz w:val="22"/>
          <w:szCs w:val="22"/>
        </w:rPr>
        <w:t>The index of education and occupation looks at cenus varia</w:t>
      </w:r>
      <w:r w:rsidRPr="006D34B6">
        <w:rPr>
          <w:rFonts w:cs="Arial"/>
          <w:noProof/>
          <w:sz w:val="22"/>
          <w:szCs w:val="22"/>
        </w:rPr>
        <w:t>bles such as levels of educations and levels of occupation.  In examining education and occ</w:t>
      </w:r>
      <w:r>
        <w:rPr>
          <w:rFonts w:cs="Arial"/>
          <w:noProof/>
          <w:sz w:val="22"/>
          <w:szCs w:val="22"/>
        </w:rPr>
        <w:t>u</w:t>
      </w:r>
      <w:r w:rsidRPr="006D34B6">
        <w:rPr>
          <w:rFonts w:cs="Arial"/>
          <w:noProof/>
          <w:sz w:val="22"/>
          <w:szCs w:val="22"/>
        </w:rPr>
        <w:t xml:space="preserve">pation in comparison with our peer groups, Newcastle has a  relatively high level of education and occupation, higher than all of its peers, indicating Newcastle is </w:t>
      </w:r>
      <w:r w:rsidRPr="00FA2348">
        <w:rPr>
          <w:rFonts w:cs="Arial"/>
          <w:noProof/>
          <w:sz w:val="22"/>
          <w:szCs w:val="22"/>
        </w:rPr>
        <w:t>in a comparatively strong position</w:t>
      </w:r>
      <w:r>
        <w:rPr>
          <w:rFonts w:cs="Arial"/>
          <w:noProof/>
          <w:sz w:val="22"/>
          <w:szCs w:val="22"/>
        </w:rPr>
        <w:t>, in regard to education, occupation and capacity to pay.</w:t>
      </w: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B2A7D" w:rsidRDefault="00EB2A7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ind w:left="0" w:firstLine="0"/>
        <w:rPr>
          <w:rFonts w:cs="Arial"/>
          <w:b/>
          <w:noProof/>
          <w:sz w:val="22"/>
          <w:szCs w:val="22"/>
        </w:rPr>
      </w:pPr>
      <w:r w:rsidRPr="002E644B">
        <w:rPr>
          <w:rFonts w:cs="Arial"/>
          <w:b/>
          <w:noProof/>
          <w:sz w:val="22"/>
          <w:szCs w:val="22"/>
        </w:rPr>
        <w:t>Table 5.2.</w:t>
      </w:r>
      <w:r>
        <w:rPr>
          <w:rFonts w:cs="Arial"/>
          <w:b/>
          <w:noProof/>
          <w:sz w:val="22"/>
          <w:szCs w:val="22"/>
        </w:rPr>
        <w:t>8</w:t>
      </w:r>
      <w:r w:rsidRPr="006D34B6">
        <w:rPr>
          <w:rFonts w:cs="Arial"/>
          <w:b/>
          <w:noProof/>
          <w:sz w:val="22"/>
          <w:szCs w:val="22"/>
        </w:rPr>
        <w:t xml:space="preserve"> Index of education and occupation</w:t>
      </w:r>
    </w:p>
    <w:p w:rsidR="00E1502D" w:rsidRPr="00822797" w:rsidRDefault="00E1502D" w:rsidP="00E1502D">
      <w:pPr>
        <w:pStyle w:val="TOC2"/>
        <w:tabs>
          <w:tab w:val="clear" w:pos="7938"/>
          <w:tab w:val="left" w:pos="2895"/>
        </w:tabs>
        <w:ind w:left="0" w:firstLine="0"/>
        <w:rPr>
          <w:rFonts w:cs="Arial"/>
          <w:noProof/>
          <w:sz w:val="22"/>
          <w:szCs w:val="22"/>
        </w:rPr>
      </w:pPr>
      <w:r w:rsidRPr="00822797">
        <w:rPr>
          <w:rFonts w:cs="Arial"/>
          <w:noProof/>
          <w:sz w:val="22"/>
          <w:szCs w:val="22"/>
        </w:rPr>
        <w:lastRenderedPageBreak/>
        <w:drawing>
          <wp:inline distT="0" distB="0" distL="0" distR="0">
            <wp:extent cx="5362575" cy="2971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60014" cy="2970381"/>
                    </a:xfrm>
                    <a:prstGeom prst="rect">
                      <a:avLst/>
                    </a:prstGeom>
                    <a:noFill/>
                  </pic:spPr>
                </pic:pic>
              </a:graphicData>
            </a:graphic>
          </wp:inline>
        </w:drawing>
      </w:r>
    </w:p>
    <w:p w:rsidR="00E1502D" w:rsidRPr="00DE1EA7" w:rsidRDefault="00E1502D" w:rsidP="00E1502D">
      <w:pPr>
        <w:pStyle w:val="TOC2"/>
        <w:tabs>
          <w:tab w:val="clear" w:pos="7938"/>
          <w:tab w:val="left" w:pos="2895"/>
        </w:tabs>
        <w:ind w:left="0" w:firstLine="0"/>
        <w:rPr>
          <w:rFonts w:cs="Arial"/>
          <w:noProof/>
          <w:sz w:val="16"/>
          <w:szCs w:val="16"/>
        </w:rPr>
      </w:pPr>
      <w:r w:rsidRPr="00DE1EA7">
        <w:rPr>
          <w:rFonts w:cs="Arial"/>
          <w:noProof/>
          <w:sz w:val="16"/>
          <w:szCs w:val="16"/>
        </w:rPr>
        <w:t>Source: ABS – Census of Population and Housing: Socio-Economic Indexes of Areas (SEIFA), Australia, 2011</w:t>
      </w:r>
    </w:p>
    <w:p w:rsidR="00E1502D" w:rsidRPr="002B2AD9" w:rsidRDefault="00E1502D" w:rsidP="00E1502D">
      <w:pPr>
        <w:pStyle w:val="TOC2"/>
        <w:tabs>
          <w:tab w:val="clear" w:pos="7938"/>
          <w:tab w:val="left" w:pos="2895"/>
        </w:tabs>
        <w:spacing w:before="0" w:line="240" w:lineRule="auto"/>
        <w:ind w:left="0" w:right="-46" w:firstLine="0"/>
        <w:jc w:val="both"/>
        <w:rPr>
          <w:rFonts w:cs="Arial"/>
          <w:b/>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r w:rsidRPr="00373C96">
        <w:rPr>
          <w:rFonts w:cs="Arial"/>
          <w:noProof/>
          <w:sz w:val="22"/>
          <w:szCs w:val="22"/>
        </w:rPr>
        <w:t xml:space="preserve">In examining SEIFA data, it is evident that </w:t>
      </w:r>
      <w:r>
        <w:rPr>
          <w:rFonts w:cs="Arial"/>
          <w:noProof/>
          <w:sz w:val="22"/>
          <w:szCs w:val="22"/>
        </w:rPr>
        <w:t xml:space="preserve">the </w:t>
      </w:r>
      <w:r w:rsidRPr="00373C96">
        <w:rPr>
          <w:rFonts w:cs="Arial"/>
          <w:noProof/>
          <w:sz w:val="22"/>
          <w:szCs w:val="22"/>
        </w:rPr>
        <w:t>Newcastle Community</w:t>
      </w:r>
      <w:r>
        <w:rPr>
          <w:rFonts w:cs="Arial"/>
          <w:noProof/>
          <w:sz w:val="22"/>
          <w:szCs w:val="22"/>
        </w:rPr>
        <w:t xml:space="preserve"> generally compares favourably to its peers on the relevant socio-economic indices.  This provides some further corroborative evidence that rates in line with those in place in the comparable LGA’s would be reasonable and affordable to the ratepayers of Newcastle.  The current level of residential rates in the Newcastle LGA are generally lower than those in comparable LGA’s and if the proposed SRV is approved the higher rates levels will still continue to compare very favourably with the rates of comparable LGAs.</w:t>
      </w: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r w:rsidRPr="00806DA2">
        <w:rPr>
          <w:rFonts w:cs="Arial"/>
          <w:noProof/>
          <w:sz w:val="22"/>
          <w:szCs w:val="22"/>
        </w:rPr>
        <w:t>Council has also referenced the Hunter Research Foundation’s December 2014 quarterly survey of Hunter households</w:t>
      </w:r>
      <w:r>
        <w:rPr>
          <w:rFonts w:cs="Arial"/>
          <w:noProof/>
          <w:sz w:val="22"/>
          <w:szCs w:val="22"/>
        </w:rPr>
        <w:t xml:space="preserve"> in assesing the capacity of the ratepayer to pay the rate increase. </w:t>
      </w:r>
      <w:r w:rsidR="00EB2A7D">
        <w:rPr>
          <w:rFonts w:cs="Arial"/>
          <w:noProof/>
          <w:sz w:val="22"/>
          <w:szCs w:val="22"/>
        </w:rPr>
        <w:t xml:space="preserve"> </w:t>
      </w:r>
      <w:r w:rsidRPr="00806DA2">
        <w:rPr>
          <w:rFonts w:cs="Arial"/>
          <w:noProof/>
          <w:sz w:val="22"/>
          <w:szCs w:val="22"/>
        </w:rPr>
        <w:t xml:space="preserve">This reveals </w:t>
      </w:r>
      <w:r>
        <w:rPr>
          <w:rFonts w:cs="Arial"/>
          <w:noProof/>
          <w:sz w:val="22"/>
          <w:szCs w:val="22"/>
        </w:rPr>
        <w:t>“</w:t>
      </w:r>
      <w:r w:rsidRPr="00806DA2">
        <w:rPr>
          <w:rFonts w:cs="Arial"/>
          <w:noProof/>
          <w:sz w:val="22"/>
          <w:szCs w:val="22"/>
        </w:rPr>
        <w:t>that households expect their financial circumstances to improve over the next three months.</w:t>
      </w:r>
      <w:r w:rsidR="00EB2A7D">
        <w:rPr>
          <w:rFonts w:cs="Arial"/>
          <w:noProof/>
          <w:sz w:val="22"/>
          <w:szCs w:val="22"/>
        </w:rPr>
        <w:t xml:space="preserve"> </w:t>
      </w:r>
      <w:r w:rsidRPr="00806DA2">
        <w:rPr>
          <w:rFonts w:cs="Arial"/>
          <w:noProof/>
          <w:sz w:val="22"/>
          <w:szCs w:val="22"/>
        </w:rPr>
        <w:t xml:space="preserve"> This likely reflects positive impacts of lower oil and petrol prices, a stabilising employment picture, and – for indebted households – low interest rates.</w:t>
      </w:r>
      <w:r w:rsidR="00EB2A7D">
        <w:rPr>
          <w:rFonts w:cs="Arial"/>
          <w:noProof/>
          <w:sz w:val="22"/>
          <w:szCs w:val="22"/>
        </w:rPr>
        <w:t xml:space="preserve">  </w:t>
      </w:r>
      <w:r w:rsidRPr="00806DA2">
        <w:rPr>
          <w:rFonts w:cs="Arial"/>
          <w:noProof/>
          <w:sz w:val="22"/>
          <w:szCs w:val="22"/>
        </w:rPr>
        <w:t>Similarly, the Foundation’s quarterly survey of Hunter businesses found that Hunter businesses’ financial performance had improved on balance over the December quarter, continuing the improvement observed over the September quarter.</w:t>
      </w:r>
    </w:p>
    <w:p w:rsidR="002F580C" w:rsidRPr="00806DA2" w:rsidRDefault="002F580C" w:rsidP="00E1502D">
      <w:pPr>
        <w:pStyle w:val="TOC2"/>
        <w:tabs>
          <w:tab w:val="clear" w:pos="7938"/>
          <w:tab w:val="left" w:pos="2895"/>
        </w:tabs>
        <w:spacing w:before="0" w:line="240" w:lineRule="auto"/>
        <w:ind w:left="0" w:right="-46" w:firstLine="0"/>
        <w:jc w:val="both"/>
        <w:rPr>
          <w:rFonts w:cs="Arial"/>
          <w:noProof/>
          <w:sz w:val="22"/>
          <w:szCs w:val="22"/>
        </w:rPr>
      </w:pPr>
    </w:p>
    <w:p w:rsidR="00E1502D" w:rsidRDefault="00E1502D" w:rsidP="00E1502D">
      <w:pPr>
        <w:pStyle w:val="TOC2"/>
        <w:tabs>
          <w:tab w:val="clear" w:pos="7938"/>
          <w:tab w:val="left" w:pos="2895"/>
        </w:tabs>
        <w:spacing w:before="0" w:line="240" w:lineRule="auto"/>
        <w:ind w:left="0" w:right="-46" w:firstLine="0"/>
        <w:jc w:val="both"/>
        <w:rPr>
          <w:rFonts w:cs="Arial"/>
          <w:noProof/>
          <w:sz w:val="22"/>
          <w:szCs w:val="22"/>
        </w:rPr>
      </w:pPr>
      <w:r w:rsidRPr="00806DA2">
        <w:rPr>
          <w:rFonts w:cs="Arial"/>
          <w:noProof/>
          <w:sz w:val="22"/>
          <w:szCs w:val="22"/>
        </w:rPr>
        <w:t xml:space="preserve">Looking ahead, the stabilisation of unemployment, a lower Australian dollar, and lower oil prices, are together likely to lead to a further improvement in household and business performance. </w:t>
      </w:r>
      <w:r w:rsidR="00EB2A7D">
        <w:rPr>
          <w:rFonts w:cs="Arial"/>
          <w:noProof/>
          <w:sz w:val="22"/>
          <w:szCs w:val="22"/>
        </w:rPr>
        <w:t xml:space="preserve"> </w:t>
      </w:r>
      <w:r w:rsidRPr="00806DA2">
        <w:rPr>
          <w:rFonts w:cs="Arial"/>
          <w:noProof/>
          <w:sz w:val="22"/>
          <w:szCs w:val="22"/>
        </w:rPr>
        <w:t>This should provide the confidence that Hunter businesses need in order to invest in their businesses and innovate their work practices.</w:t>
      </w:r>
    </w:p>
    <w:p w:rsidR="00E1502D" w:rsidRDefault="00E1502D" w:rsidP="00E1502D">
      <w:pPr>
        <w:pStyle w:val="TOC2"/>
        <w:tabs>
          <w:tab w:val="clear" w:pos="7938"/>
          <w:tab w:val="left" w:pos="2895"/>
        </w:tabs>
        <w:ind w:left="0" w:firstLine="0"/>
        <w:rPr>
          <w:rFonts w:cs="Arial"/>
          <w:b/>
          <w:noProof/>
          <w:sz w:val="22"/>
          <w:szCs w:val="22"/>
        </w:rPr>
      </w:pPr>
    </w:p>
    <w:p w:rsidR="00A52204" w:rsidRPr="0099019B" w:rsidRDefault="00145754" w:rsidP="00577AEB">
      <w:pPr>
        <w:pStyle w:val="TOC2"/>
        <w:spacing w:before="0" w:line="240" w:lineRule="auto"/>
        <w:ind w:left="0" w:firstLine="0"/>
        <w:rPr>
          <w:rFonts w:cs="Arial"/>
          <w:b/>
          <w:noProof/>
        </w:rPr>
      </w:pPr>
      <w:r w:rsidRPr="0099019B">
        <w:rPr>
          <w:rFonts w:cs="Arial"/>
          <w:b/>
          <w:noProof/>
        </w:rPr>
        <w:t xml:space="preserve">5.3 </w:t>
      </w:r>
      <w:r w:rsidR="00F912E6" w:rsidRPr="0099019B">
        <w:rPr>
          <w:rFonts w:cs="Arial"/>
          <w:b/>
          <w:noProof/>
        </w:rPr>
        <w:t xml:space="preserve">Addressing </w:t>
      </w:r>
      <w:r w:rsidR="00DB4D00" w:rsidRPr="0099019B">
        <w:rPr>
          <w:rFonts w:cs="Arial"/>
          <w:b/>
          <w:noProof/>
        </w:rPr>
        <w:t>har</w:t>
      </w:r>
      <w:r w:rsidR="00F912E6" w:rsidRPr="0099019B">
        <w:rPr>
          <w:rFonts w:cs="Arial"/>
          <w:b/>
          <w:noProof/>
        </w:rPr>
        <w:t>dship</w:t>
      </w:r>
      <w:r w:rsidR="00DB4D00" w:rsidRPr="0099019B">
        <w:rPr>
          <w:rFonts w:cs="Arial"/>
          <w:b/>
          <w:noProof/>
        </w:rPr>
        <w:t xml:space="preserve"> </w:t>
      </w:r>
    </w:p>
    <w:tbl>
      <w:tblPr>
        <w:tblW w:w="0" w:type="auto"/>
        <w:tblLook w:val="01E0" w:firstRow="1" w:lastRow="1" w:firstColumn="1" w:lastColumn="1" w:noHBand="0" w:noVBand="0"/>
      </w:tblPr>
      <w:tblGrid>
        <w:gridCol w:w="6487"/>
        <w:gridCol w:w="851"/>
        <w:gridCol w:w="816"/>
      </w:tblGrid>
      <w:tr w:rsidR="009E63D4" w:rsidRPr="00BF3F5B" w:rsidTr="009E63D4">
        <w:tc>
          <w:tcPr>
            <w:tcW w:w="6487" w:type="dxa"/>
          </w:tcPr>
          <w:p w:rsidR="009E63D4" w:rsidRPr="00EF080E" w:rsidRDefault="009E63D4" w:rsidP="00EB2A7D">
            <w:pPr>
              <w:pStyle w:val="TableTextEntries"/>
              <w:spacing w:before="120" w:after="0"/>
              <w:rPr>
                <w:rFonts w:cs="Arial"/>
                <w:sz w:val="22"/>
                <w:szCs w:val="22"/>
              </w:rPr>
            </w:pPr>
            <w:r w:rsidRPr="00EF080E">
              <w:rPr>
                <w:rFonts w:cs="Arial"/>
                <w:sz w:val="22"/>
                <w:szCs w:val="22"/>
              </w:rPr>
              <w:t>Does the council have a Hardship Policy?</w:t>
            </w:r>
          </w:p>
        </w:tc>
        <w:tc>
          <w:tcPr>
            <w:tcW w:w="851" w:type="dxa"/>
          </w:tcPr>
          <w:p w:rsidR="009E63D4" w:rsidRPr="00BF3F5B" w:rsidRDefault="009E63D4" w:rsidP="00577AEB">
            <w:pPr>
              <w:pStyle w:val="TableTextEntries"/>
              <w:spacing w:before="0" w:after="0"/>
              <w:rPr>
                <w:rFonts w:cs="Arial"/>
              </w:rPr>
            </w:pPr>
            <w:r w:rsidRPr="00A34475">
              <w:rPr>
                <w:rFonts w:cs="Arial"/>
              </w:rPr>
              <w:t xml:space="preserve">Yes </w:t>
            </w:r>
            <w:r w:rsidR="009879D9" w:rsidRPr="0087269E">
              <w:rPr>
                <w:rFonts w:cs="Arial"/>
              </w:rPr>
              <w:fldChar w:fldCharType="begin">
                <w:ffData>
                  <w:name w:val=""/>
                  <w:enabled/>
                  <w:calcOnExit w:val="0"/>
                  <w:checkBox>
                    <w:size w:val="20"/>
                    <w:default w:val="1"/>
                  </w:checkBox>
                </w:ffData>
              </w:fldChar>
            </w:r>
            <w:r w:rsidR="00EB5BC2" w:rsidRPr="0087269E">
              <w:rPr>
                <w:rFonts w:cs="Arial"/>
              </w:rPr>
              <w:instrText xml:space="preserve"> FORMCHECKBOX </w:instrText>
            </w:r>
            <w:r w:rsidR="001D549B">
              <w:rPr>
                <w:rFonts w:cs="Arial"/>
              </w:rPr>
            </w:r>
            <w:r w:rsidR="001D549B">
              <w:rPr>
                <w:rFonts w:cs="Arial"/>
              </w:rPr>
              <w:fldChar w:fldCharType="separate"/>
            </w:r>
            <w:r w:rsidR="009879D9" w:rsidRPr="0087269E">
              <w:rPr>
                <w:rFonts w:cs="Arial"/>
              </w:rPr>
              <w:fldChar w:fldCharType="end"/>
            </w:r>
          </w:p>
        </w:tc>
        <w:tc>
          <w:tcPr>
            <w:tcW w:w="816" w:type="dxa"/>
            <w:vAlign w:val="bottom"/>
          </w:tcPr>
          <w:p w:rsidR="009E63D4" w:rsidRPr="00BF3F5B" w:rsidRDefault="00C22AC9" w:rsidP="00577AEB">
            <w:pPr>
              <w:pStyle w:val="TableTextEntries"/>
              <w:spacing w:before="0" w:after="0"/>
              <w:rPr>
                <w:rFonts w:cs="Arial"/>
              </w:rPr>
            </w:pPr>
            <w:r w:rsidRPr="00EE51A0">
              <w:rPr>
                <w:rFonts w:cs="Arial"/>
              </w:rPr>
              <w:t xml:space="preserve">No </w:t>
            </w:r>
            <w:r w:rsidR="009879D9" w:rsidRPr="00EE51A0">
              <w:rPr>
                <w:rFonts w:cs="Arial"/>
              </w:rPr>
              <w:fldChar w:fldCharType="begin">
                <w:ffData>
                  <w:name w:val="Check7"/>
                  <w:enabled/>
                  <w:calcOnExit w:val="0"/>
                  <w:checkBox>
                    <w:sizeAuto/>
                    <w:default w:val="0"/>
                  </w:checkBox>
                </w:ffData>
              </w:fldChar>
            </w:r>
            <w:r w:rsidRPr="00EE51A0">
              <w:rPr>
                <w:rFonts w:cs="Arial"/>
              </w:rPr>
              <w:instrText xml:space="preserve"> FORMCHECKBOX </w:instrText>
            </w:r>
            <w:r w:rsidR="001D549B">
              <w:rPr>
                <w:rFonts w:cs="Arial"/>
              </w:rPr>
            </w:r>
            <w:r w:rsidR="001D549B">
              <w:rPr>
                <w:rFonts w:cs="Arial"/>
              </w:rPr>
              <w:fldChar w:fldCharType="separate"/>
            </w:r>
            <w:r w:rsidR="009879D9" w:rsidRPr="00EE51A0">
              <w:rPr>
                <w:rFonts w:cs="Arial"/>
              </w:rPr>
              <w:fldChar w:fldCharType="end"/>
            </w:r>
          </w:p>
        </w:tc>
      </w:tr>
      <w:tr w:rsidR="001572F0" w:rsidRPr="00BF3F5B" w:rsidTr="009E63D4">
        <w:tc>
          <w:tcPr>
            <w:tcW w:w="6487" w:type="dxa"/>
          </w:tcPr>
          <w:p w:rsidR="001572F0" w:rsidRPr="00EF080E" w:rsidRDefault="001572F0" w:rsidP="00577AEB">
            <w:pPr>
              <w:spacing w:after="0"/>
              <w:jc w:val="both"/>
              <w:rPr>
                <w:rFonts w:ascii="Arial" w:hAnsi="Arial" w:cs="Arial"/>
              </w:rPr>
            </w:pPr>
            <w:r w:rsidRPr="00EF080E">
              <w:rPr>
                <w:rFonts w:ascii="Arial" w:hAnsi="Arial" w:cs="Arial"/>
              </w:rPr>
              <w:t xml:space="preserve">(*) Whilst Council has no formal Hardship Policy it has a range of rate relief mechanisms in place which are used annually and will continue to be available </w:t>
            </w:r>
            <w:r w:rsidR="00EF080E">
              <w:rPr>
                <w:rFonts w:ascii="Arial" w:hAnsi="Arial" w:cs="Arial"/>
              </w:rPr>
              <w:t>in an expanded form from 2015/</w:t>
            </w:r>
            <w:r w:rsidRPr="00EF080E">
              <w:rPr>
                <w:rFonts w:ascii="Arial" w:hAnsi="Arial" w:cs="Arial"/>
              </w:rPr>
              <w:t xml:space="preserve">16.  These mechanisms have received recognition within the rating industry and by the Office of Local Government. </w:t>
            </w:r>
            <w:r w:rsidR="00EF080E">
              <w:rPr>
                <w:rFonts w:ascii="Arial" w:hAnsi="Arial" w:cs="Arial"/>
              </w:rPr>
              <w:t xml:space="preserve"> </w:t>
            </w:r>
            <w:r w:rsidRPr="00EF080E">
              <w:rPr>
                <w:rFonts w:ascii="Arial" w:hAnsi="Arial" w:cs="Arial"/>
              </w:rPr>
              <w:t xml:space="preserve">Council staff have made various presentations at the NSW Revenue Professionals Annual Conference and individual rating groups </w:t>
            </w:r>
            <w:r w:rsidRPr="00EF080E">
              <w:rPr>
                <w:rFonts w:ascii="Arial" w:hAnsi="Arial" w:cs="Arial"/>
              </w:rPr>
              <w:lastRenderedPageBreak/>
              <w:t xml:space="preserve">as well as assisting </w:t>
            </w:r>
            <w:r w:rsidR="00EF080E">
              <w:rPr>
                <w:rFonts w:ascii="Arial" w:hAnsi="Arial" w:cs="Arial"/>
              </w:rPr>
              <w:t>c</w:t>
            </w:r>
            <w:r w:rsidRPr="00EF080E">
              <w:rPr>
                <w:rFonts w:ascii="Arial" w:hAnsi="Arial" w:cs="Arial"/>
              </w:rPr>
              <w:t>ouncils develop their own mechanisms.</w:t>
            </w:r>
            <w:r w:rsidR="00EF080E">
              <w:rPr>
                <w:rFonts w:ascii="Arial" w:hAnsi="Arial" w:cs="Arial"/>
              </w:rPr>
              <w:t xml:space="preserve"> </w:t>
            </w:r>
            <w:r w:rsidRPr="00EF080E">
              <w:rPr>
                <w:rFonts w:ascii="Arial" w:hAnsi="Arial" w:cs="Arial"/>
              </w:rPr>
              <w:t xml:space="preserve"> See </w:t>
            </w:r>
            <w:r w:rsidR="00512E7E" w:rsidRPr="00EF080E">
              <w:rPr>
                <w:rFonts w:ascii="Arial" w:hAnsi="Arial" w:cs="Arial"/>
              </w:rPr>
              <w:t xml:space="preserve">Attachment </w:t>
            </w:r>
            <w:r w:rsidR="00577AEB" w:rsidRPr="007A1DCE">
              <w:rPr>
                <w:rFonts w:ascii="Arial" w:hAnsi="Arial" w:cs="Arial"/>
              </w:rPr>
              <w:t>7</w:t>
            </w:r>
            <w:r w:rsidRPr="00EF080E">
              <w:rPr>
                <w:rFonts w:ascii="Arial" w:hAnsi="Arial" w:cs="Arial"/>
              </w:rPr>
              <w:t xml:space="preserve"> for a full list of rate relief mechanisms.</w:t>
            </w:r>
          </w:p>
          <w:p w:rsidR="001572F0" w:rsidRPr="00EF080E" w:rsidRDefault="001572F0" w:rsidP="00577AEB">
            <w:pPr>
              <w:pStyle w:val="TableTextEntries"/>
              <w:spacing w:before="0" w:after="0"/>
              <w:rPr>
                <w:rFonts w:cs="Arial"/>
                <w:sz w:val="22"/>
                <w:szCs w:val="22"/>
              </w:rPr>
            </w:pPr>
          </w:p>
          <w:p w:rsidR="001572F0" w:rsidRPr="00EF080E" w:rsidRDefault="001572F0" w:rsidP="00577AEB">
            <w:pPr>
              <w:pStyle w:val="TableTextEntries"/>
              <w:spacing w:before="0" w:after="0"/>
              <w:rPr>
                <w:rFonts w:cs="Arial"/>
                <w:sz w:val="22"/>
                <w:szCs w:val="22"/>
              </w:rPr>
            </w:pPr>
          </w:p>
          <w:p w:rsidR="001572F0" w:rsidRPr="00EF080E" w:rsidRDefault="001572F0" w:rsidP="00577AEB">
            <w:pPr>
              <w:pStyle w:val="TableTextEntries"/>
              <w:spacing w:before="0" w:after="0"/>
              <w:rPr>
                <w:rFonts w:cs="Arial"/>
                <w:sz w:val="22"/>
                <w:szCs w:val="22"/>
              </w:rPr>
            </w:pPr>
            <w:r w:rsidRPr="00EF080E">
              <w:rPr>
                <w:rFonts w:cs="Arial"/>
                <w:sz w:val="22"/>
                <w:szCs w:val="22"/>
              </w:rPr>
              <w:t>If Yes, is an interest charge applied to late rate payments?</w:t>
            </w:r>
          </w:p>
        </w:tc>
        <w:tc>
          <w:tcPr>
            <w:tcW w:w="851" w:type="dxa"/>
          </w:tcPr>
          <w:p w:rsidR="001572F0" w:rsidRPr="0042480D" w:rsidRDefault="001572F0" w:rsidP="00577AEB">
            <w:pPr>
              <w:pStyle w:val="TableTextEntries"/>
              <w:spacing w:before="0" w:after="0"/>
              <w:rPr>
                <w:rFonts w:cs="Arial"/>
              </w:rPr>
            </w:pPr>
          </w:p>
          <w:p w:rsidR="001572F0" w:rsidRPr="004C11FF" w:rsidRDefault="001572F0" w:rsidP="00577AEB">
            <w:pPr>
              <w:pStyle w:val="TableTextEntries"/>
              <w:spacing w:before="0" w:after="0"/>
              <w:rPr>
                <w:rFonts w:cs="Arial"/>
              </w:rPr>
            </w:pPr>
          </w:p>
          <w:p w:rsidR="001572F0" w:rsidRPr="00B03374" w:rsidRDefault="001572F0" w:rsidP="00577AEB">
            <w:pPr>
              <w:pStyle w:val="TableTextEntries"/>
              <w:spacing w:before="0" w:after="0"/>
              <w:rPr>
                <w:rFonts w:cs="Arial"/>
              </w:rPr>
            </w:pPr>
          </w:p>
          <w:p w:rsidR="001572F0" w:rsidRPr="002E644B" w:rsidRDefault="001572F0" w:rsidP="00577AEB">
            <w:pPr>
              <w:pStyle w:val="TableTextEntries"/>
              <w:spacing w:before="0" w:after="0"/>
              <w:rPr>
                <w:rFonts w:cs="Arial"/>
              </w:rPr>
            </w:pPr>
          </w:p>
          <w:p w:rsidR="001572F0" w:rsidRPr="00FA2348" w:rsidRDefault="001572F0" w:rsidP="00577AEB">
            <w:pPr>
              <w:pStyle w:val="TableTextEntries"/>
              <w:spacing w:before="0" w:after="0"/>
              <w:rPr>
                <w:rFonts w:cs="Arial"/>
              </w:rPr>
            </w:pPr>
          </w:p>
          <w:p w:rsidR="001572F0" w:rsidRPr="002B2AD9" w:rsidRDefault="001572F0" w:rsidP="00577AEB">
            <w:pPr>
              <w:pStyle w:val="TableTextEntries"/>
              <w:spacing w:before="0" w:after="0"/>
              <w:rPr>
                <w:rFonts w:cs="Arial"/>
              </w:rPr>
            </w:pPr>
          </w:p>
          <w:p w:rsidR="001572F0" w:rsidRPr="00373C96" w:rsidRDefault="001572F0" w:rsidP="00577AEB">
            <w:pPr>
              <w:pStyle w:val="TableTextEntries"/>
              <w:spacing w:before="0" w:after="0"/>
              <w:rPr>
                <w:rFonts w:cs="Arial"/>
              </w:rPr>
            </w:pPr>
          </w:p>
          <w:p w:rsidR="001572F0" w:rsidRPr="00320D8D" w:rsidRDefault="001572F0" w:rsidP="00577AEB">
            <w:pPr>
              <w:pStyle w:val="TableTextEntries"/>
              <w:spacing w:before="0" w:after="0"/>
              <w:rPr>
                <w:rFonts w:cs="Arial"/>
              </w:rPr>
            </w:pPr>
          </w:p>
          <w:p w:rsidR="001572F0" w:rsidRPr="0099019B" w:rsidRDefault="001572F0" w:rsidP="00577AEB">
            <w:pPr>
              <w:pStyle w:val="TableTextEntries"/>
              <w:spacing w:before="0" w:after="0"/>
              <w:rPr>
                <w:rFonts w:cs="Arial"/>
              </w:rPr>
            </w:pPr>
          </w:p>
          <w:p w:rsidR="001572F0" w:rsidRPr="005068A7" w:rsidRDefault="001572F0" w:rsidP="00577AEB">
            <w:pPr>
              <w:pStyle w:val="TableTextEntries"/>
              <w:spacing w:before="0" w:after="0"/>
              <w:rPr>
                <w:rFonts w:cs="Arial"/>
              </w:rPr>
            </w:pPr>
          </w:p>
          <w:p w:rsidR="001572F0" w:rsidRPr="00406B0E" w:rsidRDefault="001572F0" w:rsidP="00577AEB">
            <w:pPr>
              <w:pStyle w:val="TableTextEntries"/>
              <w:spacing w:before="0" w:after="0"/>
              <w:rPr>
                <w:rFonts w:cs="Arial"/>
              </w:rPr>
            </w:pPr>
          </w:p>
          <w:p w:rsidR="001572F0" w:rsidRPr="008841AD" w:rsidRDefault="001572F0" w:rsidP="00577AEB">
            <w:pPr>
              <w:pStyle w:val="TableTextEntries"/>
              <w:spacing w:before="0" w:after="0"/>
              <w:rPr>
                <w:rFonts w:cs="Arial"/>
              </w:rPr>
            </w:pPr>
          </w:p>
          <w:p w:rsidR="001572F0" w:rsidRDefault="001572F0" w:rsidP="00577AEB">
            <w:pPr>
              <w:pStyle w:val="TableTextEntries"/>
              <w:spacing w:before="0" w:after="0"/>
              <w:rPr>
                <w:rFonts w:cs="Arial"/>
              </w:rPr>
            </w:pPr>
          </w:p>
          <w:p w:rsidR="00EF080E" w:rsidRPr="00BF3F5B" w:rsidRDefault="00EF080E" w:rsidP="00577AEB">
            <w:pPr>
              <w:pStyle w:val="TableTextEntries"/>
              <w:spacing w:before="0" w:after="0"/>
              <w:rPr>
                <w:rFonts w:cs="Arial"/>
              </w:rPr>
            </w:pPr>
          </w:p>
          <w:p w:rsidR="001572F0" w:rsidRPr="00BF3F5B" w:rsidRDefault="00C22AC9" w:rsidP="00577AEB">
            <w:pPr>
              <w:pStyle w:val="TableTextEntries"/>
              <w:spacing w:before="0" w:after="0"/>
              <w:rPr>
                <w:rFonts w:cs="Arial"/>
              </w:rPr>
            </w:pPr>
            <w:r w:rsidRPr="00EE51A0">
              <w:rPr>
                <w:rFonts w:cs="Arial"/>
              </w:rPr>
              <w:t xml:space="preserve">Yes </w:t>
            </w:r>
            <w:r w:rsidR="009879D9" w:rsidRPr="00EE51A0">
              <w:rPr>
                <w:rFonts w:cs="Arial"/>
              </w:rPr>
              <w:fldChar w:fldCharType="begin">
                <w:ffData>
                  <w:name w:val=""/>
                  <w:enabled/>
                  <w:calcOnExit w:val="0"/>
                  <w:checkBox>
                    <w:size w:val="20"/>
                    <w:default w:val="1"/>
                  </w:checkBox>
                </w:ffData>
              </w:fldChar>
            </w:r>
            <w:r w:rsidRPr="00EE51A0">
              <w:rPr>
                <w:rFonts w:cs="Arial"/>
              </w:rPr>
              <w:instrText xml:space="preserve"> FORMCHECKBOX </w:instrText>
            </w:r>
            <w:r w:rsidR="001D549B">
              <w:rPr>
                <w:rFonts w:cs="Arial"/>
              </w:rPr>
            </w:r>
            <w:r w:rsidR="001D549B">
              <w:rPr>
                <w:rFonts w:cs="Arial"/>
              </w:rPr>
              <w:fldChar w:fldCharType="separate"/>
            </w:r>
            <w:r w:rsidR="009879D9" w:rsidRPr="00EE51A0">
              <w:rPr>
                <w:rFonts w:cs="Arial"/>
              </w:rPr>
              <w:fldChar w:fldCharType="end"/>
            </w:r>
          </w:p>
        </w:tc>
        <w:tc>
          <w:tcPr>
            <w:tcW w:w="816" w:type="dxa"/>
            <w:vAlign w:val="bottom"/>
          </w:tcPr>
          <w:p w:rsidR="00C16A97" w:rsidRDefault="00C16A97" w:rsidP="00577AEB">
            <w:pPr>
              <w:pStyle w:val="TableTextEntries"/>
              <w:spacing w:before="0" w:after="0"/>
              <w:rPr>
                <w:rFonts w:cs="Arial"/>
              </w:rPr>
            </w:pPr>
          </w:p>
          <w:p w:rsidR="00C16A97" w:rsidRDefault="00C16A97" w:rsidP="00577AEB">
            <w:pPr>
              <w:pStyle w:val="TableTextEntries"/>
              <w:spacing w:before="0" w:after="0"/>
              <w:rPr>
                <w:rFonts w:cs="Arial"/>
              </w:rPr>
            </w:pPr>
          </w:p>
          <w:p w:rsidR="00C16A97" w:rsidRDefault="00C16A97" w:rsidP="00577AEB">
            <w:pPr>
              <w:pStyle w:val="TableTextEntries"/>
              <w:spacing w:before="0" w:after="0"/>
              <w:rPr>
                <w:rFonts w:cs="Arial"/>
              </w:rPr>
            </w:pPr>
          </w:p>
          <w:p w:rsidR="00C16A97" w:rsidRDefault="00C16A97" w:rsidP="00577AEB">
            <w:pPr>
              <w:pStyle w:val="TableTextEntries"/>
              <w:spacing w:before="0" w:after="0"/>
              <w:rPr>
                <w:rFonts w:cs="Arial"/>
              </w:rPr>
            </w:pPr>
          </w:p>
          <w:p w:rsidR="00C16A97" w:rsidRDefault="00C16A97" w:rsidP="00577AEB">
            <w:pPr>
              <w:pStyle w:val="TableTextEntries"/>
              <w:spacing w:before="0" w:after="0"/>
              <w:rPr>
                <w:rFonts w:cs="Arial"/>
              </w:rPr>
            </w:pPr>
          </w:p>
          <w:p w:rsidR="00C16A97" w:rsidRDefault="00C16A97" w:rsidP="00577AEB">
            <w:pPr>
              <w:pStyle w:val="TableTextEntries"/>
              <w:spacing w:before="0" w:after="0"/>
              <w:rPr>
                <w:rFonts w:cs="Arial"/>
              </w:rPr>
            </w:pPr>
          </w:p>
          <w:p w:rsidR="00C16A97" w:rsidRDefault="00C16A97" w:rsidP="00577AEB">
            <w:pPr>
              <w:pStyle w:val="TableTextEntries"/>
              <w:spacing w:before="0" w:after="0"/>
              <w:rPr>
                <w:rFonts w:cs="Arial"/>
              </w:rPr>
            </w:pPr>
          </w:p>
          <w:p w:rsidR="00C16A97" w:rsidRDefault="00C16A97" w:rsidP="00577AEB">
            <w:pPr>
              <w:pStyle w:val="TableTextEntries"/>
              <w:spacing w:before="0" w:after="0"/>
              <w:rPr>
                <w:rFonts w:cs="Arial"/>
              </w:rPr>
            </w:pPr>
          </w:p>
          <w:p w:rsidR="00C16A97" w:rsidRDefault="00C16A97" w:rsidP="00577AEB">
            <w:pPr>
              <w:pStyle w:val="TableTextEntries"/>
              <w:spacing w:before="0" w:after="0"/>
              <w:rPr>
                <w:rFonts w:cs="Arial"/>
              </w:rPr>
            </w:pPr>
          </w:p>
          <w:p w:rsidR="00C16A97" w:rsidRDefault="00C16A97" w:rsidP="00577AEB">
            <w:pPr>
              <w:pStyle w:val="TableTextEntries"/>
              <w:spacing w:before="0" w:after="0"/>
              <w:rPr>
                <w:rFonts w:cs="Arial"/>
              </w:rPr>
            </w:pPr>
          </w:p>
          <w:p w:rsidR="00C16A97" w:rsidRDefault="00C16A97" w:rsidP="00577AEB">
            <w:pPr>
              <w:pStyle w:val="TableTextEntries"/>
              <w:spacing w:before="0" w:after="0"/>
              <w:rPr>
                <w:rFonts w:cs="Arial"/>
              </w:rPr>
            </w:pPr>
          </w:p>
          <w:p w:rsidR="00C16A97" w:rsidRDefault="00C16A97" w:rsidP="00577AEB">
            <w:pPr>
              <w:pStyle w:val="TableTextEntries"/>
              <w:spacing w:before="0" w:after="0"/>
              <w:rPr>
                <w:rFonts w:cs="Arial"/>
              </w:rPr>
            </w:pPr>
          </w:p>
          <w:p w:rsidR="00C16A97" w:rsidRDefault="00C16A97" w:rsidP="00577AEB">
            <w:pPr>
              <w:pStyle w:val="TableTextEntries"/>
              <w:spacing w:before="0" w:after="0"/>
              <w:rPr>
                <w:rFonts w:cs="Arial"/>
              </w:rPr>
            </w:pPr>
          </w:p>
          <w:p w:rsidR="00C16A97" w:rsidRDefault="00C16A97" w:rsidP="00577AEB">
            <w:pPr>
              <w:pStyle w:val="TableTextEntries"/>
              <w:spacing w:before="0" w:after="0"/>
              <w:rPr>
                <w:rFonts w:cs="Arial"/>
              </w:rPr>
            </w:pPr>
          </w:p>
          <w:p w:rsidR="001572F0" w:rsidRPr="00BF3F5B" w:rsidRDefault="00C22AC9" w:rsidP="00577AEB">
            <w:pPr>
              <w:pStyle w:val="TableTextEntries"/>
              <w:spacing w:before="0" w:after="0"/>
              <w:rPr>
                <w:rFonts w:cs="Arial"/>
              </w:rPr>
            </w:pPr>
            <w:r w:rsidRPr="00EE51A0">
              <w:rPr>
                <w:rFonts w:cs="Arial"/>
              </w:rPr>
              <w:t xml:space="preserve">No </w:t>
            </w:r>
            <w:r w:rsidR="009879D9" w:rsidRPr="00EE51A0">
              <w:rPr>
                <w:rFonts w:cs="Arial"/>
              </w:rPr>
              <w:fldChar w:fldCharType="begin">
                <w:ffData>
                  <w:name w:val="Check7"/>
                  <w:enabled/>
                  <w:calcOnExit w:val="0"/>
                  <w:checkBox>
                    <w:sizeAuto/>
                    <w:default w:val="0"/>
                  </w:checkBox>
                </w:ffData>
              </w:fldChar>
            </w:r>
            <w:r w:rsidRPr="00EE51A0">
              <w:rPr>
                <w:rFonts w:cs="Arial"/>
              </w:rPr>
              <w:instrText xml:space="preserve"> FORMCHECKBOX </w:instrText>
            </w:r>
            <w:r w:rsidR="001D549B">
              <w:rPr>
                <w:rFonts w:cs="Arial"/>
              </w:rPr>
            </w:r>
            <w:r w:rsidR="001D549B">
              <w:rPr>
                <w:rFonts w:cs="Arial"/>
              </w:rPr>
              <w:fldChar w:fldCharType="separate"/>
            </w:r>
            <w:r w:rsidR="009879D9" w:rsidRPr="00EE51A0">
              <w:rPr>
                <w:rFonts w:cs="Arial"/>
              </w:rPr>
              <w:fldChar w:fldCharType="end"/>
            </w:r>
          </w:p>
        </w:tc>
      </w:tr>
      <w:tr w:rsidR="001572F0" w:rsidRPr="00BF3F5B" w:rsidTr="009E63D4">
        <w:tc>
          <w:tcPr>
            <w:tcW w:w="6487" w:type="dxa"/>
          </w:tcPr>
          <w:p w:rsidR="0078397B" w:rsidRPr="00EF080E" w:rsidRDefault="0078397B" w:rsidP="00577AEB">
            <w:pPr>
              <w:pStyle w:val="TableTextEntries"/>
              <w:spacing w:before="0" w:after="0"/>
              <w:jc w:val="both"/>
              <w:rPr>
                <w:rFonts w:eastAsia="Calibri" w:cs="Arial"/>
                <w:sz w:val="22"/>
                <w:szCs w:val="22"/>
              </w:rPr>
            </w:pPr>
            <w:r w:rsidRPr="00EF080E">
              <w:rPr>
                <w:rFonts w:eastAsia="Calibri" w:cs="Arial"/>
                <w:sz w:val="22"/>
                <w:szCs w:val="22"/>
              </w:rPr>
              <w:lastRenderedPageBreak/>
              <w:t xml:space="preserve">Interest does </w:t>
            </w:r>
            <w:r w:rsidRPr="00EF080E">
              <w:rPr>
                <w:rFonts w:eastAsia="Calibri" w:cs="Arial"/>
                <w:b/>
                <w:sz w:val="22"/>
                <w:szCs w:val="22"/>
              </w:rPr>
              <w:t>not</w:t>
            </w:r>
            <w:r w:rsidRPr="00EF080E">
              <w:rPr>
                <w:rFonts w:eastAsia="Calibri" w:cs="Arial"/>
                <w:sz w:val="22"/>
                <w:szCs w:val="22"/>
              </w:rPr>
              <w:t xml:space="preserve"> apply to late payments on accounts which are subject to a pensioner rate rebate</w:t>
            </w:r>
            <w:r w:rsidRPr="00EF080E">
              <w:rPr>
                <w:rFonts w:eastAsia="Calibri" w:cs="Arial"/>
                <w:i/>
                <w:sz w:val="22"/>
                <w:szCs w:val="22"/>
              </w:rPr>
              <w:t>.</w:t>
            </w:r>
            <w:r w:rsidRPr="00EF080E">
              <w:rPr>
                <w:rFonts w:eastAsia="Calibri" w:cs="Arial"/>
                <w:sz w:val="22"/>
                <w:szCs w:val="22"/>
              </w:rPr>
              <w:t xml:space="preserve"> </w:t>
            </w:r>
            <w:r w:rsidR="00EF080E">
              <w:rPr>
                <w:rFonts w:eastAsia="Calibri" w:cs="Arial"/>
                <w:sz w:val="22"/>
                <w:szCs w:val="22"/>
              </w:rPr>
              <w:t xml:space="preserve"> </w:t>
            </w:r>
            <w:r w:rsidRPr="00EF080E">
              <w:rPr>
                <w:rFonts w:eastAsia="Calibri" w:cs="Arial"/>
                <w:sz w:val="22"/>
                <w:szCs w:val="22"/>
              </w:rPr>
              <w:t xml:space="preserve">Additionally interest charges are waived for non-pensioner accounts on application by the ratepayer - where exceptional circumstances exist. </w:t>
            </w:r>
          </w:p>
          <w:p w:rsidR="0078397B" w:rsidRPr="00EF080E" w:rsidRDefault="0078397B" w:rsidP="00577AEB">
            <w:pPr>
              <w:spacing w:after="0"/>
              <w:jc w:val="both"/>
              <w:rPr>
                <w:rFonts w:ascii="Arial" w:hAnsi="Arial" w:cs="Arial"/>
              </w:rPr>
            </w:pPr>
          </w:p>
          <w:p w:rsidR="001572F0" w:rsidRPr="00EF080E" w:rsidRDefault="00C22AC9" w:rsidP="00577AEB">
            <w:pPr>
              <w:spacing w:after="0"/>
              <w:jc w:val="both"/>
              <w:rPr>
                <w:rFonts w:ascii="Arial" w:hAnsi="Arial" w:cs="Arial"/>
              </w:rPr>
            </w:pPr>
            <w:r w:rsidRPr="00EF080E">
              <w:rPr>
                <w:rFonts w:ascii="Arial" w:hAnsi="Arial" w:cs="Arial"/>
              </w:rPr>
              <w:t>Does the council propose to introduce any measures to limit the impact of</w:t>
            </w:r>
            <w:r w:rsidR="00EF080E">
              <w:rPr>
                <w:rFonts w:ascii="Arial" w:hAnsi="Arial" w:cs="Arial"/>
              </w:rPr>
              <w:t xml:space="preserve"> the proposed SRV</w:t>
            </w:r>
            <w:r w:rsidRPr="00EF080E">
              <w:rPr>
                <w:rFonts w:ascii="Arial" w:hAnsi="Arial" w:cs="Arial"/>
              </w:rPr>
              <w:t xml:space="preserve"> on specific groups in the community?</w:t>
            </w:r>
          </w:p>
          <w:p w:rsidR="002F580C" w:rsidRDefault="002F580C" w:rsidP="007C6372">
            <w:pPr>
              <w:autoSpaceDE w:val="0"/>
              <w:autoSpaceDN w:val="0"/>
              <w:adjustRightInd w:val="0"/>
              <w:spacing w:after="0" w:line="240" w:lineRule="auto"/>
              <w:jc w:val="both"/>
              <w:rPr>
                <w:rFonts w:ascii="Arial" w:hAnsi="Arial" w:cs="Arial"/>
                <w:iCs/>
              </w:rPr>
            </w:pPr>
          </w:p>
          <w:p w:rsidR="0078397B" w:rsidRPr="00EF080E" w:rsidRDefault="0078397B" w:rsidP="007C6372">
            <w:pPr>
              <w:autoSpaceDE w:val="0"/>
              <w:autoSpaceDN w:val="0"/>
              <w:adjustRightInd w:val="0"/>
              <w:spacing w:after="0" w:line="240" w:lineRule="auto"/>
              <w:jc w:val="both"/>
              <w:rPr>
                <w:rFonts w:ascii="Arial" w:hAnsi="Arial" w:cs="Arial"/>
              </w:rPr>
            </w:pPr>
            <w:r w:rsidRPr="00EF080E">
              <w:rPr>
                <w:rFonts w:ascii="Arial" w:hAnsi="Arial" w:cs="Arial"/>
                <w:iCs/>
              </w:rPr>
              <w:t xml:space="preserve">Council currently uses four </w:t>
            </w:r>
            <w:r w:rsidR="00510587" w:rsidRPr="00EF080E">
              <w:rPr>
                <w:rFonts w:ascii="Arial" w:hAnsi="Arial" w:cs="Arial"/>
                <w:iCs/>
              </w:rPr>
              <w:t xml:space="preserve">independent </w:t>
            </w:r>
            <w:r w:rsidRPr="00EF080E">
              <w:rPr>
                <w:rFonts w:ascii="Arial" w:hAnsi="Arial" w:cs="Arial"/>
                <w:iCs/>
              </w:rPr>
              <w:t>Welfare Agencies to administer a rate relief program on behalf of Council</w:t>
            </w:r>
            <w:r w:rsidRPr="00EF080E">
              <w:rPr>
                <w:rFonts w:ascii="Arial" w:hAnsi="Arial" w:cs="Arial"/>
                <w:i/>
                <w:iCs/>
              </w:rPr>
              <w:t xml:space="preserve">. </w:t>
            </w:r>
            <w:r w:rsidR="00EF080E">
              <w:rPr>
                <w:rFonts w:ascii="Arial" w:hAnsi="Arial" w:cs="Arial"/>
                <w:i/>
                <w:iCs/>
              </w:rPr>
              <w:t xml:space="preserve"> </w:t>
            </w:r>
            <w:r w:rsidRPr="00EF080E">
              <w:rPr>
                <w:rFonts w:ascii="Arial" w:hAnsi="Arial" w:cs="Arial"/>
                <w:i/>
                <w:iCs/>
              </w:rPr>
              <w:t>This is a program unique to Newcastle and was first introduced in 2006.</w:t>
            </w:r>
            <w:r w:rsidR="00EF080E">
              <w:rPr>
                <w:rFonts w:ascii="Arial" w:hAnsi="Arial" w:cs="Arial"/>
                <w:i/>
                <w:iCs/>
              </w:rPr>
              <w:t xml:space="preserve"> </w:t>
            </w:r>
            <w:r w:rsidRPr="00EF080E">
              <w:rPr>
                <w:rFonts w:ascii="Arial" w:hAnsi="Arial" w:cs="Arial"/>
                <w:i/>
                <w:iCs/>
              </w:rPr>
              <w:t xml:space="preserve"> </w:t>
            </w:r>
            <w:r w:rsidRPr="00EF080E">
              <w:rPr>
                <w:rFonts w:ascii="Arial" w:hAnsi="Arial" w:cs="Arial"/>
                <w:iCs/>
              </w:rPr>
              <w:t>The welfare agencies -</w:t>
            </w:r>
            <w:r w:rsidRPr="00EF080E">
              <w:rPr>
                <w:rFonts w:ascii="Arial" w:hAnsi="Arial" w:cs="Arial"/>
              </w:rPr>
              <w:t xml:space="preserve"> The Salva</w:t>
            </w:r>
            <w:r w:rsidR="004A3F6E">
              <w:rPr>
                <w:rFonts w:ascii="Arial" w:hAnsi="Arial" w:cs="Arial"/>
              </w:rPr>
              <w:t xml:space="preserve">tion Army; Newcastle Legacy, St </w:t>
            </w:r>
            <w:r w:rsidRPr="00EF080E">
              <w:rPr>
                <w:rFonts w:ascii="Arial" w:hAnsi="Arial" w:cs="Arial"/>
              </w:rPr>
              <w:t>Vincent de Paul and The Samaritan Foundation use their own criteria to establish eligibility.</w:t>
            </w:r>
            <w:r w:rsidR="00EF080E">
              <w:rPr>
                <w:rFonts w:ascii="Arial" w:hAnsi="Arial" w:cs="Arial"/>
              </w:rPr>
              <w:t xml:space="preserve"> </w:t>
            </w:r>
            <w:r w:rsidRPr="00EF080E">
              <w:rPr>
                <w:rFonts w:ascii="Arial" w:hAnsi="Arial" w:cs="Arial"/>
              </w:rPr>
              <w:t xml:space="preserve"> If deemed eligible for assistance a $50 voucher is </w:t>
            </w:r>
            <w:r w:rsidRPr="00EF080E">
              <w:rPr>
                <w:rFonts w:ascii="Arial" w:hAnsi="Arial" w:cs="Arial"/>
                <w:i/>
              </w:rPr>
              <w:t>currently available</w:t>
            </w:r>
            <w:r w:rsidRPr="00EF080E">
              <w:rPr>
                <w:rFonts w:ascii="Arial" w:hAnsi="Arial" w:cs="Arial"/>
              </w:rPr>
              <w:t xml:space="preserve"> to be redeemed against a ratepayer’s account each quarter - this equates to a $200 per annum reduction in rates payable.</w:t>
            </w:r>
            <w:r w:rsidR="00EF080E">
              <w:rPr>
                <w:rFonts w:ascii="Arial" w:hAnsi="Arial" w:cs="Arial"/>
              </w:rPr>
              <w:t xml:space="preserve"> </w:t>
            </w:r>
            <w:r w:rsidRPr="00EF080E">
              <w:rPr>
                <w:rFonts w:ascii="Arial" w:hAnsi="Arial" w:cs="Arial"/>
              </w:rPr>
              <w:t xml:space="preserve"> Council proposes to increase the quarterly voucher value from </w:t>
            </w:r>
            <w:r w:rsidRPr="00EF080E">
              <w:rPr>
                <w:rFonts w:ascii="Arial" w:hAnsi="Arial" w:cs="Arial"/>
                <w:i/>
              </w:rPr>
              <w:t>$50 to $65</w:t>
            </w:r>
            <w:r w:rsidR="00EF080E">
              <w:rPr>
                <w:rFonts w:ascii="Arial" w:hAnsi="Arial" w:cs="Arial"/>
              </w:rPr>
              <w:t xml:space="preserve"> i</w:t>
            </w:r>
            <w:r w:rsidRPr="00EF080E">
              <w:rPr>
                <w:rFonts w:ascii="Arial" w:hAnsi="Arial" w:cs="Arial"/>
              </w:rPr>
              <w:t xml:space="preserve">e an additional $60 per annum. </w:t>
            </w:r>
            <w:r w:rsidR="00EF080E">
              <w:rPr>
                <w:rFonts w:ascii="Arial" w:hAnsi="Arial" w:cs="Arial"/>
              </w:rPr>
              <w:t xml:space="preserve"> </w:t>
            </w:r>
            <w:r w:rsidRPr="00EF080E">
              <w:rPr>
                <w:rFonts w:ascii="Arial" w:hAnsi="Arial" w:cs="Arial"/>
              </w:rPr>
              <w:t>This $60 equates to the increase in the average residential rates payable above the rate peg for the first year of the S</w:t>
            </w:r>
            <w:r w:rsidR="00EF080E">
              <w:rPr>
                <w:rFonts w:ascii="Arial" w:hAnsi="Arial" w:cs="Arial"/>
              </w:rPr>
              <w:t>RV i</w:t>
            </w:r>
            <w:r w:rsidRPr="00EF080E">
              <w:rPr>
                <w:rFonts w:ascii="Arial" w:hAnsi="Arial" w:cs="Arial"/>
              </w:rPr>
              <w:t>e 2015/16.</w:t>
            </w:r>
          </w:p>
          <w:p w:rsidR="0078397B" w:rsidRPr="00EF080E" w:rsidRDefault="0078397B" w:rsidP="007C6372">
            <w:pPr>
              <w:autoSpaceDE w:val="0"/>
              <w:autoSpaceDN w:val="0"/>
              <w:adjustRightInd w:val="0"/>
              <w:spacing w:after="0" w:line="240" w:lineRule="auto"/>
              <w:jc w:val="both"/>
              <w:rPr>
                <w:rFonts w:ascii="Arial" w:hAnsi="Arial" w:cs="Arial"/>
                <w:i/>
                <w:iCs/>
              </w:rPr>
            </w:pPr>
          </w:p>
          <w:p w:rsidR="0078397B" w:rsidRDefault="0078397B" w:rsidP="007C6372">
            <w:pPr>
              <w:autoSpaceDE w:val="0"/>
              <w:autoSpaceDN w:val="0"/>
              <w:adjustRightInd w:val="0"/>
              <w:spacing w:after="0" w:line="240" w:lineRule="auto"/>
              <w:jc w:val="both"/>
              <w:rPr>
                <w:rFonts w:ascii="Arial" w:hAnsi="Arial" w:cs="Arial"/>
              </w:rPr>
            </w:pPr>
            <w:r w:rsidRPr="00EF080E">
              <w:rPr>
                <w:rFonts w:ascii="Arial" w:hAnsi="Arial" w:cs="Arial"/>
                <w:iCs/>
              </w:rPr>
              <w:t xml:space="preserve">Where eligible this rebate is in addition to </w:t>
            </w:r>
            <w:r w:rsidRPr="00EF080E">
              <w:rPr>
                <w:rFonts w:ascii="Arial" w:hAnsi="Arial" w:cs="Arial"/>
              </w:rPr>
              <w:t xml:space="preserve">the mandatory pension rebate provided by Council of $250 per annum. </w:t>
            </w:r>
          </w:p>
          <w:p w:rsidR="00EF080E" w:rsidRPr="00EF080E" w:rsidRDefault="00EF080E">
            <w:pPr>
              <w:autoSpaceDE w:val="0"/>
              <w:autoSpaceDN w:val="0"/>
              <w:adjustRightInd w:val="0"/>
              <w:spacing w:after="0" w:line="240" w:lineRule="auto"/>
              <w:jc w:val="both"/>
              <w:rPr>
                <w:rFonts w:ascii="Arial" w:hAnsi="Arial" w:cs="Arial"/>
              </w:rPr>
            </w:pPr>
          </w:p>
          <w:p w:rsidR="0078397B" w:rsidRPr="00EF080E" w:rsidRDefault="0078397B">
            <w:pPr>
              <w:autoSpaceDE w:val="0"/>
              <w:autoSpaceDN w:val="0"/>
              <w:adjustRightInd w:val="0"/>
              <w:spacing w:after="0" w:line="240" w:lineRule="auto"/>
              <w:jc w:val="both"/>
              <w:rPr>
                <w:rFonts w:ascii="Arial" w:hAnsi="Arial" w:cs="Arial"/>
              </w:rPr>
            </w:pPr>
            <w:r w:rsidRPr="00EF080E">
              <w:rPr>
                <w:rFonts w:ascii="Arial" w:hAnsi="Arial" w:cs="Arial"/>
              </w:rPr>
              <w:t>Importantly each of the local welfare agencies also supplies financial planning advice and counselling to each applicant.</w:t>
            </w:r>
          </w:p>
          <w:p w:rsidR="0078397B" w:rsidRPr="00EF080E" w:rsidRDefault="0078397B" w:rsidP="00E35B5E">
            <w:pPr>
              <w:spacing w:after="0"/>
              <w:jc w:val="both"/>
              <w:rPr>
                <w:rFonts w:ascii="Arial" w:hAnsi="Arial" w:cs="Arial"/>
              </w:rPr>
            </w:pPr>
          </w:p>
          <w:p w:rsidR="0078397B" w:rsidRPr="00EF080E" w:rsidRDefault="0078397B" w:rsidP="00E35B5E">
            <w:pPr>
              <w:spacing w:after="0"/>
              <w:jc w:val="both"/>
              <w:rPr>
                <w:rFonts w:ascii="Arial" w:hAnsi="Arial" w:cs="Arial"/>
              </w:rPr>
            </w:pPr>
          </w:p>
        </w:tc>
        <w:tc>
          <w:tcPr>
            <w:tcW w:w="851" w:type="dxa"/>
          </w:tcPr>
          <w:p w:rsidR="001572F0" w:rsidRPr="00BF3F5B" w:rsidRDefault="001572F0" w:rsidP="00E35B5E">
            <w:pPr>
              <w:pStyle w:val="TableTextEntries"/>
              <w:spacing w:before="0" w:after="0"/>
              <w:rPr>
                <w:rFonts w:cs="Arial"/>
              </w:rPr>
            </w:pPr>
          </w:p>
          <w:p w:rsidR="001572F0" w:rsidRPr="00E70FF3" w:rsidRDefault="001572F0" w:rsidP="00E35B5E">
            <w:pPr>
              <w:pStyle w:val="TableTextEntries"/>
              <w:spacing w:before="0" w:after="0"/>
              <w:rPr>
                <w:rFonts w:cs="Arial"/>
              </w:rPr>
            </w:pPr>
          </w:p>
          <w:p w:rsidR="001572F0" w:rsidRPr="00A34475" w:rsidRDefault="001572F0" w:rsidP="00E35B5E">
            <w:pPr>
              <w:pStyle w:val="TableTextEntries"/>
              <w:spacing w:before="0" w:after="0"/>
              <w:rPr>
                <w:rFonts w:cs="Arial"/>
              </w:rPr>
            </w:pPr>
          </w:p>
          <w:p w:rsidR="001572F0" w:rsidRPr="00C23FCC" w:rsidRDefault="001572F0" w:rsidP="00E35B5E">
            <w:pPr>
              <w:pStyle w:val="TableTextEntries"/>
              <w:spacing w:before="0" w:after="0"/>
              <w:rPr>
                <w:rFonts w:cs="Arial"/>
              </w:rPr>
            </w:pPr>
          </w:p>
          <w:p w:rsidR="001572F0" w:rsidRPr="00A37C5B" w:rsidRDefault="001572F0" w:rsidP="00E35B5E">
            <w:pPr>
              <w:pStyle w:val="TableTextEntries"/>
              <w:spacing w:before="0" w:after="0"/>
              <w:rPr>
                <w:rFonts w:cs="Arial"/>
              </w:rPr>
            </w:pPr>
          </w:p>
          <w:p w:rsidR="001572F0" w:rsidRPr="007200B9" w:rsidRDefault="001572F0" w:rsidP="00E35B5E">
            <w:pPr>
              <w:pStyle w:val="TableTextEntries"/>
              <w:spacing w:before="0" w:after="0"/>
              <w:rPr>
                <w:rFonts w:cs="Arial"/>
              </w:rPr>
            </w:pPr>
          </w:p>
          <w:p w:rsidR="001572F0" w:rsidRPr="0042480D" w:rsidRDefault="001572F0" w:rsidP="00E35B5E">
            <w:pPr>
              <w:pStyle w:val="TableTextEntries"/>
              <w:spacing w:before="0" w:after="0"/>
              <w:rPr>
                <w:rFonts w:cs="Arial"/>
              </w:rPr>
            </w:pPr>
            <w:r w:rsidRPr="0042480D">
              <w:rPr>
                <w:rFonts w:cs="Arial"/>
              </w:rPr>
              <w:t xml:space="preserve">Yes </w:t>
            </w:r>
            <w:r w:rsidR="009879D9" w:rsidRPr="00900D73">
              <w:rPr>
                <w:rFonts w:cs="Arial"/>
              </w:rPr>
              <w:fldChar w:fldCharType="begin">
                <w:ffData>
                  <w:name w:val=""/>
                  <w:enabled/>
                  <w:calcOnExit w:val="0"/>
                  <w:checkBox>
                    <w:size w:val="20"/>
                    <w:default w:val="1"/>
                  </w:checkBox>
                </w:ffData>
              </w:fldChar>
            </w:r>
            <w:r w:rsidR="00510587" w:rsidRPr="00900D73">
              <w:rPr>
                <w:rFonts w:cs="Arial"/>
              </w:rPr>
              <w:instrText xml:space="preserve"> FORMCHECKBOX </w:instrText>
            </w:r>
            <w:r w:rsidR="001D549B">
              <w:rPr>
                <w:rFonts w:cs="Arial"/>
              </w:rPr>
            </w:r>
            <w:r w:rsidR="001D549B">
              <w:rPr>
                <w:rFonts w:cs="Arial"/>
              </w:rPr>
              <w:fldChar w:fldCharType="separate"/>
            </w:r>
            <w:r w:rsidR="009879D9" w:rsidRPr="00900D73">
              <w:rPr>
                <w:rFonts w:cs="Arial"/>
              </w:rPr>
              <w:fldChar w:fldCharType="end"/>
            </w:r>
          </w:p>
        </w:tc>
        <w:tc>
          <w:tcPr>
            <w:tcW w:w="816" w:type="dxa"/>
          </w:tcPr>
          <w:p w:rsidR="001572F0" w:rsidRPr="004C11FF" w:rsidRDefault="001572F0" w:rsidP="00E35B5E">
            <w:pPr>
              <w:pStyle w:val="TableTextEntries"/>
              <w:spacing w:before="0" w:after="0"/>
              <w:rPr>
                <w:rFonts w:cs="Arial"/>
              </w:rPr>
            </w:pPr>
          </w:p>
          <w:p w:rsidR="001572F0" w:rsidRPr="00B03374" w:rsidRDefault="001572F0" w:rsidP="00E35B5E">
            <w:pPr>
              <w:pStyle w:val="TableTextEntries"/>
              <w:spacing w:before="0" w:after="0"/>
              <w:rPr>
                <w:rFonts w:cs="Arial"/>
              </w:rPr>
            </w:pPr>
          </w:p>
          <w:p w:rsidR="001572F0" w:rsidRPr="002E644B" w:rsidRDefault="001572F0" w:rsidP="00E35B5E">
            <w:pPr>
              <w:pStyle w:val="TableTextEntries"/>
              <w:spacing w:before="0" w:after="0"/>
              <w:rPr>
                <w:rFonts w:cs="Arial"/>
              </w:rPr>
            </w:pPr>
          </w:p>
          <w:p w:rsidR="001572F0" w:rsidRPr="00FA2348" w:rsidRDefault="001572F0" w:rsidP="00E35B5E">
            <w:pPr>
              <w:pStyle w:val="TableTextEntries"/>
              <w:spacing w:before="0" w:after="0"/>
              <w:rPr>
                <w:rFonts w:cs="Arial"/>
              </w:rPr>
            </w:pPr>
          </w:p>
          <w:p w:rsidR="001572F0" w:rsidRPr="002B2AD9" w:rsidRDefault="001572F0" w:rsidP="00E35B5E">
            <w:pPr>
              <w:pStyle w:val="TableTextEntries"/>
              <w:spacing w:before="0" w:after="0"/>
              <w:rPr>
                <w:rFonts w:cs="Arial"/>
              </w:rPr>
            </w:pPr>
          </w:p>
          <w:p w:rsidR="001572F0" w:rsidRPr="00373C96" w:rsidRDefault="001572F0" w:rsidP="00E35B5E">
            <w:pPr>
              <w:pStyle w:val="TableTextEntries"/>
              <w:spacing w:before="0" w:after="0"/>
              <w:rPr>
                <w:rFonts w:cs="Arial"/>
              </w:rPr>
            </w:pPr>
          </w:p>
          <w:p w:rsidR="001572F0" w:rsidRPr="00BF3F5B" w:rsidRDefault="001572F0" w:rsidP="00E35B5E">
            <w:pPr>
              <w:pStyle w:val="TableTextEntries"/>
              <w:spacing w:before="0" w:after="0"/>
              <w:rPr>
                <w:rFonts w:cs="Arial"/>
              </w:rPr>
            </w:pPr>
            <w:r w:rsidRPr="00320D8D">
              <w:rPr>
                <w:rFonts w:cs="Arial"/>
              </w:rPr>
              <w:t xml:space="preserve">No </w:t>
            </w:r>
            <w:r w:rsidR="009879D9" w:rsidRPr="0087269E">
              <w:rPr>
                <w:rFonts w:cs="Arial"/>
              </w:rPr>
              <w:fldChar w:fldCharType="begin">
                <w:ffData>
                  <w:name w:val="Check7"/>
                  <w:enabled/>
                  <w:calcOnExit w:val="0"/>
                  <w:checkBox>
                    <w:sizeAuto/>
                    <w:default w:val="0"/>
                  </w:checkBox>
                </w:ffData>
              </w:fldChar>
            </w:r>
            <w:r w:rsidR="00EB5BC2" w:rsidRPr="0087269E">
              <w:rPr>
                <w:rFonts w:cs="Arial"/>
              </w:rPr>
              <w:instrText xml:space="preserve"> FORMCHECKBOX </w:instrText>
            </w:r>
            <w:r w:rsidR="001D549B">
              <w:rPr>
                <w:rFonts w:cs="Arial"/>
              </w:rPr>
            </w:r>
            <w:r w:rsidR="001D549B">
              <w:rPr>
                <w:rFonts w:cs="Arial"/>
              </w:rPr>
              <w:fldChar w:fldCharType="separate"/>
            </w:r>
            <w:r w:rsidR="009879D9" w:rsidRPr="0087269E">
              <w:rPr>
                <w:rFonts w:cs="Arial"/>
              </w:rPr>
              <w:fldChar w:fldCharType="end"/>
            </w:r>
          </w:p>
        </w:tc>
      </w:tr>
    </w:tbl>
    <w:p w:rsidR="0078397B" w:rsidRPr="00BF3F5B" w:rsidRDefault="0078397B" w:rsidP="007C6372">
      <w:pPr>
        <w:autoSpaceDE w:val="0"/>
        <w:autoSpaceDN w:val="0"/>
        <w:adjustRightInd w:val="0"/>
        <w:spacing w:after="0" w:line="240" w:lineRule="auto"/>
        <w:rPr>
          <w:rFonts w:ascii="Arial" w:hAnsi="Arial" w:cs="Arial"/>
          <w:i/>
          <w:iCs/>
          <w:sz w:val="21"/>
          <w:szCs w:val="21"/>
        </w:rPr>
      </w:pPr>
    </w:p>
    <w:p w:rsidR="005018E0" w:rsidRPr="00C15036" w:rsidRDefault="00C15036" w:rsidP="00C15036">
      <w:pPr>
        <w:spacing w:after="0" w:line="240" w:lineRule="auto"/>
        <w:rPr>
          <w:rFonts w:ascii="Arial" w:eastAsia="Times New Roman" w:hAnsi="Arial" w:cs="Arial"/>
          <w:b/>
          <w:noProof/>
          <w:color w:val="00408A"/>
          <w:sz w:val="21"/>
          <w:szCs w:val="21"/>
          <w:lang w:eastAsia="en-AU"/>
        </w:rPr>
      </w:pPr>
      <w:r>
        <w:rPr>
          <w:rFonts w:cs="Arial"/>
          <w:noProof/>
        </w:rPr>
        <w:br w:type="page"/>
      </w:r>
    </w:p>
    <w:p w:rsidR="002956C6" w:rsidRDefault="00B80C8D" w:rsidP="002F61B0">
      <w:pPr>
        <w:pStyle w:val="TOC1"/>
        <w:spacing w:before="0"/>
        <w:ind w:left="0" w:firstLine="0"/>
        <w:rPr>
          <w:rFonts w:cs="Arial"/>
          <w:noProof/>
          <w:sz w:val="30"/>
          <w:szCs w:val="30"/>
        </w:rPr>
      </w:pPr>
      <w:r w:rsidRPr="00BF3F5B">
        <w:rPr>
          <w:rFonts w:cs="Arial"/>
          <w:noProof/>
          <w:sz w:val="30"/>
          <w:szCs w:val="30"/>
        </w:rPr>
        <w:lastRenderedPageBreak/>
        <w:t xml:space="preserve">6. </w:t>
      </w:r>
      <w:r w:rsidR="00F912E6" w:rsidRPr="00EF080E">
        <w:rPr>
          <w:rFonts w:cs="Arial"/>
          <w:noProof/>
          <w:sz w:val="24"/>
          <w:szCs w:val="24"/>
        </w:rPr>
        <w:t xml:space="preserve">Assessment </w:t>
      </w:r>
      <w:r w:rsidR="00EF080E" w:rsidRPr="00EF080E">
        <w:rPr>
          <w:rFonts w:cs="Arial"/>
          <w:noProof/>
          <w:sz w:val="24"/>
          <w:szCs w:val="24"/>
        </w:rPr>
        <w:t>C</w:t>
      </w:r>
      <w:r w:rsidR="00F912E6" w:rsidRPr="00EF080E">
        <w:rPr>
          <w:rFonts w:cs="Arial"/>
          <w:noProof/>
          <w:sz w:val="24"/>
          <w:szCs w:val="24"/>
        </w:rPr>
        <w:t xml:space="preserve">riterion 4: Public </w:t>
      </w:r>
      <w:r w:rsidR="00EF080E" w:rsidRPr="00EF080E">
        <w:rPr>
          <w:rFonts w:cs="Arial"/>
          <w:noProof/>
          <w:sz w:val="24"/>
          <w:szCs w:val="24"/>
        </w:rPr>
        <w:t>E</w:t>
      </w:r>
      <w:r w:rsidR="00F912E6" w:rsidRPr="00EF080E">
        <w:rPr>
          <w:rFonts w:cs="Arial"/>
          <w:noProof/>
          <w:sz w:val="24"/>
          <w:szCs w:val="24"/>
        </w:rPr>
        <w:t xml:space="preserve">xhibition of </w:t>
      </w:r>
      <w:r w:rsidR="00EF080E" w:rsidRPr="00EF080E">
        <w:rPr>
          <w:rFonts w:cs="Arial"/>
          <w:noProof/>
          <w:sz w:val="24"/>
          <w:szCs w:val="24"/>
        </w:rPr>
        <w:t>R</w:t>
      </w:r>
      <w:r w:rsidR="00F912E6" w:rsidRPr="00EF080E">
        <w:rPr>
          <w:rFonts w:cs="Arial"/>
          <w:noProof/>
          <w:sz w:val="24"/>
          <w:szCs w:val="24"/>
        </w:rPr>
        <w:t xml:space="preserve">elevant IP&amp;R </w:t>
      </w:r>
      <w:r w:rsidR="00EF080E" w:rsidRPr="00EF080E">
        <w:rPr>
          <w:rFonts w:cs="Arial"/>
          <w:noProof/>
          <w:sz w:val="24"/>
          <w:szCs w:val="24"/>
        </w:rPr>
        <w:t>D</w:t>
      </w:r>
      <w:r w:rsidR="00F912E6" w:rsidRPr="00EF080E">
        <w:rPr>
          <w:rFonts w:cs="Arial"/>
          <w:noProof/>
          <w:sz w:val="24"/>
          <w:szCs w:val="24"/>
        </w:rPr>
        <w:t>ocuments</w:t>
      </w:r>
    </w:p>
    <w:p w:rsidR="00665A7E" w:rsidRPr="00E70FF3" w:rsidRDefault="00665A7E" w:rsidP="007C6372">
      <w:pPr>
        <w:autoSpaceDE w:val="0"/>
        <w:autoSpaceDN w:val="0"/>
        <w:adjustRightInd w:val="0"/>
        <w:spacing w:after="0" w:line="240" w:lineRule="auto"/>
        <w:rPr>
          <w:rFonts w:ascii="Arial" w:hAnsi="Arial" w:cs="Arial"/>
          <w:b/>
          <w:color w:val="000000"/>
        </w:rPr>
      </w:pPr>
    </w:p>
    <w:p w:rsidR="00D45796" w:rsidRDefault="00FB57AB" w:rsidP="007C6372">
      <w:pPr>
        <w:autoSpaceDE w:val="0"/>
        <w:autoSpaceDN w:val="0"/>
        <w:adjustRightInd w:val="0"/>
        <w:spacing w:after="0" w:line="240" w:lineRule="auto"/>
        <w:jc w:val="both"/>
        <w:rPr>
          <w:rFonts w:ascii="Arial" w:hAnsi="Arial" w:cs="Arial"/>
          <w:color w:val="000000"/>
        </w:rPr>
      </w:pPr>
      <w:r>
        <w:rPr>
          <w:rFonts w:ascii="Arial" w:hAnsi="Arial" w:cs="Arial"/>
          <w:color w:val="000000"/>
        </w:rPr>
        <w:t>Council</w:t>
      </w:r>
      <w:r w:rsidR="00B80C8D" w:rsidRPr="00A34475">
        <w:rPr>
          <w:rFonts w:ascii="Arial" w:hAnsi="Arial" w:cs="Arial"/>
          <w:color w:val="000000"/>
        </w:rPr>
        <w:t xml:space="preserve"> was a group 2 Council when the NSW Division of Local Government imp</w:t>
      </w:r>
      <w:r w:rsidR="00EF080E">
        <w:rPr>
          <w:rFonts w:ascii="Arial" w:hAnsi="Arial" w:cs="Arial"/>
          <w:color w:val="000000"/>
        </w:rPr>
        <w:t xml:space="preserve">lemented the </w:t>
      </w:r>
      <w:r w:rsidR="00CF71F4">
        <w:rPr>
          <w:rFonts w:ascii="Arial" w:hAnsi="Arial" w:cs="Arial"/>
          <w:color w:val="000000"/>
        </w:rPr>
        <w:t>IP&amp;R</w:t>
      </w:r>
      <w:r w:rsidR="00856200" w:rsidRPr="00C23FCC">
        <w:rPr>
          <w:rFonts w:ascii="Arial" w:hAnsi="Arial" w:cs="Arial"/>
          <w:color w:val="000000"/>
        </w:rPr>
        <w:t xml:space="preserve">.  This saw </w:t>
      </w:r>
      <w:r>
        <w:rPr>
          <w:rFonts w:ascii="Arial" w:hAnsi="Arial" w:cs="Arial"/>
          <w:color w:val="000000"/>
        </w:rPr>
        <w:t>C</w:t>
      </w:r>
      <w:r w:rsidR="00856200" w:rsidRPr="00BF3F5B">
        <w:rPr>
          <w:rFonts w:ascii="Arial" w:hAnsi="Arial" w:cs="Arial"/>
          <w:color w:val="000000"/>
        </w:rPr>
        <w:t>ouncil un</w:t>
      </w:r>
      <w:r w:rsidR="00856200" w:rsidRPr="00E70FF3">
        <w:rPr>
          <w:rFonts w:ascii="Arial" w:hAnsi="Arial" w:cs="Arial"/>
          <w:color w:val="000000"/>
        </w:rPr>
        <w:t xml:space="preserve">dertake development </w:t>
      </w:r>
      <w:r w:rsidR="00EF080E">
        <w:rPr>
          <w:rFonts w:ascii="Arial" w:hAnsi="Arial" w:cs="Arial"/>
          <w:color w:val="000000"/>
        </w:rPr>
        <w:t>of this new framework in 2010/</w:t>
      </w:r>
      <w:r w:rsidR="00856200" w:rsidRPr="00E70FF3">
        <w:rPr>
          <w:rFonts w:ascii="Arial" w:hAnsi="Arial" w:cs="Arial"/>
          <w:color w:val="000000"/>
        </w:rPr>
        <w:t>11 and adopting a full range of IP&amp;R documentation in June 2011.</w:t>
      </w:r>
    </w:p>
    <w:p w:rsidR="00EF080E" w:rsidRPr="00A34475" w:rsidRDefault="00EF080E" w:rsidP="007C6372">
      <w:pPr>
        <w:autoSpaceDE w:val="0"/>
        <w:autoSpaceDN w:val="0"/>
        <w:adjustRightInd w:val="0"/>
        <w:spacing w:after="0" w:line="240" w:lineRule="auto"/>
        <w:jc w:val="both"/>
        <w:rPr>
          <w:rFonts w:ascii="Arial" w:hAnsi="Arial" w:cs="Arial"/>
          <w:color w:val="000000"/>
        </w:rPr>
      </w:pPr>
    </w:p>
    <w:p w:rsidR="00D45796" w:rsidRPr="00387424" w:rsidRDefault="00D45796" w:rsidP="00E35B5E">
      <w:pPr>
        <w:autoSpaceDE w:val="0"/>
        <w:autoSpaceDN w:val="0"/>
        <w:adjustRightInd w:val="0"/>
        <w:spacing w:after="0"/>
        <w:rPr>
          <w:rFonts w:ascii="Arial" w:hAnsi="Arial" w:cs="Arial"/>
          <w:b/>
          <w:color w:val="000000"/>
        </w:rPr>
      </w:pPr>
      <w:r w:rsidRPr="00C23FCC">
        <w:rPr>
          <w:rFonts w:ascii="Arial" w:hAnsi="Arial" w:cs="Arial"/>
          <w:b/>
          <w:noProof/>
        </w:rPr>
        <w:t xml:space="preserve">Council’s IP&amp;R processes </w:t>
      </w:r>
    </w:p>
    <w:p w:rsidR="00856200" w:rsidRPr="00A37C5B" w:rsidRDefault="00FB57AB" w:rsidP="00E35B5E">
      <w:pPr>
        <w:autoSpaceDE w:val="0"/>
        <w:autoSpaceDN w:val="0"/>
        <w:adjustRightInd w:val="0"/>
        <w:spacing w:after="0"/>
        <w:rPr>
          <w:rFonts w:ascii="Arial" w:hAnsi="Arial" w:cs="Arial"/>
          <w:color w:val="000000"/>
        </w:rPr>
      </w:pPr>
      <w:r>
        <w:rPr>
          <w:rFonts w:ascii="Arial" w:hAnsi="Arial" w:cs="Arial"/>
          <w:color w:val="000000"/>
        </w:rPr>
        <w:t>Council</w:t>
      </w:r>
      <w:r w:rsidR="00856200" w:rsidRPr="00A37C5B">
        <w:rPr>
          <w:rFonts w:ascii="Arial" w:hAnsi="Arial" w:cs="Arial"/>
          <w:color w:val="000000"/>
        </w:rPr>
        <w:t>’s framework is shown below</w:t>
      </w:r>
    </w:p>
    <w:p w:rsidR="00B80C8D" w:rsidRPr="007200B9" w:rsidRDefault="00B80C8D" w:rsidP="00E35B5E">
      <w:pPr>
        <w:autoSpaceDE w:val="0"/>
        <w:autoSpaceDN w:val="0"/>
        <w:adjustRightInd w:val="0"/>
        <w:spacing w:after="0"/>
        <w:rPr>
          <w:rFonts w:ascii="Arial" w:hAnsi="Arial" w:cs="Arial"/>
          <w:b/>
          <w:color w:val="000000"/>
        </w:rPr>
      </w:pPr>
    </w:p>
    <w:p w:rsidR="00803FD6" w:rsidRDefault="00471F2B" w:rsidP="00E35B5E">
      <w:pPr>
        <w:autoSpaceDE w:val="0"/>
        <w:autoSpaceDN w:val="0"/>
        <w:adjustRightInd w:val="0"/>
        <w:spacing w:after="0"/>
        <w:rPr>
          <w:rFonts w:ascii="Arial" w:hAnsi="Arial" w:cs="Arial"/>
          <w:b/>
          <w:color w:val="000000"/>
        </w:rPr>
      </w:pPr>
      <w:r w:rsidRPr="0042480D">
        <w:rPr>
          <w:rFonts w:ascii="Arial" w:hAnsi="Arial" w:cs="Arial"/>
          <w:b/>
          <w:color w:val="000000"/>
        </w:rPr>
        <w:t xml:space="preserve">Figure 6.1 Newcastle’s IP&amp;R </w:t>
      </w:r>
      <w:r w:rsidR="008303EE">
        <w:rPr>
          <w:rFonts w:ascii="Arial" w:hAnsi="Arial" w:cs="Arial"/>
          <w:b/>
          <w:color w:val="000000"/>
        </w:rPr>
        <w:t>Framework</w:t>
      </w:r>
    </w:p>
    <w:p w:rsidR="00F379CF" w:rsidRDefault="00F379CF" w:rsidP="00E35B5E">
      <w:pPr>
        <w:autoSpaceDE w:val="0"/>
        <w:autoSpaceDN w:val="0"/>
        <w:adjustRightInd w:val="0"/>
        <w:spacing w:after="0"/>
        <w:rPr>
          <w:rFonts w:ascii="Arial" w:hAnsi="Arial" w:cs="Arial"/>
          <w:b/>
          <w:color w:val="000000"/>
        </w:rPr>
      </w:pPr>
      <w:r>
        <w:rPr>
          <w:rFonts w:ascii="Arial" w:hAnsi="Arial" w:cs="Arial"/>
          <w:b/>
          <w:noProof/>
          <w:color w:val="000000"/>
          <w:lang w:eastAsia="en-AU"/>
        </w:rPr>
        <w:drawing>
          <wp:inline distT="0" distB="0" distL="0" distR="0">
            <wp:extent cx="5731510" cy="6371717"/>
            <wp:effectExtent l="0" t="0" r="0" b="0"/>
            <wp:docPr id="4" name="Picture 4" descr="C:\Users\KARNOTT\AppData\Local\Microsoft\Windows\Temporary Internet Files\Content.Outlook\SVB0QX2Q\IPR Ch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NOTT\AppData\Local\Microsoft\Windows\Temporary Internet Files\Content.Outlook\SVB0QX2Q\IPR Chart (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6371717"/>
                    </a:xfrm>
                    <a:prstGeom prst="rect">
                      <a:avLst/>
                    </a:prstGeom>
                    <a:noFill/>
                    <a:ln>
                      <a:noFill/>
                    </a:ln>
                  </pic:spPr>
                </pic:pic>
              </a:graphicData>
            </a:graphic>
          </wp:inline>
        </w:drawing>
      </w:r>
    </w:p>
    <w:p w:rsidR="0009097C" w:rsidRPr="00BC7EC6" w:rsidRDefault="0009097C" w:rsidP="00F379CF">
      <w:pPr>
        <w:pStyle w:val="TOC2"/>
        <w:spacing w:before="0"/>
        <w:ind w:left="0" w:firstLine="0"/>
        <w:rPr>
          <w:rFonts w:cs="Arial"/>
          <w:sz w:val="22"/>
          <w:szCs w:val="22"/>
        </w:rPr>
      </w:pPr>
    </w:p>
    <w:p w:rsidR="0009097C" w:rsidRPr="00BF3F5B" w:rsidRDefault="0009097C" w:rsidP="00F379CF">
      <w:pPr>
        <w:pStyle w:val="TOC2"/>
        <w:spacing w:before="0"/>
        <w:ind w:left="0" w:firstLine="0"/>
        <w:rPr>
          <w:rFonts w:cs="Arial"/>
          <w:b/>
          <w:noProof/>
          <w:sz w:val="22"/>
          <w:szCs w:val="22"/>
          <w:highlight w:val="yellow"/>
        </w:rPr>
      </w:pPr>
    </w:p>
    <w:p w:rsidR="008A4589" w:rsidRPr="00BF3F5B" w:rsidRDefault="00C22AC9" w:rsidP="00E35B5E">
      <w:pPr>
        <w:pStyle w:val="TOC2"/>
        <w:spacing w:before="0" w:line="240" w:lineRule="auto"/>
        <w:ind w:left="0" w:firstLine="0"/>
        <w:rPr>
          <w:rFonts w:cs="Arial"/>
          <w:b/>
          <w:noProof/>
          <w:sz w:val="22"/>
          <w:szCs w:val="22"/>
        </w:rPr>
      </w:pPr>
      <w:r>
        <w:rPr>
          <w:rFonts w:cs="Arial"/>
          <w:b/>
          <w:noProof/>
          <w:sz w:val="22"/>
          <w:szCs w:val="22"/>
        </w:rPr>
        <w:t xml:space="preserve">Council’s IP&amp;R journey </w:t>
      </w:r>
    </w:p>
    <w:p w:rsidR="00EE45EE" w:rsidRPr="00BF3F5B" w:rsidRDefault="00C22AC9" w:rsidP="007C6372">
      <w:pPr>
        <w:pStyle w:val="TOC2"/>
        <w:spacing w:before="0" w:line="240" w:lineRule="auto"/>
        <w:ind w:left="0" w:right="-46" w:firstLine="0"/>
        <w:jc w:val="both"/>
        <w:rPr>
          <w:rFonts w:cs="Arial"/>
          <w:noProof/>
          <w:sz w:val="22"/>
          <w:szCs w:val="22"/>
        </w:rPr>
      </w:pPr>
      <w:r>
        <w:rPr>
          <w:rFonts w:cs="Arial"/>
          <w:noProof/>
          <w:sz w:val="22"/>
          <w:szCs w:val="22"/>
        </w:rPr>
        <w:lastRenderedPageBreak/>
        <w:t xml:space="preserve">Council submitted its first Delivery Program and Operational Plan under </w:t>
      </w:r>
      <w:r w:rsidR="00CF71F4">
        <w:rPr>
          <w:rFonts w:cs="Arial"/>
          <w:noProof/>
          <w:sz w:val="22"/>
          <w:szCs w:val="22"/>
        </w:rPr>
        <w:t>IP&amp;R requirements</w:t>
      </w:r>
      <w:r>
        <w:rPr>
          <w:rFonts w:cs="Arial"/>
          <w:noProof/>
          <w:sz w:val="22"/>
          <w:szCs w:val="22"/>
        </w:rPr>
        <w:t xml:space="preserve"> in June 2011.  </w:t>
      </w:r>
    </w:p>
    <w:p w:rsidR="00EE45EE" w:rsidRPr="00BF3F5B" w:rsidRDefault="00EE45EE" w:rsidP="00E35B5E">
      <w:pPr>
        <w:pStyle w:val="TOC2"/>
        <w:spacing w:before="0"/>
        <w:ind w:left="0" w:firstLine="0"/>
        <w:rPr>
          <w:rFonts w:cs="Arial"/>
          <w:b/>
          <w:noProof/>
          <w:sz w:val="22"/>
          <w:szCs w:val="22"/>
        </w:rPr>
      </w:pPr>
    </w:p>
    <w:p w:rsidR="00705270" w:rsidRPr="00BF3F5B" w:rsidRDefault="00C22AC9" w:rsidP="00E35B5E">
      <w:pPr>
        <w:pStyle w:val="TOC2"/>
        <w:spacing w:before="0"/>
        <w:ind w:left="0" w:firstLine="0"/>
        <w:rPr>
          <w:rFonts w:cs="Arial"/>
          <w:b/>
          <w:noProof/>
          <w:sz w:val="22"/>
          <w:szCs w:val="22"/>
        </w:rPr>
      </w:pPr>
      <w:r w:rsidRPr="00EE51A0">
        <w:rPr>
          <w:rFonts w:cs="Arial"/>
          <w:b/>
          <w:color w:val="000000"/>
        </w:rPr>
        <w:t xml:space="preserve">Table 6.2 </w:t>
      </w:r>
      <w:r>
        <w:rPr>
          <w:rFonts w:cs="Arial"/>
          <w:b/>
          <w:noProof/>
          <w:sz w:val="22"/>
          <w:szCs w:val="22"/>
        </w:rPr>
        <w:t xml:space="preserve">Council’s IP&amp;R journey </w:t>
      </w:r>
    </w:p>
    <w:p w:rsidR="00471F2B" w:rsidRPr="00BF3F5B" w:rsidRDefault="00471F2B" w:rsidP="00E35B5E">
      <w:pPr>
        <w:pStyle w:val="TOC2"/>
        <w:spacing w:before="0"/>
        <w:ind w:left="0" w:firstLine="0"/>
        <w:rPr>
          <w:rFonts w:cs="Arial"/>
          <w:b/>
          <w:noProof/>
          <w:sz w:val="22"/>
          <w:szCs w:val="22"/>
        </w:rPr>
      </w:pP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4180"/>
        <w:gridCol w:w="1742"/>
      </w:tblGrid>
      <w:tr w:rsidR="008A4589" w:rsidRPr="00BF3F5B" w:rsidTr="007900BF">
        <w:trPr>
          <w:trHeight w:val="300"/>
          <w:tblHeader/>
        </w:trPr>
        <w:tc>
          <w:tcPr>
            <w:tcW w:w="2740" w:type="dxa"/>
            <w:shd w:val="clear" w:color="auto" w:fill="auto"/>
            <w:noWrap/>
            <w:hideMark/>
          </w:tcPr>
          <w:p w:rsidR="008A4589" w:rsidRPr="00BF3F5B" w:rsidRDefault="00C22AC9" w:rsidP="002C16EB">
            <w:pPr>
              <w:spacing w:after="0" w:line="240" w:lineRule="auto"/>
              <w:rPr>
                <w:rFonts w:ascii="Arial" w:eastAsia="Times New Roman" w:hAnsi="Arial" w:cs="Arial"/>
                <w:b/>
                <w:bCs/>
                <w:lang w:eastAsia="en-AU"/>
              </w:rPr>
            </w:pPr>
            <w:r w:rsidRPr="00EE51A0">
              <w:rPr>
                <w:rFonts w:ascii="Arial" w:eastAsia="Times New Roman" w:hAnsi="Arial" w:cs="Arial"/>
                <w:b/>
                <w:bCs/>
                <w:lang w:eastAsia="en-AU"/>
              </w:rPr>
              <w:t>Document</w:t>
            </w:r>
          </w:p>
        </w:tc>
        <w:tc>
          <w:tcPr>
            <w:tcW w:w="4180" w:type="dxa"/>
            <w:shd w:val="clear" w:color="auto" w:fill="auto"/>
            <w:noWrap/>
            <w:hideMark/>
          </w:tcPr>
          <w:p w:rsidR="008A4589" w:rsidRPr="00BF3F5B" w:rsidRDefault="00C22AC9" w:rsidP="002C16EB">
            <w:pPr>
              <w:spacing w:after="0" w:line="240" w:lineRule="auto"/>
              <w:rPr>
                <w:rFonts w:ascii="Arial" w:eastAsia="Times New Roman" w:hAnsi="Arial" w:cs="Arial"/>
                <w:b/>
                <w:bCs/>
                <w:lang w:eastAsia="en-AU"/>
              </w:rPr>
            </w:pPr>
            <w:r w:rsidRPr="00EE51A0">
              <w:rPr>
                <w:rFonts w:ascii="Arial" w:eastAsia="Times New Roman" w:hAnsi="Arial" w:cs="Arial"/>
                <w:b/>
                <w:bCs/>
                <w:lang w:eastAsia="en-AU"/>
              </w:rPr>
              <w:t>Exhibition Period Consultation activities</w:t>
            </w:r>
          </w:p>
        </w:tc>
        <w:tc>
          <w:tcPr>
            <w:tcW w:w="1742" w:type="dxa"/>
            <w:shd w:val="clear" w:color="auto" w:fill="auto"/>
            <w:noWrap/>
            <w:hideMark/>
          </w:tcPr>
          <w:p w:rsidR="008A4589" w:rsidRPr="00BF3F5B" w:rsidRDefault="00C22AC9" w:rsidP="002C16EB">
            <w:pPr>
              <w:spacing w:after="0" w:line="240" w:lineRule="auto"/>
              <w:rPr>
                <w:rFonts w:ascii="Arial" w:eastAsia="Times New Roman" w:hAnsi="Arial" w:cs="Arial"/>
                <w:b/>
                <w:bCs/>
                <w:lang w:eastAsia="en-AU"/>
              </w:rPr>
            </w:pPr>
            <w:r w:rsidRPr="00EE51A0">
              <w:rPr>
                <w:rFonts w:ascii="Arial" w:eastAsia="Times New Roman" w:hAnsi="Arial" w:cs="Arial"/>
                <w:b/>
                <w:bCs/>
                <w:lang w:eastAsia="en-AU"/>
              </w:rPr>
              <w:t>Adopted by Council</w:t>
            </w:r>
          </w:p>
        </w:tc>
      </w:tr>
      <w:tr w:rsidR="008A4589" w:rsidRPr="00BF3F5B" w:rsidTr="007900BF">
        <w:trPr>
          <w:trHeight w:val="1500"/>
        </w:trPr>
        <w:tc>
          <w:tcPr>
            <w:tcW w:w="2740" w:type="dxa"/>
            <w:shd w:val="clear" w:color="auto" w:fill="auto"/>
            <w:hideMark/>
          </w:tcPr>
          <w:p w:rsidR="008A4589" w:rsidRPr="00BF3F5B" w:rsidRDefault="008A4589" w:rsidP="00E35B5E">
            <w:pPr>
              <w:spacing w:after="0" w:line="240" w:lineRule="auto"/>
              <w:rPr>
                <w:rFonts w:ascii="Arial" w:eastAsia="Times New Roman" w:hAnsi="Arial" w:cs="Arial"/>
                <w:lang w:eastAsia="en-AU"/>
              </w:rPr>
            </w:pPr>
            <w:r w:rsidRPr="00BF3F5B">
              <w:rPr>
                <w:rFonts w:ascii="Arial" w:eastAsia="Times New Roman" w:hAnsi="Arial" w:cs="Arial"/>
                <w:lang w:eastAsia="en-AU"/>
              </w:rPr>
              <w:t>Community Strategic Plan - Newcastle 2030</w:t>
            </w:r>
          </w:p>
        </w:tc>
        <w:tc>
          <w:tcPr>
            <w:tcW w:w="4180" w:type="dxa"/>
            <w:shd w:val="clear" w:color="auto" w:fill="auto"/>
            <w:hideMark/>
          </w:tcPr>
          <w:p w:rsidR="008A4589" w:rsidRPr="00C23FCC" w:rsidRDefault="008A4589" w:rsidP="00EB2A7D">
            <w:pPr>
              <w:spacing w:after="0" w:line="240" w:lineRule="auto"/>
              <w:jc w:val="both"/>
              <w:rPr>
                <w:rFonts w:ascii="Arial" w:eastAsia="Times New Roman" w:hAnsi="Arial" w:cs="Arial"/>
                <w:lang w:eastAsia="en-AU"/>
              </w:rPr>
            </w:pPr>
            <w:r w:rsidRPr="00E70FF3">
              <w:rPr>
                <w:rFonts w:ascii="Arial" w:eastAsia="Times New Roman" w:hAnsi="Arial" w:cs="Arial"/>
                <w:lang w:eastAsia="en-AU"/>
              </w:rPr>
              <w:t>Intensive community engagement undertaken in 20</w:t>
            </w:r>
            <w:r w:rsidR="00EF080E">
              <w:rPr>
                <w:rFonts w:ascii="Arial" w:eastAsia="Times New Roman" w:hAnsi="Arial" w:cs="Arial"/>
                <w:lang w:eastAsia="en-AU"/>
              </w:rPr>
              <w:t>09-20</w:t>
            </w:r>
            <w:r w:rsidRPr="00A34475">
              <w:rPr>
                <w:rFonts w:ascii="Arial" w:eastAsia="Times New Roman" w:hAnsi="Arial" w:cs="Arial"/>
                <w:lang w:eastAsia="en-AU"/>
              </w:rPr>
              <w:t xml:space="preserve">11. </w:t>
            </w:r>
            <w:r w:rsidR="00EF080E">
              <w:rPr>
                <w:rFonts w:ascii="Arial" w:eastAsia="Times New Roman" w:hAnsi="Arial" w:cs="Arial"/>
                <w:lang w:eastAsia="en-AU"/>
              </w:rPr>
              <w:t xml:space="preserve"> </w:t>
            </w:r>
            <w:r w:rsidRPr="00A34475">
              <w:rPr>
                <w:rFonts w:ascii="Arial" w:eastAsia="Times New Roman" w:hAnsi="Arial" w:cs="Arial"/>
                <w:lang w:eastAsia="en-AU"/>
              </w:rPr>
              <w:t>Over 1,500 people directly helped develo</w:t>
            </w:r>
            <w:r w:rsidRPr="00C23FCC">
              <w:rPr>
                <w:rFonts w:ascii="Arial" w:eastAsia="Times New Roman" w:hAnsi="Arial" w:cs="Arial"/>
                <w:lang w:eastAsia="en-AU"/>
              </w:rPr>
              <w:t>p the Newcastle 2030 vision with more than 4,000 conversations about our future.</w:t>
            </w:r>
          </w:p>
        </w:tc>
        <w:tc>
          <w:tcPr>
            <w:tcW w:w="1742" w:type="dxa"/>
            <w:shd w:val="clear" w:color="auto" w:fill="auto"/>
            <w:noWrap/>
            <w:hideMark/>
          </w:tcPr>
          <w:p w:rsidR="008A4589" w:rsidRPr="00A37C5B" w:rsidRDefault="008A4589" w:rsidP="00E35B5E">
            <w:pPr>
              <w:spacing w:after="0" w:line="240" w:lineRule="auto"/>
              <w:jc w:val="right"/>
              <w:rPr>
                <w:rFonts w:ascii="Arial" w:eastAsia="Times New Roman" w:hAnsi="Arial" w:cs="Arial"/>
                <w:lang w:eastAsia="en-AU"/>
              </w:rPr>
            </w:pPr>
            <w:r w:rsidRPr="00A37C5B">
              <w:rPr>
                <w:rFonts w:ascii="Arial" w:eastAsia="Times New Roman" w:hAnsi="Arial" w:cs="Arial"/>
                <w:lang w:eastAsia="en-AU"/>
              </w:rPr>
              <w:t>15-Mar-11</w:t>
            </w:r>
          </w:p>
        </w:tc>
      </w:tr>
      <w:tr w:rsidR="008A4589" w:rsidRPr="00BF3F5B" w:rsidTr="004978C6">
        <w:trPr>
          <w:trHeight w:val="5248"/>
        </w:trPr>
        <w:tc>
          <w:tcPr>
            <w:tcW w:w="2740" w:type="dxa"/>
            <w:shd w:val="clear" w:color="auto" w:fill="auto"/>
            <w:hideMark/>
          </w:tcPr>
          <w:p w:rsidR="008A4589" w:rsidRPr="00BF3F5B" w:rsidRDefault="008A4589" w:rsidP="00E35B5E">
            <w:pPr>
              <w:spacing w:after="0" w:line="240" w:lineRule="auto"/>
              <w:rPr>
                <w:rFonts w:ascii="Arial" w:eastAsia="Times New Roman" w:hAnsi="Arial" w:cs="Arial"/>
                <w:lang w:eastAsia="en-AU"/>
              </w:rPr>
            </w:pPr>
            <w:r w:rsidRPr="00BF3F5B">
              <w:rPr>
                <w:rFonts w:ascii="Arial" w:eastAsia="Times New Roman" w:hAnsi="Arial" w:cs="Arial"/>
                <w:lang w:eastAsia="en-AU"/>
              </w:rPr>
              <w:t>Deliv</w:t>
            </w:r>
            <w:r w:rsidR="00BE74B9">
              <w:rPr>
                <w:rFonts w:ascii="Arial" w:eastAsia="Times New Roman" w:hAnsi="Arial" w:cs="Arial"/>
                <w:lang w:eastAsia="en-AU"/>
              </w:rPr>
              <w:t>ery Program</w:t>
            </w:r>
            <w:r w:rsidR="00C62069">
              <w:rPr>
                <w:rFonts w:ascii="Arial" w:eastAsia="Times New Roman" w:hAnsi="Arial" w:cs="Arial"/>
                <w:lang w:eastAsia="en-AU"/>
              </w:rPr>
              <w:t xml:space="preserve"> 2011-2015</w:t>
            </w:r>
            <w:r w:rsidRPr="00BF3F5B">
              <w:rPr>
                <w:rFonts w:ascii="Arial" w:eastAsia="Times New Roman" w:hAnsi="Arial" w:cs="Arial"/>
                <w:lang w:eastAsia="en-AU"/>
              </w:rPr>
              <w:t>, Operational Plan 2011/12 and Resourcing Strategies 2011- 2021</w:t>
            </w:r>
          </w:p>
        </w:tc>
        <w:tc>
          <w:tcPr>
            <w:tcW w:w="4180" w:type="dxa"/>
            <w:shd w:val="clear" w:color="auto" w:fill="auto"/>
            <w:hideMark/>
          </w:tcPr>
          <w:p w:rsidR="008A4589" w:rsidRPr="00F445E5" w:rsidRDefault="008A4589" w:rsidP="00EB2A7D">
            <w:pPr>
              <w:spacing w:after="0" w:line="240" w:lineRule="auto"/>
              <w:jc w:val="both"/>
              <w:rPr>
                <w:rFonts w:ascii="Arial" w:eastAsia="Times New Roman" w:hAnsi="Arial" w:cs="Arial"/>
                <w:lang w:eastAsia="en-AU"/>
              </w:rPr>
            </w:pPr>
            <w:r w:rsidRPr="00F445E5">
              <w:rPr>
                <w:rFonts w:ascii="Arial" w:eastAsia="Times New Roman" w:hAnsi="Arial" w:cs="Arial"/>
                <w:lang w:eastAsia="en-AU"/>
              </w:rPr>
              <w:t>Community consultation included Council Meetings, Public Exhibition Period 21 April to 23 May 2011</w:t>
            </w:r>
            <w:r w:rsidR="00EF080E" w:rsidRPr="00F445E5">
              <w:rPr>
                <w:rFonts w:ascii="Arial" w:eastAsia="Times New Roman" w:hAnsi="Arial" w:cs="Arial"/>
                <w:lang w:eastAsia="en-AU"/>
              </w:rPr>
              <w:t>.</w:t>
            </w:r>
            <w:r w:rsidRPr="00F445E5">
              <w:rPr>
                <w:rFonts w:ascii="Arial" w:eastAsia="Times New Roman" w:hAnsi="Arial" w:cs="Arial"/>
                <w:lang w:eastAsia="en-AU"/>
              </w:rPr>
              <w:t xml:space="preserve">  Three Community Information Sessions, Media Program – briefing, releases and opinion pieces, print advertisements and radio advertisements, Community Information Brochure, Stakeholder Sessions – Blackbutt, Strategic Advisory Committee Meeting, Honeysuckle business Group hosted by GHD and Property Council of Australia, Emails distributed to Newcastle Voice Community Reference Panel members (2,369 members as at May 2011) and attendees at the workshops held for the Community Strategic Plan (approximately 1,500 community members) inviting them to attend the workshops and provide submissions on the Delivery Program.</w:t>
            </w:r>
          </w:p>
        </w:tc>
        <w:tc>
          <w:tcPr>
            <w:tcW w:w="1742" w:type="dxa"/>
            <w:shd w:val="clear" w:color="auto" w:fill="auto"/>
            <w:noWrap/>
            <w:hideMark/>
          </w:tcPr>
          <w:p w:rsidR="008A4589" w:rsidRPr="0042480D" w:rsidRDefault="008A4589" w:rsidP="00E35B5E">
            <w:pPr>
              <w:spacing w:after="0" w:line="240" w:lineRule="auto"/>
              <w:jc w:val="right"/>
              <w:rPr>
                <w:rFonts w:ascii="Arial" w:eastAsia="Times New Roman" w:hAnsi="Arial" w:cs="Arial"/>
                <w:lang w:eastAsia="en-AU"/>
              </w:rPr>
            </w:pPr>
            <w:r w:rsidRPr="0042480D">
              <w:rPr>
                <w:rFonts w:ascii="Arial" w:eastAsia="Times New Roman" w:hAnsi="Arial" w:cs="Arial"/>
                <w:lang w:eastAsia="en-AU"/>
              </w:rPr>
              <w:t>21-Jun-11</w:t>
            </w:r>
          </w:p>
        </w:tc>
      </w:tr>
      <w:tr w:rsidR="000F1CCD" w:rsidRPr="00BF3F5B" w:rsidTr="00551830">
        <w:trPr>
          <w:trHeight w:val="864"/>
        </w:trPr>
        <w:tc>
          <w:tcPr>
            <w:tcW w:w="2740" w:type="dxa"/>
            <w:shd w:val="clear" w:color="auto" w:fill="auto"/>
          </w:tcPr>
          <w:p w:rsidR="000F1CCD" w:rsidRDefault="000F1CCD" w:rsidP="00E35B5E">
            <w:pPr>
              <w:spacing w:after="0" w:line="240" w:lineRule="auto"/>
              <w:rPr>
                <w:rFonts w:ascii="Arial" w:eastAsia="Times New Roman" w:hAnsi="Arial" w:cs="Arial"/>
                <w:lang w:eastAsia="en-AU"/>
              </w:rPr>
            </w:pPr>
            <w:r>
              <w:rPr>
                <w:rFonts w:ascii="Arial" w:eastAsia="Times New Roman" w:hAnsi="Arial" w:cs="Arial"/>
                <w:lang w:eastAsia="en-AU"/>
              </w:rPr>
              <w:t xml:space="preserve">Council </w:t>
            </w:r>
            <w:r w:rsidR="001C0E20">
              <w:rPr>
                <w:rFonts w:ascii="Arial" w:eastAsia="Times New Roman" w:hAnsi="Arial" w:cs="Arial"/>
                <w:lang w:eastAsia="en-AU"/>
              </w:rPr>
              <w:t xml:space="preserve">resolution </w:t>
            </w:r>
            <w:r>
              <w:rPr>
                <w:rFonts w:ascii="Arial" w:eastAsia="Times New Roman" w:hAnsi="Arial" w:cs="Arial"/>
                <w:lang w:eastAsia="en-AU"/>
              </w:rPr>
              <w:t>support</w:t>
            </w:r>
            <w:r w:rsidR="001C0E20">
              <w:rPr>
                <w:rFonts w:ascii="Arial" w:eastAsia="Times New Roman" w:hAnsi="Arial" w:cs="Arial"/>
                <w:lang w:eastAsia="en-AU"/>
              </w:rPr>
              <w:t>ing</w:t>
            </w:r>
            <w:r>
              <w:rPr>
                <w:rFonts w:ascii="Arial" w:eastAsia="Times New Roman" w:hAnsi="Arial" w:cs="Arial"/>
                <w:lang w:eastAsia="en-AU"/>
              </w:rPr>
              <w:t xml:space="preserve"> </w:t>
            </w:r>
            <w:r w:rsidR="001C0E20">
              <w:rPr>
                <w:rFonts w:ascii="Arial" w:eastAsia="Times New Roman" w:hAnsi="Arial" w:cs="Arial"/>
                <w:lang w:eastAsia="en-AU"/>
              </w:rPr>
              <w:t>s508(2)</w:t>
            </w:r>
            <w:r>
              <w:rPr>
                <w:rFonts w:ascii="Arial" w:eastAsia="Times New Roman" w:hAnsi="Arial" w:cs="Arial"/>
                <w:lang w:eastAsia="en-AU"/>
              </w:rPr>
              <w:t>SRV</w:t>
            </w:r>
            <w:r w:rsidR="001E0C90">
              <w:rPr>
                <w:rFonts w:ascii="Arial" w:eastAsia="Times New Roman" w:hAnsi="Arial" w:cs="Arial"/>
                <w:lang w:eastAsia="en-AU"/>
              </w:rPr>
              <w:t xml:space="preserve"> Application</w:t>
            </w:r>
          </w:p>
        </w:tc>
        <w:tc>
          <w:tcPr>
            <w:tcW w:w="4180" w:type="dxa"/>
            <w:shd w:val="clear" w:color="auto" w:fill="auto"/>
          </w:tcPr>
          <w:p w:rsidR="000F1CCD" w:rsidRPr="00F445E5" w:rsidRDefault="000F1CCD" w:rsidP="00EB2A7D">
            <w:pPr>
              <w:spacing w:after="0" w:line="240" w:lineRule="auto"/>
              <w:jc w:val="both"/>
              <w:rPr>
                <w:rFonts w:ascii="Arial" w:eastAsia="Times New Roman" w:hAnsi="Arial" w:cs="Arial"/>
                <w:lang w:eastAsia="en-AU"/>
              </w:rPr>
            </w:pPr>
            <w:r w:rsidRPr="00F445E5">
              <w:rPr>
                <w:rFonts w:ascii="Arial" w:eastAsia="Times New Roman" w:hAnsi="Arial" w:cs="Arial"/>
                <w:lang w:eastAsia="en-AU"/>
              </w:rPr>
              <w:t xml:space="preserve">Council votes to support a </w:t>
            </w:r>
            <w:r w:rsidR="001C0E20" w:rsidRPr="00C15036">
              <w:rPr>
                <w:rFonts w:ascii="Arial" w:eastAsia="Times New Roman" w:hAnsi="Arial" w:cs="Arial"/>
                <w:lang w:eastAsia="en-AU"/>
              </w:rPr>
              <w:t>s508(2)</w:t>
            </w:r>
            <w:r w:rsidR="00EF080E" w:rsidRPr="00F445E5">
              <w:rPr>
                <w:rFonts w:ascii="Arial" w:eastAsia="Times New Roman" w:hAnsi="Arial" w:cs="Arial"/>
                <w:lang w:eastAsia="en-AU"/>
              </w:rPr>
              <w:t xml:space="preserve"> </w:t>
            </w:r>
            <w:r w:rsidRPr="00F445E5">
              <w:rPr>
                <w:rFonts w:ascii="Arial" w:eastAsia="Times New Roman" w:hAnsi="Arial" w:cs="Arial"/>
                <w:lang w:eastAsia="en-AU"/>
              </w:rPr>
              <w:t>SRV Application</w:t>
            </w:r>
            <w:r w:rsidR="001E0C90" w:rsidRPr="00F445E5">
              <w:rPr>
                <w:rFonts w:ascii="Arial" w:eastAsia="Times New Roman" w:hAnsi="Arial" w:cs="Arial"/>
                <w:lang w:eastAsia="en-AU"/>
              </w:rPr>
              <w:t xml:space="preserve"> for a capital restricted single year increase of 5</w:t>
            </w:r>
            <w:r w:rsidR="001C0E20" w:rsidRPr="00F445E5">
              <w:rPr>
                <w:rFonts w:ascii="Arial" w:eastAsia="Times New Roman" w:hAnsi="Arial" w:cs="Arial"/>
                <w:lang w:eastAsia="en-AU"/>
              </w:rPr>
              <w:t>%</w:t>
            </w:r>
            <w:r w:rsidR="001E0C90" w:rsidRPr="00F445E5">
              <w:rPr>
                <w:rFonts w:ascii="Arial" w:eastAsia="Times New Roman" w:hAnsi="Arial" w:cs="Arial"/>
                <w:lang w:eastAsia="en-AU"/>
              </w:rPr>
              <w:t xml:space="preserve"> above the rate peg to fund priority projects</w:t>
            </w:r>
            <w:r w:rsidR="00EF080E" w:rsidRPr="00F445E5">
              <w:rPr>
                <w:rFonts w:ascii="Arial" w:eastAsia="Times New Roman" w:hAnsi="Arial" w:cs="Arial"/>
                <w:lang w:eastAsia="en-AU"/>
              </w:rPr>
              <w:t>.</w:t>
            </w:r>
          </w:p>
        </w:tc>
        <w:tc>
          <w:tcPr>
            <w:tcW w:w="1742" w:type="dxa"/>
            <w:shd w:val="clear" w:color="auto" w:fill="auto"/>
            <w:noWrap/>
          </w:tcPr>
          <w:p w:rsidR="000F1CCD" w:rsidRPr="0042480D" w:rsidRDefault="000F1CCD" w:rsidP="00E35B5E">
            <w:pPr>
              <w:spacing w:after="0" w:line="240" w:lineRule="auto"/>
              <w:jc w:val="right"/>
              <w:rPr>
                <w:rFonts w:ascii="Arial" w:eastAsia="Times New Roman" w:hAnsi="Arial" w:cs="Arial"/>
                <w:lang w:eastAsia="en-AU"/>
              </w:rPr>
            </w:pPr>
            <w:r>
              <w:rPr>
                <w:rFonts w:ascii="Arial" w:eastAsia="Times New Roman" w:hAnsi="Arial" w:cs="Arial"/>
                <w:lang w:eastAsia="en-AU"/>
              </w:rPr>
              <w:t>6-Sep-2011</w:t>
            </w:r>
          </w:p>
        </w:tc>
      </w:tr>
      <w:tr w:rsidR="000F1CCD" w:rsidRPr="00BF3F5B" w:rsidTr="007900BF">
        <w:trPr>
          <w:trHeight w:val="2760"/>
        </w:trPr>
        <w:tc>
          <w:tcPr>
            <w:tcW w:w="2740" w:type="dxa"/>
            <w:shd w:val="clear" w:color="auto" w:fill="auto"/>
            <w:hideMark/>
          </w:tcPr>
          <w:p w:rsidR="000F1CCD" w:rsidRPr="00387424" w:rsidRDefault="000F1CCD" w:rsidP="00E35B5E">
            <w:pPr>
              <w:spacing w:after="0" w:line="240" w:lineRule="auto"/>
              <w:rPr>
                <w:rFonts w:ascii="Arial" w:eastAsia="Times New Roman" w:hAnsi="Arial" w:cs="Arial"/>
                <w:lang w:eastAsia="en-AU"/>
              </w:rPr>
            </w:pPr>
            <w:r>
              <w:rPr>
                <w:rFonts w:ascii="Arial" w:eastAsia="Times New Roman" w:hAnsi="Arial" w:cs="Arial"/>
                <w:lang w:eastAsia="en-AU"/>
              </w:rPr>
              <w:t>Delivery Program 2011-2015</w:t>
            </w:r>
            <w:r w:rsidRPr="00BF3F5B">
              <w:rPr>
                <w:rFonts w:ascii="Arial" w:eastAsia="Times New Roman" w:hAnsi="Arial" w:cs="Arial"/>
                <w:lang w:eastAsia="en-AU"/>
              </w:rPr>
              <w:t>, Operational Plan 2012/13 and R</w:t>
            </w:r>
            <w:r w:rsidRPr="00E70FF3">
              <w:rPr>
                <w:rFonts w:ascii="Arial" w:eastAsia="Times New Roman" w:hAnsi="Arial" w:cs="Arial"/>
                <w:lang w:eastAsia="en-AU"/>
              </w:rPr>
              <w:t xml:space="preserve">esourcing Strategies + </w:t>
            </w:r>
            <w:r w:rsidRPr="00A34475">
              <w:rPr>
                <w:rFonts w:ascii="Arial" w:eastAsia="Times New Roman" w:hAnsi="Arial" w:cs="Arial"/>
                <w:lang w:eastAsia="en-AU"/>
              </w:rPr>
              <w:t xml:space="preserve">s508(2) single year </w:t>
            </w:r>
            <w:r w:rsidRPr="00C23FCC">
              <w:rPr>
                <w:rFonts w:ascii="Arial" w:eastAsia="Times New Roman" w:hAnsi="Arial" w:cs="Arial"/>
                <w:lang w:eastAsia="en-AU"/>
              </w:rPr>
              <w:t xml:space="preserve"> SRV</w:t>
            </w:r>
          </w:p>
        </w:tc>
        <w:tc>
          <w:tcPr>
            <w:tcW w:w="4180" w:type="dxa"/>
            <w:shd w:val="clear" w:color="auto" w:fill="auto"/>
            <w:hideMark/>
          </w:tcPr>
          <w:p w:rsidR="000F1CCD" w:rsidRPr="00F445E5" w:rsidRDefault="000F1CCD" w:rsidP="00EB2A7D">
            <w:pPr>
              <w:spacing w:after="0" w:line="240" w:lineRule="auto"/>
              <w:jc w:val="both"/>
              <w:rPr>
                <w:rFonts w:ascii="Arial" w:eastAsia="Times New Roman" w:hAnsi="Arial" w:cs="Arial"/>
                <w:lang w:eastAsia="en-AU"/>
              </w:rPr>
            </w:pPr>
            <w:r w:rsidRPr="00F445E5">
              <w:rPr>
                <w:rFonts w:ascii="Arial" w:eastAsia="Times New Roman" w:hAnsi="Arial" w:cs="Arial"/>
                <w:lang w:eastAsia="en-AU"/>
              </w:rPr>
              <w:t>Community consultation included Council Meetings, Public Exhibition Period 2 April to 7 May 2012, Council Expo 18 April, Media Program – briefing, releases and opinion pieces, print advertisements and radio advertisements, Emails distributed to Newcastle Voice Community Reference Panel members.</w:t>
            </w:r>
          </w:p>
        </w:tc>
        <w:tc>
          <w:tcPr>
            <w:tcW w:w="1742" w:type="dxa"/>
            <w:shd w:val="clear" w:color="auto" w:fill="auto"/>
            <w:noWrap/>
            <w:hideMark/>
          </w:tcPr>
          <w:p w:rsidR="000F1CCD" w:rsidRPr="0042480D" w:rsidRDefault="000F1CCD" w:rsidP="00E35B5E">
            <w:pPr>
              <w:spacing w:after="0" w:line="240" w:lineRule="auto"/>
              <w:jc w:val="right"/>
              <w:rPr>
                <w:rFonts w:ascii="Arial" w:eastAsia="Times New Roman" w:hAnsi="Arial" w:cs="Arial"/>
                <w:lang w:eastAsia="en-AU"/>
              </w:rPr>
            </w:pPr>
            <w:r w:rsidRPr="0042480D">
              <w:rPr>
                <w:rFonts w:ascii="Arial" w:eastAsia="Times New Roman" w:hAnsi="Arial" w:cs="Arial"/>
                <w:lang w:eastAsia="en-AU"/>
              </w:rPr>
              <w:t>15-May-12</w:t>
            </w:r>
          </w:p>
        </w:tc>
      </w:tr>
      <w:tr w:rsidR="000F1CCD" w:rsidRPr="00BF3F5B" w:rsidTr="007900BF">
        <w:trPr>
          <w:trHeight w:val="300"/>
        </w:trPr>
        <w:tc>
          <w:tcPr>
            <w:tcW w:w="2740" w:type="dxa"/>
            <w:shd w:val="clear" w:color="auto" w:fill="auto"/>
            <w:noWrap/>
            <w:hideMark/>
          </w:tcPr>
          <w:p w:rsidR="000F1CCD" w:rsidRPr="00A34475" w:rsidRDefault="000F1CCD" w:rsidP="00E35B5E">
            <w:pPr>
              <w:spacing w:after="0" w:line="240" w:lineRule="auto"/>
              <w:rPr>
                <w:rFonts w:ascii="Arial" w:eastAsia="Times New Roman" w:hAnsi="Arial" w:cs="Arial"/>
                <w:lang w:eastAsia="en-AU"/>
              </w:rPr>
            </w:pPr>
            <w:r w:rsidRPr="00BF3F5B">
              <w:rPr>
                <w:rFonts w:ascii="Arial" w:eastAsia="Times New Roman" w:hAnsi="Arial" w:cs="Arial"/>
                <w:lang w:eastAsia="en-AU"/>
              </w:rPr>
              <w:t xml:space="preserve">IPART approval of </w:t>
            </w:r>
            <w:r w:rsidRPr="00E70FF3">
              <w:rPr>
                <w:rFonts w:ascii="Arial" w:eastAsia="Times New Roman" w:hAnsi="Arial" w:cs="Arial"/>
                <w:lang w:eastAsia="en-AU"/>
              </w:rPr>
              <w:t xml:space="preserve">s508(2) </w:t>
            </w:r>
            <w:r w:rsidRPr="00A34475">
              <w:rPr>
                <w:rFonts w:ascii="Arial" w:eastAsia="Times New Roman" w:hAnsi="Arial" w:cs="Arial"/>
                <w:lang w:eastAsia="en-AU"/>
              </w:rPr>
              <w:t>5% one off SRV</w:t>
            </w:r>
          </w:p>
        </w:tc>
        <w:tc>
          <w:tcPr>
            <w:tcW w:w="4180" w:type="dxa"/>
            <w:shd w:val="clear" w:color="auto" w:fill="auto"/>
            <w:noWrap/>
            <w:hideMark/>
          </w:tcPr>
          <w:p w:rsidR="000F1CCD" w:rsidRPr="00C23FCC" w:rsidRDefault="000F1CCD" w:rsidP="00EB2A7D">
            <w:pPr>
              <w:spacing w:after="0" w:line="240" w:lineRule="auto"/>
              <w:jc w:val="both"/>
              <w:rPr>
                <w:rFonts w:ascii="Arial" w:eastAsia="Times New Roman" w:hAnsi="Arial" w:cs="Arial"/>
                <w:lang w:eastAsia="en-AU"/>
              </w:rPr>
            </w:pPr>
            <w:r w:rsidRPr="00C23FCC">
              <w:rPr>
                <w:rFonts w:ascii="Arial" w:eastAsia="Times New Roman" w:hAnsi="Arial" w:cs="Arial"/>
                <w:lang w:eastAsia="en-AU"/>
              </w:rPr>
              <w:t>Determination announced in June 2012</w:t>
            </w:r>
            <w:r w:rsidR="004978C6">
              <w:rPr>
                <w:rFonts w:ascii="Arial" w:eastAsia="Times New Roman" w:hAnsi="Arial" w:cs="Arial"/>
                <w:lang w:eastAsia="en-AU"/>
              </w:rPr>
              <w:t>.</w:t>
            </w:r>
          </w:p>
        </w:tc>
        <w:tc>
          <w:tcPr>
            <w:tcW w:w="1742" w:type="dxa"/>
            <w:shd w:val="clear" w:color="auto" w:fill="auto"/>
            <w:noWrap/>
            <w:hideMark/>
          </w:tcPr>
          <w:p w:rsidR="000F1CCD" w:rsidRPr="00A37C5B" w:rsidRDefault="000F1CCD" w:rsidP="00E35B5E">
            <w:pPr>
              <w:spacing w:after="0" w:line="240" w:lineRule="auto"/>
              <w:jc w:val="right"/>
              <w:rPr>
                <w:rFonts w:ascii="Arial" w:eastAsia="Times New Roman" w:hAnsi="Arial" w:cs="Arial"/>
                <w:lang w:eastAsia="en-AU"/>
              </w:rPr>
            </w:pPr>
            <w:r w:rsidRPr="00A37C5B">
              <w:rPr>
                <w:rFonts w:ascii="Arial" w:eastAsia="Times New Roman" w:hAnsi="Arial" w:cs="Arial"/>
                <w:lang w:eastAsia="en-AU"/>
              </w:rPr>
              <w:t>4-Jun-12</w:t>
            </w:r>
          </w:p>
        </w:tc>
      </w:tr>
      <w:tr w:rsidR="000F1CCD" w:rsidRPr="00BF3F5B" w:rsidTr="007900BF">
        <w:trPr>
          <w:trHeight w:val="900"/>
        </w:trPr>
        <w:tc>
          <w:tcPr>
            <w:tcW w:w="2740" w:type="dxa"/>
            <w:shd w:val="clear" w:color="auto" w:fill="auto"/>
            <w:hideMark/>
          </w:tcPr>
          <w:p w:rsidR="000F1CCD" w:rsidRPr="00BF3F5B" w:rsidRDefault="000F1CCD" w:rsidP="00E35B5E">
            <w:pPr>
              <w:spacing w:after="0" w:line="240" w:lineRule="auto"/>
              <w:rPr>
                <w:rFonts w:ascii="Arial" w:eastAsia="Times New Roman" w:hAnsi="Arial" w:cs="Arial"/>
                <w:lang w:eastAsia="en-AU"/>
              </w:rPr>
            </w:pPr>
            <w:r w:rsidRPr="00BF3F5B">
              <w:rPr>
                <w:rFonts w:ascii="Arial" w:eastAsia="Times New Roman" w:hAnsi="Arial" w:cs="Arial"/>
                <w:lang w:eastAsia="en-AU"/>
              </w:rPr>
              <w:lastRenderedPageBreak/>
              <w:t>Annual Report 2011/12</w:t>
            </w:r>
          </w:p>
        </w:tc>
        <w:tc>
          <w:tcPr>
            <w:tcW w:w="4180" w:type="dxa"/>
            <w:shd w:val="clear" w:color="auto" w:fill="auto"/>
            <w:hideMark/>
          </w:tcPr>
          <w:p w:rsidR="000F1CCD" w:rsidRPr="00A34475" w:rsidRDefault="000F1CCD" w:rsidP="00EB2A7D">
            <w:pPr>
              <w:spacing w:after="0" w:line="240" w:lineRule="auto"/>
              <w:jc w:val="both"/>
              <w:rPr>
                <w:rFonts w:ascii="Arial" w:eastAsia="Times New Roman" w:hAnsi="Arial" w:cs="Arial"/>
                <w:lang w:eastAsia="en-AU"/>
              </w:rPr>
            </w:pPr>
            <w:r w:rsidRPr="00E70FF3">
              <w:rPr>
                <w:rFonts w:ascii="Arial" w:eastAsia="Times New Roman" w:hAnsi="Arial" w:cs="Arial"/>
                <w:lang w:eastAsia="en-AU"/>
              </w:rPr>
              <w:t>Published on Council's website and provided t</w:t>
            </w:r>
            <w:r w:rsidRPr="00A34475">
              <w:rPr>
                <w:rFonts w:ascii="Arial" w:eastAsia="Times New Roman" w:hAnsi="Arial" w:cs="Arial"/>
                <w:lang w:eastAsia="en-AU"/>
              </w:rPr>
              <w:t>o the Office of Local Government</w:t>
            </w:r>
            <w:r w:rsidR="004978C6">
              <w:rPr>
                <w:rFonts w:ascii="Arial" w:eastAsia="Times New Roman" w:hAnsi="Arial" w:cs="Arial"/>
                <w:lang w:eastAsia="en-AU"/>
              </w:rPr>
              <w:t>.</w:t>
            </w:r>
          </w:p>
        </w:tc>
        <w:tc>
          <w:tcPr>
            <w:tcW w:w="1742" w:type="dxa"/>
            <w:shd w:val="clear" w:color="auto" w:fill="auto"/>
            <w:noWrap/>
            <w:hideMark/>
          </w:tcPr>
          <w:p w:rsidR="000F1CCD" w:rsidRPr="00C23FCC" w:rsidRDefault="000F1CCD" w:rsidP="00E35B5E">
            <w:pPr>
              <w:spacing w:after="0" w:line="240" w:lineRule="auto"/>
              <w:jc w:val="right"/>
              <w:rPr>
                <w:rFonts w:ascii="Arial" w:eastAsia="Times New Roman" w:hAnsi="Arial" w:cs="Arial"/>
                <w:lang w:eastAsia="en-AU"/>
              </w:rPr>
            </w:pPr>
            <w:r w:rsidRPr="00C23FCC">
              <w:rPr>
                <w:rFonts w:ascii="Arial" w:eastAsia="Times New Roman" w:hAnsi="Arial" w:cs="Arial"/>
                <w:lang w:eastAsia="en-AU"/>
              </w:rPr>
              <w:t>27-Nov-12</w:t>
            </w:r>
          </w:p>
        </w:tc>
      </w:tr>
      <w:tr w:rsidR="000F1CCD" w:rsidRPr="00BF3F5B" w:rsidTr="004978C6">
        <w:trPr>
          <w:trHeight w:val="2414"/>
        </w:trPr>
        <w:tc>
          <w:tcPr>
            <w:tcW w:w="2740" w:type="dxa"/>
            <w:shd w:val="clear" w:color="auto" w:fill="auto"/>
            <w:hideMark/>
          </w:tcPr>
          <w:p w:rsidR="000F1CCD" w:rsidRPr="00BF3F5B" w:rsidRDefault="000F1CCD" w:rsidP="00E35B5E">
            <w:pPr>
              <w:spacing w:after="0" w:line="240" w:lineRule="auto"/>
              <w:rPr>
                <w:rFonts w:ascii="Arial" w:eastAsia="Times New Roman" w:hAnsi="Arial" w:cs="Arial"/>
                <w:lang w:eastAsia="en-AU"/>
              </w:rPr>
            </w:pPr>
            <w:r w:rsidRPr="00BF3F5B">
              <w:rPr>
                <w:rFonts w:ascii="Arial" w:eastAsia="Times New Roman" w:hAnsi="Arial" w:cs="Arial"/>
                <w:lang w:eastAsia="en-AU"/>
              </w:rPr>
              <w:t>Delivery Program 2013-2017 and Operational Plan 2013/14 and Resourcing Strategy Summaries</w:t>
            </w:r>
          </w:p>
        </w:tc>
        <w:tc>
          <w:tcPr>
            <w:tcW w:w="4180" w:type="dxa"/>
            <w:shd w:val="clear" w:color="auto" w:fill="auto"/>
            <w:hideMark/>
          </w:tcPr>
          <w:p w:rsidR="000F1CCD" w:rsidRPr="00C23FCC" w:rsidRDefault="000F1CCD" w:rsidP="00EB2A7D">
            <w:pPr>
              <w:spacing w:after="0" w:line="240" w:lineRule="auto"/>
              <w:jc w:val="both"/>
              <w:rPr>
                <w:rFonts w:ascii="Arial" w:eastAsia="Times New Roman" w:hAnsi="Arial" w:cs="Arial"/>
                <w:lang w:eastAsia="en-AU"/>
              </w:rPr>
            </w:pPr>
            <w:r w:rsidRPr="00E70FF3">
              <w:rPr>
                <w:rFonts w:ascii="Arial" w:eastAsia="Times New Roman" w:hAnsi="Arial" w:cs="Arial"/>
                <w:lang w:eastAsia="en-AU"/>
              </w:rPr>
              <w:t>Community consultation included Council Meetings, Public Exhibition Period 2 April to 7 May 2012, Council Expo 18 April,</w:t>
            </w:r>
            <w:r w:rsidRPr="00A34475">
              <w:rPr>
                <w:rFonts w:ascii="Arial" w:eastAsia="Times New Roman" w:hAnsi="Arial" w:cs="Arial"/>
                <w:lang w:eastAsia="en-AU"/>
              </w:rPr>
              <w:t xml:space="preserve"> Media Program – briefing, releases and opinion p</w:t>
            </w:r>
            <w:r w:rsidRPr="00C23FCC">
              <w:rPr>
                <w:rFonts w:ascii="Arial" w:eastAsia="Times New Roman" w:hAnsi="Arial" w:cs="Arial"/>
                <w:lang w:eastAsia="en-AU"/>
              </w:rPr>
              <w:t>ieces, print advertisements and radio advertisements, Emails distributed to Newcastle Voice Community Reference Panel members.</w:t>
            </w:r>
          </w:p>
        </w:tc>
        <w:tc>
          <w:tcPr>
            <w:tcW w:w="1742" w:type="dxa"/>
            <w:shd w:val="clear" w:color="auto" w:fill="auto"/>
            <w:noWrap/>
            <w:hideMark/>
          </w:tcPr>
          <w:p w:rsidR="000F1CCD" w:rsidRPr="00A37C5B" w:rsidRDefault="000F1CCD" w:rsidP="00E35B5E">
            <w:pPr>
              <w:spacing w:after="0" w:line="240" w:lineRule="auto"/>
              <w:jc w:val="right"/>
              <w:rPr>
                <w:rFonts w:ascii="Arial" w:eastAsia="Times New Roman" w:hAnsi="Arial" w:cs="Arial"/>
                <w:lang w:eastAsia="en-AU"/>
              </w:rPr>
            </w:pPr>
            <w:r w:rsidRPr="00A37C5B">
              <w:rPr>
                <w:rFonts w:ascii="Arial" w:eastAsia="Times New Roman" w:hAnsi="Arial" w:cs="Arial"/>
                <w:lang w:eastAsia="en-AU"/>
              </w:rPr>
              <w:t>25-Jun-13</w:t>
            </w:r>
          </w:p>
        </w:tc>
      </w:tr>
      <w:tr w:rsidR="000F1CCD" w:rsidRPr="00BF3F5B" w:rsidTr="007900BF">
        <w:trPr>
          <w:trHeight w:val="2700"/>
        </w:trPr>
        <w:tc>
          <w:tcPr>
            <w:tcW w:w="2740" w:type="dxa"/>
            <w:shd w:val="clear" w:color="auto" w:fill="auto"/>
            <w:hideMark/>
          </w:tcPr>
          <w:p w:rsidR="000F1CCD" w:rsidRPr="00BF3F5B" w:rsidRDefault="000F1CCD" w:rsidP="00E35B5E">
            <w:pPr>
              <w:spacing w:after="0" w:line="240" w:lineRule="auto"/>
              <w:rPr>
                <w:rFonts w:ascii="Arial" w:eastAsia="Times New Roman" w:hAnsi="Arial" w:cs="Arial"/>
                <w:lang w:eastAsia="en-AU"/>
              </w:rPr>
            </w:pPr>
            <w:r w:rsidRPr="00BF3F5B">
              <w:rPr>
                <w:rFonts w:ascii="Arial" w:eastAsia="Times New Roman" w:hAnsi="Arial" w:cs="Arial"/>
                <w:lang w:eastAsia="en-AU"/>
              </w:rPr>
              <w:t>Revised  Community Strategic Plan - Newcastle 2030</w:t>
            </w:r>
          </w:p>
        </w:tc>
        <w:tc>
          <w:tcPr>
            <w:tcW w:w="4180" w:type="dxa"/>
            <w:shd w:val="clear" w:color="auto" w:fill="auto"/>
            <w:hideMark/>
          </w:tcPr>
          <w:p w:rsidR="000F1CCD" w:rsidRPr="00A37C5B" w:rsidRDefault="000F1CCD" w:rsidP="00EB2A7D">
            <w:pPr>
              <w:spacing w:after="0" w:line="240" w:lineRule="auto"/>
              <w:jc w:val="both"/>
              <w:rPr>
                <w:rFonts w:ascii="Arial" w:eastAsia="Times New Roman" w:hAnsi="Arial" w:cs="Arial"/>
                <w:lang w:eastAsia="en-AU"/>
              </w:rPr>
            </w:pPr>
            <w:r w:rsidRPr="00E70FF3">
              <w:rPr>
                <w:rFonts w:ascii="Arial" w:eastAsia="Times New Roman" w:hAnsi="Arial" w:cs="Arial"/>
                <w:lang w:eastAsia="en-AU"/>
              </w:rPr>
              <w:t>We continued these</w:t>
            </w:r>
            <w:r w:rsidR="004978C6">
              <w:rPr>
                <w:rFonts w:ascii="Arial" w:eastAsia="Times New Roman" w:hAnsi="Arial" w:cs="Arial"/>
                <w:lang w:eastAsia="en-AU"/>
              </w:rPr>
              <w:t xml:space="preserve"> conversations in 2012-</w:t>
            </w:r>
            <w:r w:rsidRPr="00A34475">
              <w:rPr>
                <w:rFonts w:ascii="Arial" w:eastAsia="Times New Roman" w:hAnsi="Arial" w:cs="Arial"/>
                <w:lang w:eastAsia="en-AU"/>
              </w:rPr>
              <w:t>13 to confirm ongoing su</w:t>
            </w:r>
            <w:r w:rsidRPr="00C23FCC">
              <w:rPr>
                <w:rFonts w:ascii="Arial" w:eastAsia="Times New Roman" w:hAnsi="Arial" w:cs="Arial"/>
                <w:lang w:eastAsia="en-AU"/>
              </w:rPr>
              <w:t>pport for the Newcastle 2030 vision, strategic objectives and strategies to achieve our shared goals.</w:t>
            </w:r>
            <w:r w:rsidR="004978C6">
              <w:rPr>
                <w:rFonts w:ascii="Arial" w:eastAsia="Times New Roman" w:hAnsi="Arial" w:cs="Arial"/>
                <w:lang w:eastAsia="en-AU"/>
              </w:rPr>
              <w:t xml:space="preserve"> </w:t>
            </w:r>
            <w:r w:rsidRPr="00C23FCC">
              <w:rPr>
                <w:rFonts w:ascii="Arial" w:eastAsia="Times New Roman" w:hAnsi="Arial" w:cs="Arial"/>
                <w:lang w:eastAsia="en-AU"/>
              </w:rPr>
              <w:t xml:space="preserve"> More than 1,100 people participated in the review program through the Newcastle 2030 Survey, stakeholder meetings and completion of ideas postcards at com</w:t>
            </w:r>
            <w:r w:rsidRPr="00A37C5B">
              <w:rPr>
                <w:rFonts w:ascii="Arial" w:eastAsia="Times New Roman" w:hAnsi="Arial" w:cs="Arial"/>
                <w:lang w:eastAsia="en-AU"/>
              </w:rPr>
              <w:t>munity events and libraries.</w:t>
            </w:r>
          </w:p>
        </w:tc>
        <w:tc>
          <w:tcPr>
            <w:tcW w:w="1742" w:type="dxa"/>
            <w:shd w:val="clear" w:color="auto" w:fill="auto"/>
            <w:noWrap/>
            <w:hideMark/>
          </w:tcPr>
          <w:p w:rsidR="000F1CCD" w:rsidRPr="007200B9" w:rsidRDefault="000F1CCD" w:rsidP="00E35B5E">
            <w:pPr>
              <w:spacing w:after="0" w:line="240" w:lineRule="auto"/>
              <w:jc w:val="right"/>
              <w:rPr>
                <w:rFonts w:ascii="Arial" w:eastAsia="Times New Roman" w:hAnsi="Arial" w:cs="Arial"/>
                <w:lang w:eastAsia="en-AU"/>
              </w:rPr>
            </w:pPr>
            <w:r w:rsidRPr="007200B9">
              <w:rPr>
                <w:rFonts w:ascii="Arial" w:eastAsia="Times New Roman" w:hAnsi="Arial" w:cs="Arial"/>
                <w:lang w:eastAsia="en-AU"/>
              </w:rPr>
              <w:t>25-Jun-13</w:t>
            </w:r>
          </w:p>
        </w:tc>
      </w:tr>
      <w:tr w:rsidR="000F1CCD" w:rsidRPr="00BF3F5B" w:rsidTr="007900BF">
        <w:trPr>
          <w:trHeight w:val="900"/>
        </w:trPr>
        <w:tc>
          <w:tcPr>
            <w:tcW w:w="2740" w:type="dxa"/>
            <w:shd w:val="clear" w:color="auto" w:fill="auto"/>
            <w:noWrap/>
            <w:hideMark/>
          </w:tcPr>
          <w:p w:rsidR="000F1CCD" w:rsidRPr="00BF3F5B" w:rsidRDefault="000F1CCD" w:rsidP="00E35B5E">
            <w:pPr>
              <w:spacing w:after="0" w:line="240" w:lineRule="auto"/>
              <w:rPr>
                <w:rFonts w:ascii="Arial" w:eastAsia="Times New Roman" w:hAnsi="Arial" w:cs="Arial"/>
                <w:lang w:eastAsia="en-AU"/>
              </w:rPr>
            </w:pPr>
            <w:r w:rsidRPr="00BF3F5B">
              <w:rPr>
                <w:rFonts w:ascii="Arial" w:eastAsia="Times New Roman" w:hAnsi="Arial" w:cs="Arial"/>
                <w:lang w:eastAsia="en-AU"/>
              </w:rPr>
              <w:t>Annual Report 2012/13</w:t>
            </w:r>
          </w:p>
        </w:tc>
        <w:tc>
          <w:tcPr>
            <w:tcW w:w="4180" w:type="dxa"/>
            <w:shd w:val="clear" w:color="auto" w:fill="auto"/>
            <w:hideMark/>
          </w:tcPr>
          <w:p w:rsidR="000F1CCD" w:rsidRPr="00E70FF3" w:rsidRDefault="000F1CCD" w:rsidP="00EB2A7D">
            <w:pPr>
              <w:spacing w:after="0" w:line="240" w:lineRule="auto"/>
              <w:jc w:val="both"/>
              <w:rPr>
                <w:rFonts w:ascii="Arial" w:eastAsia="Times New Roman" w:hAnsi="Arial" w:cs="Arial"/>
                <w:lang w:eastAsia="en-AU"/>
              </w:rPr>
            </w:pPr>
            <w:r w:rsidRPr="00E70FF3">
              <w:rPr>
                <w:rFonts w:ascii="Arial" w:eastAsia="Times New Roman" w:hAnsi="Arial" w:cs="Arial"/>
                <w:lang w:eastAsia="en-AU"/>
              </w:rPr>
              <w:t>Published on Council's website and provided to the Office of Local Government</w:t>
            </w:r>
            <w:r w:rsidR="004978C6">
              <w:rPr>
                <w:rFonts w:ascii="Arial" w:eastAsia="Times New Roman" w:hAnsi="Arial" w:cs="Arial"/>
                <w:lang w:eastAsia="en-AU"/>
              </w:rPr>
              <w:t>.</w:t>
            </w:r>
          </w:p>
        </w:tc>
        <w:tc>
          <w:tcPr>
            <w:tcW w:w="1742" w:type="dxa"/>
            <w:shd w:val="clear" w:color="auto" w:fill="auto"/>
            <w:noWrap/>
            <w:hideMark/>
          </w:tcPr>
          <w:p w:rsidR="000F1CCD" w:rsidRPr="00A34475" w:rsidRDefault="000F1CCD" w:rsidP="00E35B5E">
            <w:pPr>
              <w:spacing w:after="0" w:line="240" w:lineRule="auto"/>
              <w:jc w:val="right"/>
              <w:rPr>
                <w:rFonts w:ascii="Arial" w:eastAsia="Times New Roman" w:hAnsi="Arial" w:cs="Arial"/>
                <w:lang w:eastAsia="en-AU"/>
              </w:rPr>
            </w:pPr>
            <w:r w:rsidRPr="00A34475">
              <w:rPr>
                <w:rFonts w:ascii="Arial" w:eastAsia="Times New Roman" w:hAnsi="Arial" w:cs="Arial"/>
                <w:lang w:eastAsia="en-AU"/>
              </w:rPr>
              <w:t>26-Nov-13</w:t>
            </w:r>
          </w:p>
        </w:tc>
      </w:tr>
      <w:tr w:rsidR="000F1CCD" w:rsidRPr="00BF3F5B" w:rsidTr="004978C6">
        <w:trPr>
          <w:trHeight w:val="2338"/>
        </w:trPr>
        <w:tc>
          <w:tcPr>
            <w:tcW w:w="2740" w:type="dxa"/>
            <w:shd w:val="clear" w:color="auto" w:fill="auto"/>
            <w:hideMark/>
          </w:tcPr>
          <w:p w:rsidR="000F1CCD" w:rsidRPr="00E70FF3" w:rsidRDefault="000F1CCD" w:rsidP="00E35B5E">
            <w:pPr>
              <w:spacing w:after="0" w:line="240" w:lineRule="auto"/>
              <w:rPr>
                <w:rFonts w:ascii="Arial" w:eastAsia="Times New Roman" w:hAnsi="Arial" w:cs="Arial"/>
                <w:lang w:eastAsia="en-AU"/>
              </w:rPr>
            </w:pPr>
            <w:r w:rsidRPr="00BF3F5B">
              <w:rPr>
                <w:rFonts w:ascii="Arial" w:eastAsia="Times New Roman" w:hAnsi="Arial" w:cs="Arial"/>
                <w:lang w:eastAsia="en-AU"/>
              </w:rPr>
              <w:t>Delivery Program</w:t>
            </w:r>
            <w:r>
              <w:rPr>
                <w:rFonts w:ascii="Arial" w:eastAsia="Times New Roman" w:hAnsi="Arial" w:cs="Arial"/>
                <w:lang w:eastAsia="en-AU"/>
              </w:rPr>
              <w:t xml:space="preserve"> 2013-2017 </w:t>
            </w:r>
            <w:r w:rsidRPr="00BF3F5B">
              <w:rPr>
                <w:rFonts w:ascii="Arial" w:eastAsia="Times New Roman" w:hAnsi="Arial" w:cs="Arial"/>
                <w:lang w:eastAsia="en-AU"/>
              </w:rPr>
              <w:t>and Operational Plan 2013/201</w:t>
            </w:r>
            <w:r w:rsidRPr="00E70FF3">
              <w:rPr>
                <w:rFonts w:ascii="Arial" w:eastAsia="Times New Roman" w:hAnsi="Arial" w:cs="Arial"/>
                <w:lang w:eastAsia="en-AU"/>
              </w:rPr>
              <w:t>4 and Resourcing Strategy Summaries</w:t>
            </w:r>
          </w:p>
        </w:tc>
        <w:tc>
          <w:tcPr>
            <w:tcW w:w="4180" w:type="dxa"/>
            <w:shd w:val="clear" w:color="auto" w:fill="auto"/>
            <w:hideMark/>
          </w:tcPr>
          <w:p w:rsidR="000F1CCD" w:rsidRPr="00A37C5B" w:rsidRDefault="000F1CCD" w:rsidP="00EB2A7D">
            <w:pPr>
              <w:spacing w:after="0" w:line="240" w:lineRule="auto"/>
              <w:jc w:val="both"/>
              <w:rPr>
                <w:rFonts w:ascii="Arial" w:eastAsia="Times New Roman" w:hAnsi="Arial" w:cs="Arial"/>
                <w:lang w:eastAsia="en-AU"/>
              </w:rPr>
            </w:pPr>
            <w:r w:rsidRPr="00A34475">
              <w:rPr>
                <w:rFonts w:ascii="Arial" w:eastAsia="Times New Roman" w:hAnsi="Arial" w:cs="Arial"/>
                <w:lang w:eastAsia="en-AU"/>
              </w:rPr>
              <w:t>Community con</w:t>
            </w:r>
            <w:r w:rsidRPr="00C23FCC">
              <w:rPr>
                <w:rFonts w:ascii="Arial" w:eastAsia="Times New Roman" w:hAnsi="Arial" w:cs="Arial"/>
                <w:lang w:eastAsia="en-AU"/>
              </w:rPr>
              <w:t>sultation included Council Meetings, Public Exhibition Period 2 April to 7 May 2012, Council Expo 18 April, Media Program – briefing, releases and opinion pieces, print advertisements and radio advertisements, Emails distributed to Newcastle Voice Communit</w:t>
            </w:r>
            <w:r w:rsidRPr="00A37C5B">
              <w:rPr>
                <w:rFonts w:ascii="Arial" w:eastAsia="Times New Roman" w:hAnsi="Arial" w:cs="Arial"/>
                <w:lang w:eastAsia="en-AU"/>
              </w:rPr>
              <w:t>y Reference Panel members.</w:t>
            </w:r>
          </w:p>
        </w:tc>
        <w:tc>
          <w:tcPr>
            <w:tcW w:w="1742" w:type="dxa"/>
            <w:shd w:val="clear" w:color="auto" w:fill="auto"/>
            <w:noWrap/>
            <w:hideMark/>
          </w:tcPr>
          <w:p w:rsidR="000F1CCD" w:rsidRPr="007200B9" w:rsidRDefault="000F1CCD" w:rsidP="00E35B5E">
            <w:pPr>
              <w:spacing w:after="0" w:line="240" w:lineRule="auto"/>
              <w:jc w:val="right"/>
              <w:rPr>
                <w:rFonts w:ascii="Arial" w:eastAsia="Times New Roman" w:hAnsi="Arial" w:cs="Arial"/>
                <w:lang w:eastAsia="en-AU"/>
              </w:rPr>
            </w:pPr>
            <w:r w:rsidRPr="007200B9">
              <w:rPr>
                <w:rFonts w:ascii="Arial" w:eastAsia="Times New Roman" w:hAnsi="Arial" w:cs="Arial"/>
                <w:lang w:eastAsia="en-AU"/>
              </w:rPr>
              <w:t>24-Jun-14</w:t>
            </w:r>
          </w:p>
        </w:tc>
      </w:tr>
      <w:tr w:rsidR="000F1CCD" w:rsidRPr="00BF3F5B" w:rsidTr="007900BF">
        <w:trPr>
          <w:trHeight w:val="8190"/>
        </w:trPr>
        <w:tc>
          <w:tcPr>
            <w:tcW w:w="2740" w:type="dxa"/>
            <w:shd w:val="clear" w:color="auto" w:fill="auto"/>
            <w:hideMark/>
          </w:tcPr>
          <w:p w:rsidR="000F1CCD" w:rsidRPr="00BF3F5B" w:rsidRDefault="000F1CCD" w:rsidP="00E35B5E">
            <w:pPr>
              <w:spacing w:after="0" w:line="240" w:lineRule="auto"/>
              <w:rPr>
                <w:rFonts w:ascii="Arial" w:eastAsia="Times New Roman" w:hAnsi="Arial" w:cs="Arial"/>
                <w:lang w:eastAsia="en-AU"/>
              </w:rPr>
            </w:pPr>
            <w:r w:rsidRPr="00BF3F5B">
              <w:rPr>
                <w:rFonts w:ascii="Arial" w:eastAsia="Times New Roman" w:hAnsi="Arial" w:cs="Arial"/>
                <w:lang w:eastAsia="en-AU"/>
              </w:rPr>
              <w:lastRenderedPageBreak/>
              <w:t xml:space="preserve">Community Engagement - Road to Recovery  </w:t>
            </w:r>
            <w:r>
              <w:rPr>
                <w:rFonts w:ascii="Arial" w:eastAsia="Times New Roman" w:hAnsi="Arial" w:cs="Arial"/>
                <w:lang w:eastAsia="en-AU"/>
              </w:rPr>
              <w:t xml:space="preserve">s508A multi-year </w:t>
            </w:r>
            <w:r w:rsidRPr="00BF3F5B">
              <w:rPr>
                <w:rFonts w:ascii="Arial" w:eastAsia="Times New Roman" w:hAnsi="Arial" w:cs="Arial"/>
                <w:lang w:eastAsia="en-AU"/>
              </w:rPr>
              <w:t>SRV</w:t>
            </w:r>
            <w:r>
              <w:rPr>
                <w:rFonts w:ascii="Arial" w:eastAsia="Times New Roman" w:hAnsi="Arial" w:cs="Arial"/>
                <w:lang w:eastAsia="en-AU"/>
              </w:rPr>
              <w:t xml:space="preserve"> </w:t>
            </w:r>
          </w:p>
        </w:tc>
        <w:tc>
          <w:tcPr>
            <w:tcW w:w="4180" w:type="dxa"/>
            <w:shd w:val="clear" w:color="auto" w:fill="auto"/>
            <w:hideMark/>
          </w:tcPr>
          <w:p w:rsidR="000F1CCD" w:rsidRPr="0042480D" w:rsidRDefault="000F1CCD" w:rsidP="00EB2A7D">
            <w:pPr>
              <w:spacing w:after="0" w:line="240" w:lineRule="auto"/>
              <w:jc w:val="both"/>
              <w:rPr>
                <w:rFonts w:ascii="Arial" w:eastAsia="Times New Roman" w:hAnsi="Arial" w:cs="Arial"/>
                <w:lang w:eastAsia="en-AU"/>
              </w:rPr>
            </w:pPr>
            <w:r w:rsidRPr="00E70FF3">
              <w:rPr>
                <w:rFonts w:ascii="Arial" w:eastAsia="Times New Roman" w:hAnsi="Arial" w:cs="Arial"/>
                <w:lang w:eastAsia="en-AU"/>
              </w:rPr>
              <w:t xml:space="preserve">During </w:t>
            </w:r>
            <w:r w:rsidR="00923701">
              <w:rPr>
                <w:rFonts w:ascii="Arial" w:eastAsia="Times New Roman" w:hAnsi="Arial" w:cs="Arial"/>
                <w:lang w:eastAsia="en-AU"/>
              </w:rPr>
              <w:t>October</w:t>
            </w:r>
            <w:r w:rsidRPr="00E70FF3">
              <w:rPr>
                <w:rFonts w:ascii="Arial" w:eastAsia="Times New Roman" w:hAnsi="Arial" w:cs="Arial"/>
                <w:lang w:eastAsia="en-AU"/>
              </w:rPr>
              <w:t xml:space="preserve"> 2014 the key activities to inform the community included an extensive print advertising campai</w:t>
            </w:r>
            <w:r w:rsidRPr="00A34475">
              <w:rPr>
                <w:rFonts w:ascii="Arial" w:eastAsia="Times New Roman" w:hAnsi="Arial" w:cs="Arial"/>
                <w:lang w:eastAsia="en-AU"/>
              </w:rPr>
              <w:t>gn, an information brochure hand delivered to all</w:t>
            </w:r>
            <w:r w:rsidRPr="00C23FCC">
              <w:rPr>
                <w:rFonts w:ascii="Arial" w:eastAsia="Times New Roman" w:hAnsi="Arial" w:cs="Arial"/>
                <w:lang w:eastAsia="en-AU"/>
              </w:rPr>
              <w:t xml:space="preserve"> households (72,000 copies), and a dedicated section in the quarterly Council News mail out to 54,000 ratepayers and well as information on Council’s website. Media releases opinion pieces, online advertising, feedback forms, social media and newsletters w</w:t>
            </w:r>
            <w:r w:rsidRPr="00A37C5B">
              <w:rPr>
                <w:rFonts w:ascii="Arial" w:eastAsia="Times New Roman" w:hAnsi="Arial" w:cs="Arial"/>
                <w:lang w:eastAsia="en-AU"/>
              </w:rPr>
              <w:t xml:space="preserve">ere also used to maximise community awareness.   </w:t>
            </w:r>
            <w:r w:rsidRPr="00A37C5B">
              <w:rPr>
                <w:rFonts w:ascii="Arial" w:eastAsia="Times New Roman" w:hAnsi="Arial" w:cs="Arial"/>
                <w:lang w:eastAsia="en-AU"/>
              </w:rPr>
              <w:br/>
            </w:r>
            <w:r w:rsidRPr="00A37C5B">
              <w:rPr>
                <w:rFonts w:ascii="Arial" w:eastAsia="Times New Roman" w:hAnsi="Arial" w:cs="Arial"/>
                <w:lang w:eastAsia="en-AU"/>
              </w:rPr>
              <w:br/>
              <w:t xml:space="preserve">Community drop-in sessions were held at all nine branch libraries and these were attended by 67 community members. </w:t>
            </w:r>
            <w:r w:rsidRPr="00A37C5B">
              <w:rPr>
                <w:rFonts w:ascii="Arial" w:eastAsia="Times New Roman" w:hAnsi="Arial" w:cs="Arial"/>
                <w:lang w:eastAsia="en-AU"/>
              </w:rPr>
              <w:br/>
            </w:r>
            <w:r w:rsidRPr="00A37C5B">
              <w:rPr>
                <w:rFonts w:ascii="Arial" w:eastAsia="Times New Roman" w:hAnsi="Arial" w:cs="Arial"/>
                <w:lang w:eastAsia="en-AU"/>
              </w:rPr>
              <w:br/>
              <w:t>Micromex Research was contracted to conduct an independent, statistically valid random s</w:t>
            </w:r>
            <w:r w:rsidRPr="007200B9">
              <w:rPr>
                <w:rFonts w:ascii="Arial" w:eastAsia="Times New Roman" w:hAnsi="Arial" w:cs="Arial"/>
                <w:lang w:eastAsia="en-AU"/>
              </w:rPr>
              <w:t xml:space="preserve">urvey of 400 residents in the Newcastle local government area to measure satisfaction and importance of council services, awareness about the special rate variation project and the level of support for the three different options. </w:t>
            </w:r>
            <w:r w:rsidRPr="007200B9">
              <w:rPr>
                <w:rFonts w:ascii="Arial" w:eastAsia="Times New Roman" w:hAnsi="Arial" w:cs="Arial"/>
                <w:lang w:eastAsia="en-AU"/>
              </w:rPr>
              <w:br/>
            </w:r>
            <w:r w:rsidRPr="007200B9">
              <w:rPr>
                <w:rFonts w:ascii="Arial" w:eastAsia="Times New Roman" w:hAnsi="Arial" w:cs="Arial"/>
                <w:lang w:eastAsia="en-AU"/>
              </w:rPr>
              <w:br/>
              <w:t>Council’s engagement te</w:t>
            </w:r>
            <w:r w:rsidRPr="0042480D">
              <w:rPr>
                <w:rFonts w:ascii="Arial" w:eastAsia="Times New Roman" w:hAnsi="Arial" w:cs="Arial"/>
                <w:lang w:eastAsia="en-AU"/>
              </w:rPr>
              <w:t>am also conducted a survey which was open to both Newcastle Voice members and the broader community. In total 899 community members took part in the survey including 688 Newcastle Voice members and 211 members of the broad community</w:t>
            </w:r>
          </w:p>
        </w:tc>
        <w:tc>
          <w:tcPr>
            <w:tcW w:w="1742" w:type="dxa"/>
            <w:shd w:val="clear" w:color="auto" w:fill="auto"/>
            <w:noWrap/>
            <w:hideMark/>
          </w:tcPr>
          <w:p w:rsidR="000F1CCD" w:rsidRPr="004C11FF" w:rsidRDefault="000F1CCD" w:rsidP="00E35B5E">
            <w:pPr>
              <w:spacing w:after="0" w:line="240" w:lineRule="auto"/>
              <w:jc w:val="right"/>
              <w:rPr>
                <w:rFonts w:ascii="Arial" w:eastAsia="Times New Roman" w:hAnsi="Arial" w:cs="Arial"/>
                <w:lang w:eastAsia="en-AU"/>
              </w:rPr>
            </w:pPr>
            <w:r w:rsidRPr="004C11FF">
              <w:rPr>
                <w:rFonts w:ascii="Arial" w:eastAsia="Times New Roman" w:hAnsi="Arial" w:cs="Arial"/>
                <w:lang w:eastAsia="en-AU"/>
              </w:rPr>
              <w:t>2</w:t>
            </w:r>
            <w:r w:rsidR="00577AEB">
              <w:rPr>
                <w:rFonts w:ascii="Arial" w:eastAsia="Times New Roman" w:hAnsi="Arial" w:cs="Arial"/>
                <w:lang w:eastAsia="en-AU"/>
              </w:rPr>
              <w:t>6</w:t>
            </w:r>
            <w:r w:rsidRPr="004C11FF">
              <w:rPr>
                <w:rFonts w:ascii="Arial" w:eastAsia="Times New Roman" w:hAnsi="Arial" w:cs="Arial"/>
                <w:lang w:eastAsia="en-AU"/>
              </w:rPr>
              <w:t>-</w:t>
            </w:r>
            <w:r w:rsidR="00577AEB">
              <w:rPr>
                <w:rFonts w:ascii="Arial" w:eastAsia="Times New Roman" w:hAnsi="Arial" w:cs="Arial"/>
                <w:lang w:eastAsia="en-AU"/>
              </w:rPr>
              <w:t>Aug</w:t>
            </w:r>
            <w:r w:rsidRPr="004C11FF">
              <w:rPr>
                <w:rFonts w:ascii="Arial" w:eastAsia="Times New Roman" w:hAnsi="Arial" w:cs="Arial"/>
                <w:lang w:eastAsia="en-AU"/>
              </w:rPr>
              <w:t>-14</w:t>
            </w:r>
          </w:p>
        </w:tc>
      </w:tr>
      <w:tr w:rsidR="000F1CCD" w:rsidRPr="00BF3F5B" w:rsidTr="007900BF">
        <w:trPr>
          <w:trHeight w:val="300"/>
        </w:trPr>
        <w:tc>
          <w:tcPr>
            <w:tcW w:w="2740" w:type="dxa"/>
            <w:shd w:val="clear" w:color="auto" w:fill="auto"/>
            <w:hideMark/>
          </w:tcPr>
          <w:p w:rsidR="000F1CCD" w:rsidRPr="00BF3F5B" w:rsidRDefault="000F1CCD" w:rsidP="002C16EB">
            <w:pPr>
              <w:spacing w:after="0" w:line="240" w:lineRule="auto"/>
              <w:rPr>
                <w:rFonts w:ascii="Arial" w:eastAsia="Times New Roman" w:hAnsi="Arial" w:cs="Arial"/>
                <w:lang w:eastAsia="en-AU"/>
              </w:rPr>
            </w:pPr>
            <w:r w:rsidRPr="00BF3F5B">
              <w:rPr>
                <w:rFonts w:ascii="Arial" w:eastAsia="Times New Roman" w:hAnsi="Arial" w:cs="Arial"/>
                <w:lang w:eastAsia="en-AU"/>
              </w:rPr>
              <w:t xml:space="preserve">Council </w:t>
            </w:r>
            <w:r w:rsidR="009D5EE2">
              <w:rPr>
                <w:rFonts w:ascii="Arial" w:eastAsia="Times New Roman" w:hAnsi="Arial" w:cs="Arial"/>
                <w:lang w:eastAsia="en-AU"/>
              </w:rPr>
              <w:t>resolution s</w:t>
            </w:r>
            <w:r w:rsidRPr="00BF3F5B">
              <w:rPr>
                <w:rFonts w:ascii="Arial" w:eastAsia="Times New Roman" w:hAnsi="Arial" w:cs="Arial"/>
                <w:lang w:eastAsia="en-AU"/>
              </w:rPr>
              <w:t>upport</w:t>
            </w:r>
            <w:r w:rsidR="009D5EE2">
              <w:rPr>
                <w:rFonts w:ascii="Arial" w:eastAsia="Times New Roman" w:hAnsi="Arial" w:cs="Arial"/>
                <w:lang w:eastAsia="en-AU"/>
              </w:rPr>
              <w:t>ing s508A</w:t>
            </w:r>
            <w:r w:rsidRPr="00BF3F5B">
              <w:rPr>
                <w:rFonts w:ascii="Arial" w:eastAsia="Times New Roman" w:hAnsi="Arial" w:cs="Arial"/>
                <w:lang w:eastAsia="en-AU"/>
              </w:rPr>
              <w:t xml:space="preserve"> SRV</w:t>
            </w:r>
            <w:r w:rsidR="001E0C90">
              <w:rPr>
                <w:rFonts w:ascii="Arial" w:eastAsia="Times New Roman" w:hAnsi="Arial" w:cs="Arial"/>
                <w:lang w:eastAsia="en-AU"/>
              </w:rPr>
              <w:t xml:space="preserve"> Application</w:t>
            </w:r>
          </w:p>
        </w:tc>
        <w:tc>
          <w:tcPr>
            <w:tcW w:w="4180" w:type="dxa"/>
            <w:shd w:val="clear" w:color="auto" w:fill="auto"/>
            <w:noWrap/>
            <w:hideMark/>
          </w:tcPr>
          <w:p w:rsidR="000F1CCD" w:rsidRPr="00E70FF3" w:rsidRDefault="000F1CCD" w:rsidP="00EB2A7D">
            <w:pPr>
              <w:spacing w:after="0" w:line="240" w:lineRule="auto"/>
              <w:jc w:val="both"/>
              <w:rPr>
                <w:rFonts w:ascii="Arial" w:eastAsia="Times New Roman" w:hAnsi="Arial" w:cs="Arial"/>
                <w:lang w:eastAsia="en-AU"/>
              </w:rPr>
            </w:pPr>
            <w:r w:rsidRPr="00E70FF3">
              <w:rPr>
                <w:rFonts w:ascii="Arial" w:eastAsia="Times New Roman" w:hAnsi="Arial" w:cs="Arial"/>
                <w:lang w:eastAsia="en-AU"/>
              </w:rPr>
              <w:t xml:space="preserve">Council votes to support a </w:t>
            </w:r>
            <w:r w:rsidR="001E0C90" w:rsidRPr="00C15036">
              <w:rPr>
                <w:rFonts w:ascii="Arial" w:eastAsia="Times New Roman" w:hAnsi="Arial" w:cs="Arial"/>
                <w:lang w:eastAsia="en-AU"/>
              </w:rPr>
              <w:t xml:space="preserve">s 508A </w:t>
            </w:r>
            <w:r w:rsidRPr="00C15036">
              <w:rPr>
                <w:rFonts w:ascii="Arial" w:eastAsia="Times New Roman" w:hAnsi="Arial" w:cs="Arial"/>
                <w:lang w:eastAsia="en-AU"/>
              </w:rPr>
              <w:t>SRV</w:t>
            </w:r>
            <w:r w:rsidRPr="00E70FF3">
              <w:rPr>
                <w:rFonts w:ascii="Arial" w:eastAsia="Times New Roman" w:hAnsi="Arial" w:cs="Arial"/>
                <w:lang w:eastAsia="en-AU"/>
              </w:rPr>
              <w:t xml:space="preserve"> Application</w:t>
            </w:r>
            <w:r w:rsidR="001E0C90">
              <w:rPr>
                <w:rFonts w:ascii="Arial" w:eastAsia="Times New Roman" w:hAnsi="Arial" w:cs="Arial"/>
                <w:lang w:eastAsia="en-AU"/>
              </w:rPr>
              <w:t xml:space="preserve"> for 8% increas</w:t>
            </w:r>
            <w:r w:rsidR="00EB2A7D">
              <w:rPr>
                <w:rFonts w:ascii="Arial" w:eastAsia="Times New Roman" w:hAnsi="Arial" w:cs="Arial"/>
                <w:lang w:eastAsia="en-AU"/>
              </w:rPr>
              <w:t>e (including the rate peg) for five</w:t>
            </w:r>
            <w:r w:rsidR="001E0C90">
              <w:rPr>
                <w:rFonts w:ascii="Arial" w:eastAsia="Times New Roman" w:hAnsi="Arial" w:cs="Arial"/>
                <w:lang w:eastAsia="en-AU"/>
              </w:rPr>
              <w:t xml:space="preserve"> years to ensure financial sustainability and </w:t>
            </w:r>
            <w:r w:rsidR="004978C6">
              <w:rPr>
                <w:rFonts w:ascii="Arial" w:eastAsia="Times New Roman" w:hAnsi="Arial" w:cs="Arial"/>
                <w:lang w:eastAsia="en-AU"/>
              </w:rPr>
              <w:t>fund the revitalisation of the C</w:t>
            </w:r>
            <w:r w:rsidR="001E0C90">
              <w:rPr>
                <w:rFonts w:ascii="Arial" w:eastAsia="Times New Roman" w:hAnsi="Arial" w:cs="Arial"/>
                <w:lang w:eastAsia="en-AU"/>
              </w:rPr>
              <w:t xml:space="preserve">ity </w:t>
            </w:r>
          </w:p>
        </w:tc>
        <w:tc>
          <w:tcPr>
            <w:tcW w:w="1742" w:type="dxa"/>
            <w:shd w:val="clear" w:color="auto" w:fill="auto"/>
            <w:noWrap/>
            <w:hideMark/>
          </w:tcPr>
          <w:p w:rsidR="000F1CCD" w:rsidRPr="00A34475" w:rsidRDefault="000F1CCD" w:rsidP="002C16EB">
            <w:pPr>
              <w:spacing w:after="0" w:line="240" w:lineRule="auto"/>
              <w:jc w:val="right"/>
              <w:rPr>
                <w:rFonts w:ascii="Arial" w:eastAsia="Times New Roman" w:hAnsi="Arial" w:cs="Arial"/>
                <w:lang w:eastAsia="en-AU"/>
              </w:rPr>
            </w:pPr>
            <w:r w:rsidRPr="00A34475">
              <w:rPr>
                <w:rFonts w:ascii="Arial" w:eastAsia="Times New Roman" w:hAnsi="Arial" w:cs="Arial"/>
                <w:lang w:eastAsia="en-AU"/>
              </w:rPr>
              <w:t>25-Nov-14</w:t>
            </w:r>
          </w:p>
        </w:tc>
      </w:tr>
      <w:tr w:rsidR="000F1CCD" w:rsidRPr="00BF3F5B" w:rsidTr="004978C6">
        <w:trPr>
          <w:trHeight w:val="932"/>
        </w:trPr>
        <w:tc>
          <w:tcPr>
            <w:tcW w:w="2740" w:type="dxa"/>
            <w:shd w:val="clear" w:color="auto" w:fill="auto"/>
            <w:hideMark/>
          </w:tcPr>
          <w:p w:rsidR="000F1CCD" w:rsidRPr="00BF3F5B" w:rsidRDefault="000F1CCD" w:rsidP="002C16EB">
            <w:pPr>
              <w:spacing w:after="0" w:line="240" w:lineRule="auto"/>
              <w:rPr>
                <w:rFonts w:ascii="Arial" w:eastAsia="Times New Roman" w:hAnsi="Arial" w:cs="Arial"/>
                <w:lang w:eastAsia="en-AU"/>
              </w:rPr>
            </w:pPr>
            <w:r w:rsidRPr="00BF3F5B">
              <w:rPr>
                <w:rFonts w:ascii="Arial" w:eastAsia="Times New Roman" w:hAnsi="Arial" w:cs="Arial"/>
                <w:lang w:eastAsia="en-AU"/>
              </w:rPr>
              <w:t>Annual Report 2013/2014</w:t>
            </w:r>
          </w:p>
        </w:tc>
        <w:tc>
          <w:tcPr>
            <w:tcW w:w="4180" w:type="dxa"/>
            <w:shd w:val="clear" w:color="auto" w:fill="auto"/>
            <w:hideMark/>
          </w:tcPr>
          <w:p w:rsidR="000F1CCD" w:rsidRPr="00E70FF3" w:rsidRDefault="000F1CCD" w:rsidP="00EB2A7D">
            <w:pPr>
              <w:spacing w:after="0" w:line="240" w:lineRule="auto"/>
              <w:jc w:val="both"/>
              <w:rPr>
                <w:rFonts w:ascii="Arial" w:eastAsia="Times New Roman" w:hAnsi="Arial" w:cs="Arial"/>
                <w:lang w:eastAsia="en-AU"/>
              </w:rPr>
            </w:pPr>
            <w:r w:rsidRPr="00E70FF3">
              <w:rPr>
                <w:rFonts w:ascii="Arial" w:eastAsia="Times New Roman" w:hAnsi="Arial" w:cs="Arial"/>
                <w:lang w:eastAsia="en-AU"/>
              </w:rPr>
              <w:t>Published on Council's website and provided to the Office of Local Government</w:t>
            </w:r>
          </w:p>
        </w:tc>
        <w:tc>
          <w:tcPr>
            <w:tcW w:w="1742" w:type="dxa"/>
            <w:shd w:val="clear" w:color="auto" w:fill="auto"/>
            <w:noWrap/>
            <w:hideMark/>
          </w:tcPr>
          <w:p w:rsidR="000F1CCD" w:rsidRPr="00A34475" w:rsidRDefault="000F1CCD" w:rsidP="002C16EB">
            <w:pPr>
              <w:spacing w:after="0" w:line="240" w:lineRule="auto"/>
              <w:jc w:val="right"/>
              <w:rPr>
                <w:rFonts w:ascii="Arial" w:eastAsia="Times New Roman" w:hAnsi="Arial" w:cs="Arial"/>
                <w:lang w:eastAsia="en-AU"/>
              </w:rPr>
            </w:pPr>
            <w:r w:rsidRPr="00A34475">
              <w:rPr>
                <w:rFonts w:ascii="Arial" w:eastAsia="Times New Roman" w:hAnsi="Arial" w:cs="Arial"/>
                <w:lang w:eastAsia="en-AU"/>
              </w:rPr>
              <w:t>25-Nov-14</w:t>
            </w:r>
          </w:p>
        </w:tc>
      </w:tr>
      <w:tr w:rsidR="000F1CCD" w:rsidRPr="00BF3F5B" w:rsidTr="007900BF">
        <w:trPr>
          <w:trHeight w:val="300"/>
        </w:trPr>
        <w:tc>
          <w:tcPr>
            <w:tcW w:w="2740" w:type="dxa"/>
            <w:shd w:val="clear" w:color="auto" w:fill="auto"/>
            <w:hideMark/>
          </w:tcPr>
          <w:p w:rsidR="000F1CCD" w:rsidRPr="00BF3F5B" w:rsidRDefault="000F1CCD" w:rsidP="002C16EB">
            <w:pPr>
              <w:spacing w:after="0" w:line="240" w:lineRule="auto"/>
              <w:rPr>
                <w:rFonts w:ascii="Arial" w:eastAsia="Times New Roman" w:hAnsi="Arial" w:cs="Arial"/>
                <w:lang w:eastAsia="en-AU"/>
              </w:rPr>
            </w:pPr>
            <w:r w:rsidRPr="00BF3F5B">
              <w:rPr>
                <w:rFonts w:ascii="Arial" w:eastAsia="Times New Roman" w:hAnsi="Arial" w:cs="Arial"/>
                <w:lang w:eastAsia="en-AU"/>
              </w:rPr>
              <w:t>Signal of intention to IPART</w:t>
            </w:r>
          </w:p>
        </w:tc>
        <w:tc>
          <w:tcPr>
            <w:tcW w:w="4180" w:type="dxa"/>
            <w:shd w:val="clear" w:color="auto" w:fill="auto"/>
            <w:noWrap/>
            <w:hideMark/>
          </w:tcPr>
          <w:p w:rsidR="000F1CCD" w:rsidRPr="00A34475" w:rsidRDefault="000F1CCD" w:rsidP="00EB2A7D">
            <w:pPr>
              <w:spacing w:after="0" w:line="240" w:lineRule="auto"/>
              <w:jc w:val="both"/>
              <w:rPr>
                <w:rFonts w:ascii="Arial" w:eastAsia="Times New Roman" w:hAnsi="Arial" w:cs="Arial"/>
                <w:lang w:eastAsia="en-AU"/>
              </w:rPr>
            </w:pPr>
            <w:r w:rsidRPr="00E70FF3">
              <w:rPr>
                <w:rFonts w:ascii="Arial" w:eastAsia="Times New Roman" w:hAnsi="Arial" w:cs="Arial"/>
                <w:lang w:eastAsia="en-AU"/>
              </w:rPr>
              <w:t>Let</w:t>
            </w:r>
            <w:r w:rsidRPr="00A34475">
              <w:rPr>
                <w:rFonts w:ascii="Arial" w:eastAsia="Times New Roman" w:hAnsi="Arial" w:cs="Arial"/>
                <w:lang w:eastAsia="en-AU"/>
              </w:rPr>
              <w:t>ter and Council Report submitted to IPART</w:t>
            </w:r>
          </w:p>
        </w:tc>
        <w:tc>
          <w:tcPr>
            <w:tcW w:w="1742" w:type="dxa"/>
            <w:shd w:val="clear" w:color="auto" w:fill="auto"/>
            <w:noWrap/>
            <w:hideMark/>
          </w:tcPr>
          <w:p w:rsidR="000F1CCD" w:rsidRPr="00387424" w:rsidRDefault="000F1CCD" w:rsidP="002C16EB">
            <w:pPr>
              <w:spacing w:after="0" w:line="240" w:lineRule="auto"/>
              <w:jc w:val="right"/>
              <w:rPr>
                <w:rFonts w:ascii="Arial" w:eastAsia="Times New Roman" w:hAnsi="Arial" w:cs="Arial"/>
                <w:lang w:eastAsia="en-AU"/>
              </w:rPr>
            </w:pPr>
            <w:r w:rsidRPr="00C23FCC">
              <w:rPr>
                <w:rFonts w:ascii="Arial" w:eastAsia="Times New Roman" w:hAnsi="Arial" w:cs="Arial"/>
                <w:lang w:eastAsia="en-AU"/>
              </w:rPr>
              <w:t>9-Dec-1</w:t>
            </w:r>
            <w:r w:rsidRPr="00387424">
              <w:rPr>
                <w:rFonts w:ascii="Arial" w:eastAsia="Times New Roman" w:hAnsi="Arial" w:cs="Arial"/>
                <w:lang w:eastAsia="en-AU"/>
              </w:rPr>
              <w:t>4</w:t>
            </w:r>
          </w:p>
        </w:tc>
      </w:tr>
      <w:tr w:rsidR="000F1CCD" w:rsidRPr="00BF3F5B" w:rsidTr="007900BF">
        <w:trPr>
          <w:trHeight w:val="600"/>
        </w:trPr>
        <w:tc>
          <w:tcPr>
            <w:tcW w:w="2740" w:type="dxa"/>
            <w:shd w:val="clear" w:color="auto" w:fill="auto"/>
            <w:hideMark/>
          </w:tcPr>
          <w:p w:rsidR="000F1CCD" w:rsidRPr="00532B28" w:rsidRDefault="000F1CCD" w:rsidP="002C16EB">
            <w:pPr>
              <w:spacing w:after="0" w:line="240" w:lineRule="auto"/>
              <w:rPr>
                <w:rFonts w:ascii="Arial" w:eastAsia="Times New Roman" w:hAnsi="Arial" w:cs="Arial"/>
                <w:lang w:eastAsia="en-AU"/>
              </w:rPr>
            </w:pPr>
            <w:r w:rsidRPr="00BF3F5B">
              <w:rPr>
                <w:rFonts w:ascii="Arial" w:eastAsia="Times New Roman" w:hAnsi="Arial" w:cs="Arial"/>
                <w:lang w:eastAsia="en-AU"/>
              </w:rPr>
              <w:t>Resourcing Strategies</w:t>
            </w:r>
            <w:r>
              <w:rPr>
                <w:rFonts w:ascii="Arial" w:eastAsia="Times New Roman" w:hAnsi="Arial" w:cs="Arial"/>
                <w:lang w:eastAsia="en-AU"/>
              </w:rPr>
              <w:t xml:space="preserve"> (LTFP; WMP; AMS)</w:t>
            </w:r>
          </w:p>
        </w:tc>
        <w:tc>
          <w:tcPr>
            <w:tcW w:w="4180" w:type="dxa"/>
            <w:shd w:val="clear" w:color="auto" w:fill="auto"/>
            <w:hideMark/>
          </w:tcPr>
          <w:p w:rsidR="000F1CCD" w:rsidRPr="00A34475" w:rsidRDefault="000F1CCD" w:rsidP="00EB2A7D">
            <w:pPr>
              <w:spacing w:after="0" w:line="240" w:lineRule="auto"/>
              <w:jc w:val="both"/>
              <w:rPr>
                <w:rFonts w:ascii="Arial" w:eastAsia="Times New Roman" w:hAnsi="Arial" w:cs="Arial"/>
                <w:lang w:eastAsia="en-AU"/>
              </w:rPr>
            </w:pPr>
            <w:r w:rsidRPr="00E70FF3">
              <w:rPr>
                <w:rFonts w:ascii="Arial" w:eastAsia="Times New Roman" w:hAnsi="Arial" w:cs="Arial"/>
                <w:lang w:eastAsia="en-AU"/>
              </w:rPr>
              <w:t>Revis</w:t>
            </w:r>
            <w:r>
              <w:rPr>
                <w:rFonts w:ascii="Arial" w:eastAsia="Times New Roman" w:hAnsi="Arial" w:cs="Arial"/>
                <w:lang w:eastAsia="en-AU"/>
              </w:rPr>
              <w:t>ed</w:t>
            </w:r>
            <w:r w:rsidRPr="00E70FF3">
              <w:rPr>
                <w:rFonts w:ascii="Arial" w:eastAsia="Times New Roman" w:hAnsi="Arial" w:cs="Arial"/>
                <w:lang w:eastAsia="en-AU"/>
              </w:rPr>
              <w:t xml:space="preserve"> </w:t>
            </w:r>
            <w:r>
              <w:rPr>
                <w:rFonts w:ascii="Arial" w:eastAsia="Times New Roman" w:hAnsi="Arial" w:cs="Arial"/>
                <w:lang w:eastAsia="en-AU"/>
              </w:rPr>
              <w:t xml:space="preserve">and updated </w:t>
            </w:r>
            <w:r w:rsidR="00923701">
              <w:rPr>
                <w:rFonts w:ascii="Arial" w:eastAsia="Times New Roman" w:hAnsi="Arial" w:cs="Arial"/>
                <w:lang w:eastAsia="en-AU"/>
              </w:rPr>
              <w:t xml:space="preserve">in conjunction with the </w:t>
            </w:r>
            <w:r w:rsidRPr="00E70FF3">
              <w:rPr>
                <w:rFonts w:ascii="Arial" w:eastAsia="Times New Roman" w:hAnsi="Arial" w:cs="Arial"/>
                <w:lang w:eastAsia="en-AU"/>
              </w:rPr>
              <w:t xml:space="preserve">SRV </w:t>
            </w:r>
            <w:r>
              <w:rPr>
                <w:rFonts w:ascii="Arial" w:eastAsia="Times New Roman" w:hAnsi="Arial" w:cs="Arial"/>
                <w:lang w:eastAsia="en-AU"/>
              </w:rPr>
              <w:t>a</w:t>
            </w:r>
            <w:r w:rsidRPr="00E70FF3">
              <w:rPr>
                <w:rFonts w:ascii="Arial" w:eastAsia="Times New Roman" w:hAnsi="Arial" w:cs="Arial"/>
                <w:lang w:eastAsia="en-AU"/>
              </w:rPr>
              <w:t xml:space="preserve">pplication </w:t>
            </w:r>
            <w:r w:rsidR="00923701">
              <w:rPr>
                <w:rFonts w:ascii="Arial" w:eastAsia="Times New Roman" w:hAnsi="Arial" w:cs="Arial"/>
                <w:lang w:eastAsia="en-AU"/>
              </w:rPr>
              <w:t>process to reflect community feedback and recent Council decisions</w:t>
            </w:r>
            <w:r w:rsidR="00EB2A7D">
              <w:rPr>
                <w:rFonts w:ascii="Arial" w:eastAsia="Times New Roman" w:hAnsi="Arial" w:cs="Arial"/>
                <w:lang w:eastAsia="en-AU"/>
              </w:rPr>
              <w:t>.</w:t>
            </w:r>
          </w:p>
        </w:tc>
        <w:tc>
          <w:tcPr>
            <w:tcW w:w="1742" w:type="dxa"/>
            <w:shd w:val="clear" w:color="auto" w:fill="auto"/>
            <w:noWrap/>
            <w:hideMark/>
          </w:tcPr>
          <w:p w:rsidR="000F1CCD" w:rsidRPr="00C23FCC" w:rsidRDefault="002F580C" w:rsidP="002C16EB">
            <w:pPr>
              <w:spacing w:after="0" w:line="240" w:lineRule="auto"/>
              <w:jc w:val="right"/>
              <w:rPr>
                <w:rFonts w:ascii="Arial" w:eastAsia="Times New Roman" w:hAnsi="Arial" w:cs="Arial"/>
                <w:lang w:eastAsia="en-AU"/>
              </w:rPr>
            </w:pPr>
            <w:r>
              <w:rPr>
                <w:rFonts w:ascii="Arial" w:eastAsia="Times New Roman" w:hAnsi="Arial" w:cs="Arial"/>
                <w:lang w:eastAsia="en-AU"/>
              </w:rPr>
              <w:t xml:space="preserve">24 </w:t>
            </w:r>
            <w:r w:rsidR="000F1CCD" w:rsidRPr="00C23FCC">
              <w:rPr>
                <w:rFonts w:ascii="Arial" w:eastAsia="Times New Roman" w:hAnsi="Arial" w:cs="Arial"/>
                <w:lang w:eastAsia="en-AU"/>
              </w:rPr>
              <w:t>Feb 2015</w:t>
            </w:r>
          </w:p>
        </w:tc>
      </w:tr>
      <w:tr w:rsidR="000F1CCD" w:rsidRPr="00BF3F5B" w:rsidTr="007900BF">
        <w:trPr>
          <w:trHeight w:val="600"/>
        </w:trPr>
        <w:tc>
          <w:tcPr>
            <w:tcW w:w="2740" w:type="dxa"/>
            <w:shd w:val="clear" w:color="auto" w:fill="auto"/>
            <w:hideMark/>
          </w:tcPr>
          <w:p w:rsidR="000F1CCD" w:rsidRPr="00BF3F5B" w:rsidRDefault="000F1CCD" w:rsidP="002C16EB">
            <w:pPr>
              <w:spacing w:after="0" w:line="240" w:lineRule="auto"/>
              <w:rPr>
                <w:rFonts w:ascii="Arial" w:eastAsia="Times New Roman" w:hAnsi="Arial" w:cs="Arial"/>
                <w:lang w:eastAsia="en-AU"/>
              </w:rPr>
            </w:pPr>
            <w:r w:rsidRPr="00BF3F5B">
              <w:rPr>
                <w:rFonts w:ascii="Arial" w:eastAsia="Times New Roman" w:hAnsi="Arial" w:cs="Arial"/>
                <w:lang w:eastAsia="en-AU"/>
              </w:rPr>
              <w:lastRenderedPageBreak/>
              <w:t>IPART Application</w:t>
            </w:r>
          </w:p>
        </w:tc>
        <w:tc>
          <w:tcPr>
            <w:tcW w:w="4180" w:type="dxa"/>
            <w:shd w:val="clear" w:color="auto" w:fill="auto"/>
            <w:hideMark/>
          </w:tcPr>
          <w:p w:rsidR="000F1CCD" w:rsidRPr="00E70FF3" w:rsidRDefault="000F1CCD" w:rsidP="00EB2A7D">
            <w:pPr>
              <w:spacing w:after="0" w:line="240" w:lineRule="auto"/>
              <w:jc w:val="both"/>
              <w:rPr>
                <w:rFonts w:ascii="Arial" w:eastAsia="Times New Roman" w:hAnsi="Arial" w:cs="Arial"/>
                <w:lang w:eastAsia="en-AU"/>
              </w:rPr>
            </w:pPr>
            <w:r w:rsidRPr="00E70FF3">
              <w:rPr>
                <w:rFonts w:ascii="Arial" w:eastAsia="Times New Roman" w:hAnsi="Arial" w:cs="Arial"/>
                <w:lang w:eastAsia="en-AU"/>
              </w:rPr>
              <w:t>Application submitted to IPART</w:t>
            </w:r>
            <w:r w:rsidR="00EB2A7D">
              <w:rPr>
                <w:rFonts w:ascii="Arial" w:eastAsia="Times New Roman" w:hAnsi="Arial" w:cs="Arial"/>
                <w:lang w:eastAsia="en-AU"/>
              </w:rPr>
              <w:t>.</w:t>
            </w:r>
          </w:p>
        </w:tc>
        <w:tc>
          <w:tcPr>
            <w:tcW w:w="1742" w:type="dxa"/>
            <w:shd w:val="clear" w:color="auto" w:fill="auto"/>
            <w:noWrap/>
            <w:hideMark/>
          </w:tcPr>
          <w:p w:rsidR="000F1CCD" w:rsidRPr="00A34475" w:rsidRDefault="002C16EB" w:rsidP="002C16EB">
            <w:pPr>
              <w:spacing w:after="0" w:line="240" w:lineRule="auto"/>
              <w:jc w:val="right"/>
              <w:rPr>
                <w:rFonts w:ascii="Arial" w:eastAsia="Times New Roman" w:hAnsi="Arial" w:cs="Arial"/>
                <w:lang w:eastAsia="en-AU"/>
              </w:rPr>
            </w:pPr>
            <w:r>
              <w:rPr>
                <w:rFonts w:ascii="Arial" w:eastAsia="Times New Roman" w:hAnsi="Arial" w:cs="Arial"/>
                <w:lang w:eastAsia="en-AU"/>
              </w:rPr>
              <w:t>2 Mar 2015</w:t>
            </w:r>
          </w:p>
        </w:tc>
      </w:tr>
    </w:tbl>
    <w:p w:rsidR="00705270" w:rsidRPr="00BF3F5B" w:rsidRDefault="00705270" w:rsidP="002C16EB">
      <w:pPr>
        <w:autoSpaceDE w:val="0"/>
        <w:autoSpaceDN w:val="0"/>
        <w:adjustRightInd w:val="0"/>
        <w:spacing w:after="0"/>
        <w:rPr>
          <w:rFonts w:ascii="Arial" w:hAnsi="Arial" w:cs="Arial"/>
          <w:b/>
          <w:color w:val="000000"/>
        </w:rPr>
      </w:pPr>
    </w:p>
    <w:p w:rsidR="00A26338" w:rsidRPr="00C23FCC" w:rsidRDefault="00471F2B" w:rsidP="002C16EB">
      <w:pPr>
        <w:autoSpaceDE w:val="0"/>
        <w:autoSpaceDN w:val="0"/>
        <w:adjustRightInd w:val="0"/>
        <w:spacing w:after="0"/>
        <w:rPr>
          <w:rFonts w:ascii="Arial" w:hAnsi="Arial" w:cs="Arial"/>
          <w:b/>
          <w:color w:val="000000"/>
        </w:rPr>
      </w:pPr>
      <w:r w:rsidRPr="00E70FF3">
        <w:rPr>
          <w:rFonts w:ascii="Arial" w:hAnsi="Arial" w:cs="Arial"/>
          <w:b/>
          <w:color w:val="000000"/>
        </w:rPr>
        <w:t>Table 6.3 Current IP&amp;R Docum</w:t>
      </w:r>
      <w:r w:rsidRPr="00A34475">
        <w:rPr>
          <w:rFonts w:ascii="Arial" w:hAnsi="Arial" w:cs="Arial"/>
          <w:b/>
          <w:color w:val="000000"/>
        </w:rPr>
        <w: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93"/>
        <w:gridCol w:w="2410"/>
      </w:tblGrid>
      <w:tr w:rsidR="007900BF" w:rsidRPr="00BF3F5B" w:rsidTr="007900BF">
        <w:trPr>
          <w:trHeight w:val="416"/>
        </w:trPr>
        <w:tc>
          <w:tcPr>
            <w:tcW w:w="3652" w:type="dxa"/>
            <w:shd w:val="clear" w:color="auto" w:fill="auto"/>
          </w:tcPr>
          <w:p w:rsidR="007900BF" w:rsidRPr="00A37C5B" w:rsidRDefault="007900BF" w:rsidP="002C16EB">
            <w:pPr>
              <w:pStyle w:val="TOC2"/>
              <w:spacing w:before="0"/>
              <w:ind w:left="0" w:firstLine="0"/>
              <w:rPr>
                <w:rFonts w:cs="Arial"/>
                <w:b/>
                <w:noProof/>
                <w:sz w:val="22"/>
                <w:szCs w:val="22"/>
              </w:rPr>
            </w:pPr>
            <w:r w:rsidRPr="00A37C5B">
              <w:rPr>
                <w:rFonts w:cs="Arial"/>
                <w:b/>
                <w:noProof/>
                <w:sz w:val="22"/>
                <w:szCs w:val="22"/>
              </w:rPr>
              <w:t>Current IP&amp;R Documents</w:t>
            </w:r>
          </w:p>
          <w:p w:rsidR="007900BF" w:rsidRPr="007200B9" w:rsidRDefault="007900BF" w:rsidP="002C16EB">
            <w:pPr>
              <w:pStyle w:val="TOC2"/>
              <w:spacing w:before="0"/>
              <w:ind w:left="0" w:firstLine="0"/>
              <w:rPr>
                <w:rFonts w:cs="Arial"/>
                <w:b/>
                <w:noProof/>
                <w:sz w:val="22"/>
                <w:szCs w:val="22"/>
              </w:rPr>
            </w:pPr>
          </w:p>
        </w:tc>
        <w:tc>
          <w:tcPr>
            <w:tcW w:w="2693" w:type="dxa"/>
            <w:shd w:val="clear" w:color="auto" w:fill="auto"/>
          </w:tcPr>
          <w:p w:rsidR="007900BF" w:rsidRPr="0042480D" w:rsidRDefault="007900BF" w:rsidP="002C16EB">
            <w:pPr>
              <w:pStyle w:val="TOC2"/>
              <w:spacing w:before="0"/>
              <w:ind w:left="0" w:firstLine="0"/>
              <w:rPr>
                <w:rFonts w:cs="Arial"/>
                <w:b/>
                <w:noProof/>
                <w:sz w:val="22"/>
                <w:szCs w:val="22"/>
              </w:rPr>
            </w:pPr>
            <w:r w:rsidRPr="0042480D">
              <w:rPr>
                <w:rFonts w:cs="Arial"/>
                <w:b/>
                <w:noProof/>
                <w:sz w:val="22"/>
                <w:szCs w:val="22"/>
              </w:rPr>
              <w:t>Adoption/Approval date</w:t>
            </w:r>
          </w:p>
        </w:tc>
        <w:tc>
          <w:tcPr>
            <w:tcW w:w="2410" w:type="dxa"/>
          </w:tcPr>
          <w:p w:rsidR="007900BF" w:rsidRPr="0042480D" w:rsidRDefault="007900BF" w:rsidP="002C16EB">
            <w:pPr>
              <w:pStyle w:val="TOC2"/>
              <w:spacing w:before="0"/>
              <w:ind w:left="0" w:firstLine="0"/>
              <w:rPr>
                <w:rFonts w:cs="Arial"/>
                <w:b/>
                <w:noProof/>
                <w:sz w:val="22"/>
                <w:szCs w:val="22"/>
              </w:rPr>
            </w:pPr>
            <w:r w:rsidRPr="0042480D">
              <w:rPr>
                <w:rFonts w:cs="Arial"/>
                <w:b/>
                <w:noProof/>
                <w:sz w:val="22"/>
                <w:szCs w:val="22"/>
              </w:rPr>
              <w:t>Council Minutes</w:t>
            </w:r>
          </w:p>
        </w:tc>
      </w:tr>
      <w:tr w:rsidR="007900BF" w:rsidRPr="00BF3F5B" w:rsidTr="007900BF">
        <w:tc>
          <w:tcPr>
            <w:tcW w:w="3652" w:type="dxa"/>
          </w:tcPr>
          <w:p w:rsidR="007900BF" w:rsidRPr="00BF3F5B" w:rsidRDefault="007900BF" w:rsidP="002C16EB">
            <w:pPr>
              <w:pStyle w:val="TOC2"/>
              <w:spacing w:before="0"/>
              <w:ind w:left="0" w:firstLine="0"/>
              <w:rPr>
                <w:rFonts w:cs="Arial"/>
                <w:noProof/>
                <w:sz w:val="22"/>
                <w:szCs w:val="22"/>
              </w:rPr>
            </w:pPr>
            <w:r w:rsidRPr="00BF3F5B">
              <w:rPr>
                <w:rFonts w:cs="Arial"/>
                <w:noProof/>
                <w:sz w:val="22"/>
                <w:szCs w:val="22"/>
              </w:rPr>
              <w:t>Community Strategic Plan – Newcastle 2030</w:t>
            </w:r>
          </w:p>
          <w:p w:rsidR="007900BF" w:rsidRPr="00E70FF3" w:rsidRDefault="007900BF" w:rsidP="002C16EB">
            <w:pPr>
              <w:pStyle w:val="TOC2"/>
              <w:spacing w:before="0"/>
              <w:ind w:left="0" w:firstLine="0"/>
              <w:rPr>
                <w:rFonts w:cs="Arial"/>
                <w:noProof/>
                <w:sz w:val="22"/>
                <w:szCs w:val="22"/>
              </w:rPr>
            </w:pPr>
          </w:p>
        </w:tc>
        <w:tc>
          <w:tcPr>
            <w:tcW w:w="2693" w:type="dxa"/>
          </w:tcPr>
          <w:p w:rsidR="007900BF" w:rsidRPr="00A34475" w:rsidRDefault="007900BF" w:rsidP="002C16EB">
            <w:pPr>
              <w:pStyle w:val="TOC2"/>
              <w:spacing w:before="0"/>
              <w:ind w:left="0" w:firstLine="0"/>
              <w:rPr>
                <w:rFonts w:cs="Arial"/>
                <w:noProof/>
                <w:sz w:val="22"/>
                <w:szCs w:val="22"/>
              </w:rPr>
            </w:pPr>
            <w:r w:rsidRPr="00A34475">
              <w:rPr>
                <w:rFonts w:cs="Arial"/>
                <w:noProof/>
                <w:sz w:val="22"/>
                <w:szCs w:val="22"/>
              </w:rPr>
              <w:t>25 June 2013</w:t>
            </w:r>
          </w:p>
        </w:tc>
        <w:tc>
          <w:tcPr>
            <w:tcW w:w="2410" w:type="dxa"/>
          </w:tcPr>
          <w:p w:rsidR="007900BF" w:rsidRPr="00C15036" w:rsidRDefault="007900BF" w:rsidP="002C16EB">
            <w:pPr>
              <w:pStyle w:val="TOC2"/>
              <w:spacing w:before="0"/>
              <w:ind w:left="0" w:firstLine="0"/>
              <w:rPr>
                <w:rFonts w:cs="Arial"/>
                <w:noProof/>
                <w:sz w:val="22"/>
                <w:szCs w:val="22"/>
                <w:highlight w:val="magenta"/>
              </w:rPr>
            </w:pPr>
            <w:r w:rsidRPr="00611156">
              <w:rPr>
                <w:rFonts w:cs="Arial"/>
                <w:noProof/>
                <w:sz w:val="22"/>
                <w:szCs w:val="22"/>
              </w:rPr>
              <w:t xml:space="preserve">25 June 2013 Attachment </w:t>
            </w:r>
            <w:r w:rsidR="002C16EB" w:rsidRPr="00611156">
              <w:rPr>
                <w:rFonts w:cs="Arial"/>
                <w:noProof/>
                <w:sz w:val="22"/>
                <w:szCs w:val="22"/>
              </w:rPr>
              <w:t>1</w:t>
            </w:r>
            <w:r w:rsidR="006E70B5" w:rsidRPr="00611156">
              <w:rPr>
                <w:rFonts w:cs="Arial"/>
                <w:noProof/>
                <w:sz w:val="22"/>
                <w:szCs w:val="22"/>
              </w:rPr>
              <w:t>7</w:t>
            </w:r>
          </w:p>
        </w:tc>
      </w:tr>
      <w:tr w:rsidR="007900BF" w:rsidRPr="00BF3F5B" w:rsidTr="007900BF">
        <w:tc>
          <w:tcPr>
            <w:tcW w:w="3652" w:type="dxa"/>
          </w:tcPr>
          <w:p w:rsidR="007900BF" w:rsidRPr="00BF3F5B" w:rsidRDefault="007900BF" w:rsidP="002C16EB">
            <w:pPr>
              <w:pStyle w:val="TOC2"/>
              <w:spacing w:before="0"/>
              <w:ind w:left="0" w:firstLine="0"/>
              <w:rPr>
                <w:rFonts w:cs="Arial"/>
                <w:noProof/>
                <w:sz w:val="22"/>
                <w:szCs w:val="22"/>
              </w:rPr>
            </w:pPr>
            <w:r w:rsidRPr="00BF3F5B">
              <w:rPr>
                <w:rFonts w:cs="Arial"/>
                <w:noProof/>
                <w:sz w:val="22"/>
                <w:szCs w:val="22"/>
              </w:rPr>
              <w:t>Delivery Program 2013-2017</w:t>
            </w:r>
          </w:p>
          <w:p w:rsidR="007900BF" w:rsidRPr="00E70FF3" w:rsidRDefault="007900BF" w:rsidP="002C16EB">
            <w:pPr>
              <w:pStyle w:val="TOC2"/>
              <w:spacing w:before="0"/>
              <w:ind w:left="0" w:firstLine="0"/>
              <w:rPr>
                <w:rFonts w:cs="Arial"/>
                <w:noProof/>
                <w:sz w:val="22"/>
                <w:szCs w:val="22"/>
              </w:rPr>
            </w:pPr>
          </w:p>
        </w:tc>
        <w:tc>
          <w:tcPr>
            <w:tcW w:w="2693" w:type="dxa"/>
          </w:tcPr>
          <w:p w:rsidR="007900BF" w:rsidRPr="00A34475" w:rsidRDefault="007900BF" w:rsidP="002C16EB">
            <w:pPr>
              <w:pStyle w:val="TOC2"/>
              <w:spacing w:before="0"/>
              <w:ind w:left="0" w:firstLine="0"/>
              <w:rPr>
                <w:rFonts w:cs="Arial"/>
                <w:noProof/>
                <w:sz w:val="22"/>
                <w:szCs w:val="22"/>
              </w:rPr>
            </w:pPr>
            <w:r w:rsidRPr="00A34475">
              <w:rPr>
                <w:rFonts w:cs="Arial"/>
                <w:noProof/>
                <w:sz w:val="22"/>
                <w:szCs w:val="22"/>
              </w:rPr>
              <w:t xml:space="preserve">24 June 2014 </w:t>
            </w:r>
          </w:p>
          <w:p w:rsidR="007900BF" w:rsidRPr="00C23FCC" w:rsidRDefault="007900BF" w:rsidP="002C16EB">
            <w:pPr>
              <w:pStyle w:val="TOC2"/>
              <w:spacing w:before="0"/>
              <w:ind w:left="0" w:firstLine="0"/>
              <w:rPr>
                <w:rFonts w:cs="Arial"/>
                <w:noProof/>
                <w:sz w:val="22"/>
                <w:szCs w:val="22"/>
              </w:rPr>
            </w:pPr>
          </w:p>
        </w:tc>
        <w:tc>
          <w:tcPr>
            <w:tcW w:w="2410" w:type="dxa"/>
          </w:tcPr>
          <w:p w:rsidR="007900BF" w:rsidRPr="00611156" w:rsidRDefault="007900BF" w:rsidP="002C16EB">
            <w:pPr>
              <w:pStyle w:val="TOC2"/>
              <w:spacing w:before="0"/>
              <w:ind w:left="0" w:firstLine="0"/>
              <w:rPr>
                <w:rFonts w:cs="Arial"/>
                <w:noProof/>
                <w:sz w:val="22"/>
                <w:szCs w:val="22"/>
              </w:rPr>
            </w:pPr>
            <w:r w:rsidRPr="00611156">
              <w:rPr>
                <w:rFonts w:cs="Arial"/>
                <w:noProof/>
                <w:sz w:val="22"/>
                <w:szCs w:val="22"/>
              </w:rPr>
              <w:t xml:space="preserve">24 June 2014 </w:t>
            </w:r>
          </w:p>
          <w:p w:rsidR="007900BF" w:rsidRPr="00611156" w:rsidRDefault="007900BF" w:rsidP="002C16EB">
            <w:pPr>
              <w:pStyle w:val="TOC2"/>
              <w:spacing w:before="0"/>
              <w:ind w:left="0" w:firstLine="0"/>
              <w:rPr>
                <w:rFonts w:cs="Arial"/>
                <w:noProof/>
                <w:sz w:val="22"/>
                <w:szCs w:val="22"/>
              </w:rPr>
            </w:pPr>
            <w:r w:rsidRPr="00611156">
              <w:rPr>
                <w:rFonts w:cs="Arial"/>
                <w:noProof/>
                <w:sz w:val="22"/>
                <w:szCs w:val="22"/>
              </w:rPr>
              <w:t>Attachment</w:t>
            </w:r>
            <w:r w:rsidR="002C16EB" w:rsidRPr="00611156">
              <w:rPr>
                <w:rFonts w:cs="Arial"/>
                <w:noProof/>
                <w:sz w:val="22"/>
                <w:szCs w:val="22"/>
              </w:rPr>
              <w:t xml:space="preserve"> 1</w:t>
            </w:r>
            <w:r w:rsidR="006E70B5" w:rsidRPr="00611156">
              <w:rPr>
                <w:rFonts w:cs="Arial"/>
                <w:noProof/>
                <w:sz w:val="22"/>
                <w:szCs w:val="22"/>
              </w:rPr>
              <w:t>6</w:t>
            </w:r>
          </w:p>
        </w:tc>
      </w:tr>
      <w:tr w:rsidR="007900BF" w:rsidRPr="00BF3F5B" w:rsidTr="007900BF">
        <w:tc>
          <w:tcPr>
            <w:tcW w:w="3652" w:type="dxa"/>
          </w:tcPr>
          <w:p w:rsidR="007900BF" w:rsidRPr="00BF3F5B" w:rsidRDefault="007900BF" w:rsidP="002C16EB">
            <w:pPr>
              <w:pStyle w:val="TOC2"/>
              <w:spacing w:before="0"/>
              <w:ind w:left="0" w:firstLine="0"/>
              <w:rPr>
                <w:rFonts w:cs="Arial"/>
                <w:noProof/>
                <w:sz w:val="22"/>
                <w:szCs w:val="22"/>
              </w:rPr>
            </w:pPr>
            <w:r w:rsidRPr="00BF3F5B">
              <w:rPr>
                <w:rFonts w:cs="Arial"/>
                <w:noProof/>
                <w:sz w:val="22"/>
                <w:szCs w:val="22"/>
              </w:rPr>
              <w:t>Operational Plan 2014/15</w:t>
            </w:r>
          </w:p>
          <w:p w:rsidR="007900BF" w:rsidRPr="00E70FF3" w:rsidRDefault="007900BF" w:rsidP="002C16EB">
            <w:pPr>
              <w:pStyle w:val="TOC2"/>
              <w:spacing w:before="0"/>
              <w:ind w:left="0" w:firstLine="0"/>
              <w:rPr>
                <w:rFonts w:cs="Arial"/>
                <w:noProof/>
                <w:sz w:val="22"/>
                <w:szCs w:val="22"/>
              </w:rPr>
            </w:pPr>
          </w:p>
        </w:tc>
        <w:tc>
          <w:tcPr>
            <w:tcW w:w="2693" w:type="dxa"/>
          </w:tcPr>
          <w:p w:rsidR="007900BF" w:rsidRPr="00A34475" w:rsidRDefault="007900BF" w:rsidP="002C16EB">
            <w:pPr>
              <w:pStyle w:val="TOC2"/>
              <w:spacing w:before="0"/>
              <w:ind w:left="0" w:firstLine="0"/>
              <w:rPr>
                <w:rFonts w:cs="Arial"/>
                <w:noProof/>
                <w:sz w:val="22"/>
                <w:szCs w:val="22"/>
              </w:rPr>
            </w:pPr>
            <w:r w:rsidRPr="00A34475">
              <w:rPr>
                <w:rFonts w:cs="Arial"/>
                <w:noProof/>
                <w:sz w:val="22"/>
                <w:szCs w:val="22"/>
              </w:rPr>
              <w:t>24 June 2014</w:t>
            </w:r>
          </w:p>
          <w:p w:rsidR="007900BF" w:rsidRPr="00C23FCC" w:rsidRDefault="007900BF" w:rsidP="002C16EB">
            <w:pPr>
              <w:pStyle w:val="TOC2"/>
              <w:spacing w:before="0"/>
              <w:ind w:left="0" w:firstLine="0"/>
              <w:rPr>
                <w:rFonts w:cs="Arial"/>
                <w:noProof/>
                <w:sz w:val="22"/>
                <w:szCs w:val="22"/>
              </w:rPr>
            </w:pPr>
          </w:p>
        </w:tc>
        <w:tc>
          <w:tcPr>
            <w:tcW w:w="2410" w:type="dxa"/>
          </w:tcPr>
          <w:p w:rsidR="007900BF" w:rsidRPr="00611156" w:rsidRDefault="007900BF" w:rsidP="002C16EB">
            <w:pPr>
              <w:pStyle w:val="TOC2"/>
              <w:spacing w:before="0"/>
              <w:ind w:left="0" w:firstLine="0"/>
              <w:rPr>
                <w:rFonts w:cs="Arial"/>
                <w:noProof/>
                <w:sz w:val="22"/>
                <w:szCs w:val="22"/>
              </w:rPr>
            </w:pPr>
            <w:r w:rsidRPr="00611156">
              <w:rPr>
                <w:rFonts w:cs="Arial"/>
                <w:noProof/>
                <w:sz w:val="22"/>
                <w:szCs w:val="22"/>
              </w:rPr>
              <w:t>24 June 2014</w:t>
            </w:r>
          </w:p>
          <w:p w:rsidR="007900BF" w:rsidRPr="00611156" w:rsidRDefault="007900BF" w:rsidP="002C16EB">
            <w:pPr>
              <w:pStyle w:val="TOC2"/>
              <w:spacing w:before="0"/>
              <w:ind w:left="0" w:firstLine="0"/>
              <w:rPr>
                <w:rFonts w:cs="Arial"/>
                <w:noProof/>
                <w:sz w:val="22"/>
                <w:szCs w:val="22"/>
              </w:rPr>
            </w:pPr>
            <w:r w:rsidRPr="00611156">
              <w:rPr>
                <w:rFonts w:cs="Arial"/>
                <w:noProof/>
                <w:sz w:val="22"/>
                <w:szCs w:val="22"/>
              </w:rPr>
              <w:t xml:space="preserve">Attachment </w:t>
            </w:r>
            <w:r w:rsidR="002C16EB" w:rsidRPr="00611156">
              <w:rPr>
                <w:rFonts w:cs="Arial"/>
                <w:noProof/>
                <w:sz w:val="22"/>
                <w:szCs w:val="22"/>
              </w:rPr>
              <w:t>1</w:t>
            </w:r>
            <w:r w:rsidR="006E70B5" w:rsidRPr="00611156">
              <w:rPr>
                <w:rFonts w:cs="Arial"/>
                <w:noProof/>
                <w:sz w:val="22"/>
                <w:szCs w:val="22"/>
              </w:rPr>
              <w:t>6</w:t>
            </w:r>
          </w:p>
        </w:tc>
      </w:tr>
      <w:tr w:rsidR="007900BF" w:rsidRPr="00BF3F5B" w:rsidTr="007900BF">
        <w:tc>
          <w:tcPr>
            <w:tcW w:w="3652" w:type="dxa"/>
          </w:tcPr>
          <w:p w:rsidR="007900BF" w:rsidRPr="00BF3F5B" w:rsidRDefault="007900BF" w:rsidP="002C16EB">
            <w:pPr>
              <w:pStyle w:val="TOC2"/>
              <w:spacing w:before="0"/>
              <w:ind w:left="0" w:firstLine="0"/>
              <w:rPr>
                <w:rFonts w:cs="Arial"/>
                <w:noProof/>
                <w:sz w:val="22"/>
                <w:szCs w:val="22"/>
              </w:rPr>
            </w:pPr>
            <w:r w:rsidRPr="00BF3F5B">
              <w:rPr>
                <w:rFonts w:cs="Arial"/>
                <w:noProof/>
                <w:sz w:val="22"/>
                <w:szCs w:val="22"/>
              </w:rPr>
              <w:t>Long Term Financial Plan 201</w:t>
            </w:r>
            <w:r w:rsidR="002F580C">
              <w:rPr>
                <w:rFonts w:cs="Arial"/>
                <w:noProof/>
                <w:sz w:val="22"/>
                <w:szCs w:val="22"/>
              </w:rPr>
              <w:t>5</w:t>
            </w:r>
            <w:r w:rsidRPr="00BF3F5B">
              <w:rPr>
                <w:rFonts w:cs="Arial"/>
                <w:noProof/>
                <w:sz w:val="22"/>
                <w:szCs w:val="22"/>
              </w:rPr>
              <w:t>-202</w:t>
            </w:r>
            <w:r w:rsidR="002F580C">
              <w:rPr>
                <w:rFonts w:cs="Arial"/>
                <w:noProof/>
                <w:sz w:val="22"/>
                <w:szCs w:val="22"/>
              </w:rPr>
              <w:t>5</w:t>
            </w:r>
          </w:p>
          <w:p w:rsidR="007900BF" w:rsidRPr="00E70FF3" w:rsidRDefault="007900BF" w:rsidP="002C16EB">
            <w:pPr>
              <w:pStyle w:val="TOC2"/>
              <w:spacing w:before="0"/>
              <w:ind w:left="0" w:firstLine="0"/>
              <w:rPr>
                <w:rFonts w:cs="Arial"/>
                <w:noProof/>
                <w:sz w:val="22"/>
                <w:szCs w:val="22"/>
              </w:rPr>
            </w:pPr>
          </w:p>
        </w:tc>
        <w:tc>
          <w:tcPr>
            <w:tcW w:w="2693" w:type="dxa"/>
          </w:tcPr>
          <w:p w:rsidR="007900BF" w:rsidRPr="00A34475" w:rsidRDefault="002F580C" w:rsidP="002C16EB">
            <w:pPr>
              <w:pStyle w:val="TOC2"/>
              <w:spacing w:before="0"/>
              <w:ind w:left="0" w:firstLine="0"/>
              <w:rPr>
                <w:rFonts w:cs="Arial"/>
                <w:noProof/>
                <w:sz w:val="22"/>
                <w:szCs w:val="22"/>
              </w:rPr>
            </w:pPr>
            <w:r>
              <w:rPr>
                <w:rFonts w:cs="Arial"/>
                <w:noProof/>
                <w:sz w:val="22"/>
                <w:szCs w:val="22"/>
              </w:rPr>
              <w:t>24 February 2015</w:t>
            </w:r>
          </w:p>
          <w:p w:rsidR="007900BF" w:rsidRPr="00C23FCC" w:rsidRDefault="007900BF" w:rsidP="002F580C">
            <w:pPr>
              <w:pStyle w:val="TOC2"/>
              <w:spacing w:before="0"/>
              <w:ind w:left="0" w:firstLine="0"/>
              <w:rPr>
                <w:rFonts w:cs="Arial"/>
                <w:noProof/>
                <w:sz w:val="22"/>
                <w:szCs w:val="22"/>
              </w:rPr>
            </w:pPr>
          </w:p>
        </w:tc>
        <w:tc>
          <w:tcPr>
            <w:tcW w:w="2410" w:type="dxa"/>
          </w:tcPr>
          <w:p w:rsidR="007900BF" w:rsidRPr="00611156" w:rsidRDefault="00A816E9" w:rsidP="002C16EB">
            <w:pPr>
              <w:pStyle w:val="TOC2"/>
              <w:spacing w:before="0"/>
              <w:ind w:left="0" w:firstLine="0"/>
              <w:rPr>
                <w:rFonts w:cs="Arial"/>
                <w:noProof/>
                <w:sz w:val="22"/>
                <w:szCs w:val="22"/>
              </w:rPr>
            </w:pPr>
            <w:r w:rsidRPr="00611156">
              <w:rPr>
                <w:rFonts w:cs="Arial"/>
                <w:noProof/>
                <w:sz w:val="22"/>
                <w:szCs w:val="22"/>
              </w:rPr>
              <w:t xml:space="preserve">24 February 2015 Attachment </w:t>
            </w:r>
            <w:r w:rsidR="002C16EB" w:rsidRPr="00611156">
              <w:rPr>
                <w:rFonts w:cs="Arial"/>
                <w:noProof/>
                <w:sz w:val="22"/>
                <w:szCs w:val="22"/>
              </w:rPr>
              <w:t>12</w:t>
            </w:r>
          </w:p>
        </w:tc>
      </w:tr>
      <w:tr w:rsidR="007900BF" w:rsidRPr="00BF3F5B" w:rsidTr="007900BF">
        <w:tc>
          <w:tcPr>
            <w:tcW w:w="3652" w:type="dxa"/>
          </w:tcPr>
          <w:p w:rsidR="007900BF" w:rsidRPr="00BF3F5B" w:rsidRDefault="007900BF" w:rsidP="002C16EB">
            <w:pPr>
              <w:pStyle w:val="TOC2"/>
              <w:spacing w:before="0"/>
              <w:ind w:left="0" w:firstLine="0"/>
              <w:rPr>
                <w:rFonts w:cs="Arial"/>
                <w:noProof/>
                <w:sz w:val="22"/>
                <w:szCs w:val="22"/>
              </w:rPr>
            </w:pPr>
            <w:r w:rsidRPr="00BF3F5B">
              <w:rPr>
                <w:rFonts w:cs="Arial"/>
                <w:noProof/>
                <w:sz w:val="22"/>
                <w:szCs w:val="22"/>
              </w:rPr>
              <w:t>Workforce Management Plan 2013 -2017</w:t>
            </w:r>
          </w:p>
          <w:p w:rsidR="007900BF" w:rsidRPr="00E70FF3" w:rsidRDefault="007900BF" w:rsidP="006E70B5">
            <w:pPr>
              <w:pStyle w:val="TOC2"/>
              <w:spacing w:before="0"/>
              <w:ind w:left="0" w:firstLine="0"/>
              <w:rPr>
                <w:rFonts w:cs="Arial"/>
                <w:noProof/>
                <w:sz w:val="22"/>
                <w:szCs w:val="22"/>
              </w:rPr>
            </w:pPr>
          </w:p>
        </w:tc>
        <w:tc>
          <w:tcPr>
            <w:tcW w:w="2693" w:type="dxa"/>
          </w:tcPr>
          <w:p w:rsidR="007900BF" w:rsidRPr="00A34475" w:rsidRDefault="007900BF" w:rsidP="006E70B5">
            <w:pPr>
              <w:pStyle w:val="TOC2"/>
              <w:spacing w:before="0"/>
              <w:ind w:left="0" w:firstLine="0"/>
              <w:rPr>
                <w:rFonts w:cs="Arial"/>
                <w:noProof/>
                <w:sz w:val="22"/>
                <w:szCs w:val="22"/>
              </w:rPr>
            </w:pPr>
            <w:r w:rsidRPr="00A34475">
              <w:rPr>
                <w:rFonts w:cs="Arial"/>
                <w:noProof/>
                <w:sz w:val="22"/>
                <w:szCs w:val="22"/>
              </w:rPr>
              <w:t>June 2013</w:t>
            </w:r>
          </w:p>
          <w:p w:rsidR="007900BF" w:rsidRPr="00C23FCC" w:rsidRDefault="007900BF" w:rsidP="006E70B5">
            <w:pPr>
              <w:pStyle w:val="TOC2"/>
              <w:spacing w:before="0"/>
              <w:ind w:left="0" w:firstLine="0"/>
              <w:rPr>
                <w:rFonts w:cs="Arial"/>
                <w:noProof/>
                <w:sz w:val="22"/>
                <w:szCs w:val="22"/>
              </w:rPr>
            </w:pPr>
            <w:r w:rsidRPr="00C23FCC">
              <w:rPr>
                <w:rFonts w:cs="Arial"/>
                <w:noProof/>
                <w:sz w:val="22"/>
                <w:szCs w:val="22"/>
              </w:rPr>
              <w:t>(Revised Feb 2015)</w:t>
            </w:r>
          </w:p>
        </w:tc>
        <w:tc>
          <w:tcPr>
            <w:tcW w:w="2410" w:type="dxa"/>
          </w:tcPr>
          <w:p w:rsidR="007900BF" w:rsidRPr="00A37C5B" w:rsidRDefault="002C16EB" w:rsidP="006E70B5">
            <w:pPr>
              <w:pStyle w:val="TOC2"/>
              <w:spacing w:before="0"/>
              <w:ind w:left="0" w:firstLine="0"/>
              <w:rPr>
                <w:rFonts w:cs="Arial"/>
                <w:noProof/>
                <w:sz w:val="22"/>
                <w:szCs w:val="22"/>
              </w:rPr>
            </w:pPr>
            <w:r>
              <w:rPr>
                <w:rFonts w:cs="Arial"/>
                <w:noProof/>
                <w:sz w:val="22"/>
                <w:szCs w:val="22"/>
              </w:rPr>
              <w:t>N/a</w:t>
            </w:r>
          </w:p>
        </w:tc>
      </w:tr>
      <w:tr w:rsidR="007900BF" w:rsidRPr="00BF3F5B" w:rsidTr="007900BF">
        <w:tc>
          <w:tcPr>
            <w:tcW w:w="3652" w:type="dxa"/>
          </w:tcPr>
          <w:p w:rsidR="007900BF" w:rsidRPr="00BF3F5B" w:rsidRDefault="007900BF" w:rsidP="006E70B5">
            <w:pPr>
              <w:pStyle w:val="TOC2"/>
              <w:spacing w:before="0"/>
              <w:ind w:left="0" w:firstLine="0"/>
              <w:rPr>
                <w:rFonts w:cs="Arial"/>
                <w:noProof/>
                <w:sz w:val="22"/>
                <w:szCs w:val="22"/>
              </w:rPr>
            </w:pPr>
            <w:r w:rsidRPr="00BF3F5B">
              <w:rPr>
                <w:rFonts w:cs="Arial"/>
                <w:noProof/>
                <w:sz w:val="22"/>
                <w:szCs w:val="22"/>
              </w:rPr>
              <w:t>Asset Management Strategy 2013-2023</w:t>
            </w:r>
          </w:p>
          <w:p w:rsidR="007900BF" w:rsidRPr="00E70FF3" w:rsidRDefault="007900BF" w:rsidP="006E70B5">
            <w:pPr>
              <w:pStyle w:val="TOC2"/>
              <w:spacing w:before="0"/>
              <w:ind w:left="0" w:firstLine="0"/>
              <w:rPr>
                <w:rFonts w:cs="Arial"/>
                <w:noProof/>
                <w:sz w:val="22"/>
                <w:szCs w:val="22"/>
              </w:rPr>
            </w:pPr>
          </w:p>
        </w:tc>
        <w:tc>
          <w:tcPr>
            <w:tcW w:w="2693" w:type="dxa"/>
          </w:tcPr>
          <w:p w:rsidR="007900BF" w:rsidRPr="00A34475" w:rsidRDefault="007900BF" w:rsidP="006E70B5">
            <w:pPr>
              <w:pStyle w:val="TOC2"/>
              <w:spacing w:before="0"/>
              <w:ind w:left="0" w:firstLine="0"/>
              <w:rPr>
                <w:rFonts w:cs="Arial"/>
                <w:noProof/>
                <w:sz w:val="22"/>
                <w:szCs w:val="22"/>
              </w:rPr>
            </w:pPr>
            <w:r w:rsidRPr="00A34475">
              <w:rPr>
                <w:rFonts w:cs="Arial"/>
                <w:noProof/>
                <w:sz w:val="22"/>
                <w:szCs w:val="22"/>
              </w:rPr>
              <w:t>June 2013</w:t>
            </w:r>
          </w:p>
          <w:p w:rsidR="007900BF" w:rsidRPr="00C23FCC" w:rsidRDefault="007900BF" w:rsidP="006E70B5">
            <w:pPr>
              <w:pStyle w:val="TOC2"/>
              <w:spacing w:before="0"/>
              <w:ind w:left="0" w:firstLine="0"/>
              <w:rPr>
                <w:rFonts w:cs="Arial"/>
                <w:noProof/>
                <w:sz w:val="22"/>
                <w:szCs w:val="22"/>
              </w:rPr>
            </w:pPr>
            <w:r w:rsidRPr="00C23FCC">
              <w:rPr>
                <w:rFonts w:cs="Arial"/>
                <w:noProof/>
                <w:sz w:val="22"/>
                <w:szCs w:val="22"/>
              </w:rPr>
              <w:t>(Revised Feb 2015)</w:t>
            </w:r>
          </w:p>
        </w:tc>
        <w:tc>
          <w:tcPr>
            <w:tcW w:w="2410" w:type="dxa"/>
          </w:tcPr>
          <w:p w:rsidR="007900BF" w:rsidRPr="00A37C5B" w:rsidRDefault="00DE6B27" w:rsidP="006E70B5">
            <w:pPr>
              <w:pStyle w:val="TOC2"/>
              <w:spacing w:before="0"/>
              <w:ind w:left="0" w:firstLine="0"/>
              <w:rPr>
                <w:rFonts w:cs="Arial"/>
                <w:noProof/>
                <w:sz w:val="22"/>
                <w:szCs w:val="22"/>
              </w:rPr>
            </w:pPr>
            <w:r>
              <w:rPr>
                <w:rFonts w:cs="Arial"/>
                <w:noProof/>
                <w:sz w:val="22"/>
                <w:szCs w:val="22"/>
              </w:rPr>
              <w:t>N/a</w:t>
            </w:r>
          </w:p>
        </w:tc>
      </w:tr>
    </w:tbl>
    <w:p w:rsidR="00A26338" w:rsidRPr="00BF3F5B" w:rsidRDefault="00A26338" w:rsidP="006E70B5">
      <w:pPr>
        <w:autoSpaceDE w:val="0"/>
        <w:autoSpaceDN w:val="0"/>
        <w:adjustRightInd w:val="0"/>
        <w:spacing w:after="0"/>
        <w:rPr>
          <w:rFonts w:ascii="Arial" w:hAnsi="Arial" w:cs="Arial"/>
          <w:b/>
          <w:color w:val="000000"/>
        </w:rPr>
      </w:pPr>
    </w:p>
    <w:p w:rsidR="00C62964" w:rsidRDefault="00C62964" w:rsidP="00EB2A7D">
      <w:pPr>
        <w:autoSpaceDE w:val="0"/>
        <w:autoSpaceDN w:val="0"/>
        <w:adjustRightInd w:val="0"/>
        <w:spacing w:after="0" w:line="240" w:lineRule="auto"/>
        <w:jc w:val="both"/>
        <w:rPr>
          <w:rFonts w:ascii="Arial" w:hAnsi="Arial" w:cs="Arial"/>
          <w:color w:val="000000"/>
        </w:rPr>
      </w:pPr>
      <w:r w:rsidRPr="00C62964">
        <w:rPr>
          <w:rFonts w:ascii="Arial" w:hAnsi="Arial" w:cs="Arial"/>
          <w:color w:val="000000"/>
        </w:rPr>
        <w:t>The table</w:t>
      </w:r>
      <w:r>
        <w:rPr>
          <w:rFonts w:ascii="Arial" w:hAnsi="Arial" w:cs="Arial"/>
          <w:b/>
          <w:color w:val="000000"/>
        </w:rPr>
        <w:t xml:space="preserve"> </w:t>
      </w:r>
      <w:r>
        <w:rPr>
          <w:rFonts w:ascii="Arial" w:hAnsi="Arial" w:cs="Arial"/>
          <w:color w:val="000000"/>
        </w:rPr>
        <w:t>and commentary above indicates the history of the documents, the periods of public exhibition and when key documents have been adopted.</w:t>
      </w:r>
    </w:p>
    <w:p w:rsidR="00C62964" w:rsidRDefault="00C62964" w:rsidP="006E70B5">
      <w:pPr>
        <w:autoSpaceDE w:val="0"/>
        <w:autoSpaceDN w:val="0"/>
        <w:adjustRightInd w:val="0"/>
        <w:spacing w:after="0" w:line="240" w:lineRule="auto"/>
        <w:rPr>
          <w:rFonts w:ascii="Arial" w:hAnsi="Arial" w:cs="Arial"/>
          <w:color w:val="000000"/>
        </w:rPr>
      </w:pPr>
    </w:p>
    <w:p w:rsidR="00C62964" w:rsidRDefault="00C62964" w:rsidP="00EB2A7D">
      <w:pPr>
        <w:autoSpaceDE w:val="0"/>
        <w:autoSpaceDN w:val="0"/>
        <w:adjustRightInd w:val="0"/>
        <w:spacing w:after="0" w:line="240" w:lineRule="auto"/>
        <w:jc w:val="both"/>
        <w:rPr>
          <w:rFonts w:ascii="Arial" w:hAnsi="Arial" w:cs="Arial"/>
          <w:color w:val="000000"/>
        </w:rPr>
      </w:pPr>
      <w:r w:rsidRPr="00C62964">
        <w:rPr>
          <w:rFonts w:ascii="Arial" w:hAnsi="Arial" w:cs="Arial"/>
          <w:color w:val="000000"/>
        </w:rPr>
        <w:t xml:space="preserve">Council has </w:t>
      </w:r>
      <w:r>
        <w:rPr>
          <w:rFonts w:ascii="Arial" w:hAnsi="Arial" w:cs="Arial"/>
          <w:color w:val="000000"/>
        </w:rPr>
        <w:t xml:space="preserve">also </w:t>
      </w:r>
      <w:r w:rsidRPr="00C62964">
        <w:rPr>
          <w:rFonts w:ascii="Arial" w:hAnsi="Arial" w:cs="Arial"/>
          <w:color w:val="000000"/>
        </w:rPr>
        <w:t xml:space="preserve">documented </w:t>
      </w:r>
      <w:r>
        <w:rPr>
          <w:rFonts w:ascii="Arial" w:hAnsi="Arial" w:cs="Arial"/>
          <w:color w:val="000000"/>
        </w:rPr>
        <w:t xml:space="preserve">in Section 3 </w:t>
      </w:r>
      <w:r w:rsidR="00C15036">
        <w:rPr>
          <w:rFonts w:ascii="Arial" w:hAnsi="Arial" w:cs="Arial"/>
          <w:color w:val="000000"/>
        </w:rPr>
        <w:t xml:space="preserve">of this application </w:t>
      </w:r>
      <w:r>
        <w:rPr>
          <w:rFonts w:ascii="Arial" w:hAnsi="Arial" w:cs="Arial"/>
          <w:color w:val="000000"/>
        </w:rPr>
        <w:t xml:space="preserve">(Criterion 1) </w:t>
      </w:r>
      <w:r w:rsidRPr="00C62964">
        <w:rPr>
          <w:rFonts w:ascii="Arial" w:hAnsi="Arial" w:cs="Arial"/>
          <w:color w:val="000000"/>
        </w:rPr>
        <w:t>how the IP&amp;R documents the CSP, De</w:t>
      </w:r>
      <w:r>
        <w:rPr>
          <w:rFonts w:ascii="Arial" w:hAnsi="Arial" w:cs="Arial"/>
          <w:color w:val="000000"/>
        </w:rPr>
        <w:t xml:space="preserve">livery Program, Operational Plan, LTFP and </w:t>
      </w:r>
      <w:r w:rsidRPr="007A1DCE">
        <w:rPr>
          <w:rFonts w:ascii="Arial" w:hAnsi="Arial" w:cs="Arial"/>
          <w:color w:val="000000"/>
        </w:rPr>
        <w:t>AMS</w:t>
      </w:r>
      <w:r>
        <w:rPr>
          <w:rFonts w:ascii="Arial" w:hAnsi="Arial" w:cs="Arial"/>
          <w:color w:val="000000"/>
        </w:rPr>
        <w:t xml:space="preserve"> (and to a lesser extent the Workforce Management Plan) have been used as key building blocks to reach a decision.  It was necessary to reference the IP&amp;R documents to meet t</w:t>
      </w:r>
      <w:r w:rsidR="00EB2A7D">
        <w:rPr>
          <w:rFonts w:ascii="Arial" w:hAnsi="Arial" w:cs="Arial"/>
          <w:color w:val="000000"/>
        </w:rPr>
        <w:t>he criteria for S</w:t>
      </w:r>
      <w:r w:rsidR="00477D6E">
        <w:rPr>
          <w:rFonts w:ascii="Arial" w:hAnsi="Arial" w:cs="Arial"/>
          <w:color w:val="000000"/>
        </w:rPr>
        <w:t>ection 3.</w:t>
      </w:r>
      <w:r>
        <w:rPr>
          <w:rFonts w:ascii="Arial" w:hAnsi="Arial" w:cs="Arial"/>
          <w:color w:val="000000"/>
        </w:rPr>
        <w:t xml:space="preserve">  </w:t>
      </w:r>
      <w:r w:rsidR="00477D6E">
        <w:rPr>
          <w:rFonts w:ascii="Arial" w:hAnsi="Arial" w:cs="Arial"/>
          <w:color w:val="000000"/>
        </w:rPr>
        <w:t xml:space="preserve">This also includes an audit trail of changes made to </w:t>
      </w:r>
      <w:r w:rsidR="0047589C">
        <w:rPr>
          <w:rFonts w:ascii="Arial" w:hAnsi="Arial" w:cs="Arial"/>
          <w:color w:val="000000"/>
        </w:rPr>
        <w:t xml:space="preserve">key documents, for example the CSP update in 2013 and the revisions to the LTFP.  A brief summary is provided below with some commentary (an extract of the revisions </w:t>
      </w:r>
      <w:r w:rsidR="00C15036">
        <w:rPr>
          <w:rFonts w:ascii="Arial" w:hAnsi="Arial" w:cs="Arial"/>
          <w:color w:val="000000"/>
        </w:rPr>
        <w:t xml:space="preserve">made </w:t>
      </w:r>
      <w:r w:rsidR="0047589C">
        <w:rPr>
          <w:rFonts w:ascii="Arial" w:hAnsi="Arial" w:cs="Arial"/>
          <w:color w:val="000000"/>
        </w:rPr>
        <w:t xml:space="preserve">to </w:t>
      </w:r>
      <w:r w:rsidR="00C15036">
        <w:rPr>
          <w:rFonts w:ascii="Arial" w:hAnsi="Arial" w:cs="Arial"/>
          <w:color w:val="000000"/>
        </w:rPr>
        <w:t xml:space="preserve">arrive at </w:t>
      </w:r>
      <w:r w:rsidR="0047589C">
        <w:rPr>
          <w:rFonts w:ascii="Arial" w:hAnsi="Arial" w:cs="Arial"/>
          <w:color w:val="000000"/>
        </w:rPr>
        <w:t xml:space="preserve">the </w:t>
      </w:r>
      <w:r w:rsidR="00C15036">
        <w:rPr>
          <w:rFonts w:ascii="Arial" w:hAnsi="Arial" w:cs="Arial"/>
          <w:color w:val="000000"/>
        </w:rPr>
        <w:t xml:space="preserve">current version of the </w:t>
      </w:r>
      <w:r w:rsidR="0047589C">
        <w:rPr>
          <w:rFonts w:ascii="Arial" w:hAnsi="Arial" w:cs="Arial"/>
          <w:color w:val="000000"/>
        </w:rPr>
        <w:t xml:space="preserve">LTFP </w:t>
      </w:r>
      <w:r w:rsidR="00C15036">
        <w:rPr>
          <w:rFonts w:ascii="Arial" w:hAnsi="Arial" w:cs="Arial"/>
          <w:color w:val="000000"/>
        </w:rPr>
        <w:t>2015-2025 have</w:t>
      </w:r>
      <w:r w:rsidR="0047589C">
        <w:rPr>
          <w:rFonts w:ascii="Arial" w:hAnsi="Arial" w:cs="Arial"/>
          <w:color w:val="000000"/>
        </w:rPr>
        <w:t xml:space="preserve"> been included specifically in the section below).  The documents have been used in an integrated manner as follows:</w:t>
      </w:r>
    </w:p>
    <w:p w:rsidR="00C62964" w:rsidRDefault="00C62964" w:rsidP="00EB2A7D">
      <w:pPr>
        <w:autoSpaceDE w:val="0"/>
        <w:autoSpaceDN w:val="0"/>
        <w:adjustRightInd w:val="0"/>
        <w:spacing w:after="0" w:line="240" w:lineRule="auto"/>
        <w:jc w:val="both"/>
        <w:rPr>
          <w:rFonts w:ascii="Arial" w:hAnsi="Arial" w:cs="Arial"/>
          <w:color w:val="000000"/>
        </w:rPr>
      </w:pPr>
    </w:p>
    <w:p w:rsidR="00477D6E" w:rsidRDefault="00C62964" w:rsidP="00AE4F08">
      <w:pPr>
        <w:pStyle w:val="ListParagraph"/>
        <w:numPr>
          <w:ilvl w:val="0"/>
          <w:numId w:val="105"/>
        </w:numPr>
        <w:autoSpaceDE w:val="0"/>
        <w:autoSpaceDN w:val="0"/>
        <w:adjustRightInd w:val="0"/>
        <w:jc w:val="both"/>
        <w:rPr>
          <w:rFonts w:ascii="Arial" w:hAnsi="Arial" w:cs="Arial"/>
          <w:color w:val="000000"/>
        </w:rPr>
      </w:pPr>
      <w:r w:rsidRPr="0047589C">
        <w:rPr>
          <w:rFonts w:ascii="Arial" w:hAnsi="Arial" w:cs="Arial"/>
          <w:color w:val="000000"/>
        </w:rPr>
        <w:t>CSP and customer engagement surveys h</w:t>
      </w:r>
      <w:r w:rsidR="00477D6E" w:rsidRPr="0047589C">
        <w:rPr>
          <w:rFonts w:ascii="Arial" w:hAnsi="Arial" w:cs="Arial"/>
          <w:color w:val="000000"/>
        </w:rPr>
        <w:t>ave been important to identify community needs</w:t>
      </w:r>
      <w:r w:rsidR="0047589C" w:rsidRPr="0047589C">
        <w:rPr>
          <w:rFonts w:ascii="Arial" w:hAnsi="Arial" w:cs="Arial"/>
          <w:color w:val="000000"/>
        </w:rPr>
        <w:t>.  The community needs have been reflected as an input into the LTFP (level of services) and</w:t>
      </w:r>
      <w:r w:rsidR="0047589C">
        <w:rPr>
          <w:rFonts w:ascii="Arial" w:hAnsi="Arial" w:cs="Arial"/>
          <w:color w:val="000000"/>
        </w:rPr>
        <w:t xml:space="preserve"> AMS (validating intervention levels)</w:t>
      </w:r>
      <w:r w:rsidR="00EB2A7D">
        <w:rPr>
          <w:rFonts w:ascii="Arial" w:hAnsi="Arial" w:cs="Arial"/>
          <w:color w:val="000000"/>
        </w:rPr>
        <w:t>.</w:t>
      </w:r>
    </w:p>
    <w:p w:rsidR="0047589C" w:rsidRDefault="0047589C" w:rsidP="00AE4F08">
      <w:pPr>
        <w:pStyle w:val="ListParagraph"/>
        <w:numPr>
          <w:ilvl w:val="0"/>
          <w:numId w:val="105"/>
        </w:numPr>
        <w:autoSpaceDE w:val="0"/>
        <w:autoSpaceDN w:val="0"/>
        <w:adjustRightInd w:val="0"/>
        <w:jc w:val="both"/>
        <w:rPr>
          <w:rFonts w:ascii="Arial" w:hAnsi="Arial" w:cs="Arial"/>
          <w:color w:val="000000"/>
        </w:rPr>
      </w:pPr>
      <w:r>
        <w:rPr>
          <w:rFonts w:ascii="Arial" w:hAnsi="Arial" w:cs="Arial"/>
          <w:color w:val="000000"/>
        </w:rPr>
        <w:t>The AMS reflects the approach to determine total replacement cost, fair value, unit costs for asset renewal, useful lives and required levels of maintenance and renewal.  All this data is relevant as inputs to the LTFP.</w:t>
      </w:r>
    </w:p>
    <w:p w:rsidR="00F31EA9" w:rsidRDefault="0047589C" w:rsidP="00AE4F08">
      <w:pPr>
        <w:pStyle w:val="ListParagraph"/>
        <w:numPr>
          <w:ilvl w:val="0"/>
          <w:numId w:val="105"/>
        </w:numPr>
        <w:autoSpaceDE w:val="0"/>
        <w:autoSpaceDN w:val="0"/>
        <w:adjustRightInd w:val="0"/>
        <w:jc w:val="both"/>
        <w:rPr>
          <w:rFonts w:ascii="Arial" w:hAnsi="Arial" w:cs="Arial"/>
          <w:color w:val="000000"/>
        </w:rPr>
      </w:pPr>
      <w:r>
        <w:rPr>
          <w:rFonts w:ascii="Arial" w:hAnsi="Arial" w:cs="Arial"/>
          <w:color w:val="000000"/>
        </w:rPr>
        <w:t>The LTFP uses data from CSP</w:t>
      </w:r>
      <w:r w:rsidR="00F445E5">
        <w:rPr>
          <w:rFonts w:ascii="Arial" w:hAnsi="Arial" w:cs="Arial"/>
          <w:color w:val="000000"/>
        </w:rPr>
        <w:t xml:space="preserve"> (community needs)</w:t>
      </w:r>
      <w:r>
        <w:rPr>
          <w:rFonts w:ascii="Arial" w:hAnsi="Arial" w:cs="Arial"/>
          <w:color w:val="000000"/>
        </w:rPr>
        <w:t>, AMS</w:t>
      </w:r>
      <w:r w:rsidR="00F445E5">
        <w:rPr>
          <w:rFonts w:ascii="Arial" w:hAnsi="Arial" w:cs="Arial"/>
          <w:color w:val="000000"/>
        </w:rPr>
        <w:t xml:space="preserve"> (asset related data)</w:t>
      </w:r>
      <w:r>
        <w:rPr>
          <w:rFonts w:ascii="Arial" w:hAnsi="Arial" w:cs="Arial"/>
          <w:color w:val="000000"/>
        </w:rPr>
        <w:t>, financial statements</w:t>
      </w:r>
      <w:r w:rsidR="00F445E5">
        <w:rPr>
          <w:rFonts w:ascii="Arial" w:hAnsi="Arial" w:cs="Arial"/>
          <w:color w:val="000000"/>
        </w:rPr>
        <w:t xml:space="preserve"> (baseline data)</w:t>
      </w:r>
      <w:r>
        <w:rPr>
          <w:rFonts w:ascii="Arial" w:hAnsi="Arial" w:cs="Arial"/>
          <w:color w:val="000000"/>
        </w:rPr>
        <w:t xml:space="preserve">, and the delivery program </w:t>
      </w:r>
      <w:r w:rsidR="00F445E5">
        <w:rPr>
          <w:rFonts w:ascii="Arial" w:hAnsi="Arial" w:cs="Arial"/>
          <w:color w:val="000000"/>
        </w:rPr>
        <w:t>(</w:t>
      </w:r>
      <w:r w:rsidR="00C15036">
        <w:rPr>
          <w:rFonts w:ascii="Arial" w:hAnsi="Arial" w:cs="Arial"/>
          <w:color w:val="000000"/>
        </w:rPr>
        <w:t>B</w:t>
      </w:r>
      <w:r w:rsidR="00F445E5">
        <w:rPr>
          <w:rFonts w:ascii="Arial" w:hAnsi="Arial" w:cs="Arial"/>
          <w:color w:val="000000"/>
        </w:rPr>
        <w:t xml:space="preserve">udget </w:t>
      </w:r>
      <w:r w:rsidR="00C15036">
        <w:rPr>
          <w:rFonts w:ascii="Arial" w:hAnsi="Arial" w:cs="Arial"/>
          <w:color w:val="000000"/>
        </w:rPr>
        <w:t>P</w:t>
      </w:r>
      <w:r w:rsidR="00F445E5">
        <w:rPr>
          <w:rFonts w:ascii="Arial" w:hAnsi="Arial" w:cs="Arial"/>
          <w:color w:val="000000"/>
        </w:rPr>
        <w:t xml:space="preserve">rinciples, priorities etc) </w:t>
      </w:r>
      <w:r>
        <w:rPr>
          <w:rFonts w:ascii="Arial" w:hAnsi="Arial" w:cs="Arial"/>
          <w:color w:val="000000"/>
        </w:rPr>
        <w:t>and operational plan</w:t>
      </w:r>
      <w:r w:rsidR="00EB2A7D">
        <w:rPr>
          <w:rFonts w:ascii="Arial" w:hAnsi="Arial" w:cs="Arial"/>
          <w:color w:val="000000"/>
        </w:rPr>
        <w:t xml:space="preserve"> </w:t>
      </w:r>
      <w:r w:rsidR="00F445E5">
        <w:rPr>
          <w:rFonts w:ascii="Arial" w:hAnsi="Arial" w:cs="Arial"/>
          <w:color w:val="000000"/>
        </w:rPr>
        <w:t>(baseline data)</w:t>
      </w:r>
      <w:r>
        <w:rPr>
          <w:rFonts w:ascii="Arial" w:hAnsi="Arial" w:cs="Arial"/>
          <w:color w:val="000000"/>
        </w:rPr>
        <w:t xml:space="preserve"> to </w:t>
      </w:r>
      <w:r w:rsidR="00F445E5">
        <w:rPr>
          <w:rFonts w:ascii="Arial" w:hAnsi="Arial" w:cs="Arial"/>
          <w:color w:val="000000"/>
        </w:rPr>
        <w:t>build a financial model that reflects the necessary inputs</w:t>
      </w:r>
      <w:r>
        <w:rPr>
          <w:rFonts w:ascii="Arial" w:hAnsi="Arial" w:cs="Arial"/>
          <w:color w:val="000000"/>
        </w:rPr>
        <w:t xml:space="preserve">.  External data sources </w:t>
      </w:r>
      <w:r w:rsidR="00F31EA9">
        <w:rPr>
          <w:rFonts w:ascii="Arial" w:hAnsi="Arial" w:cs="Arial"/>
          <w:color w:val="000000"/>
        </w:rPr>
        <w:t>are also an important input for the LTFP.</w:t>
      </w:r>
    </w:p>
    <w:p w:rsidR="00F31EA9" w:rsidRDefault="00F31EA9" w:rsidP="00AE4F08">
      <w:pPr>
        <w:pStyle w:val="ListParagraph"/>
        <w:numPr>
          <w:ilvl w:val="0"/>
          <w:numId w:val="105"/>
        </w:numPr>
        <w:autoSpaceDE w:val="0"/>
        <w:autoSpaceDN w:val="0"/>
        <w:adjustRightInd w:val="0"/>
        <w:jc w:val="both"/>
        <w:rPr>
          <w:rFonts w:ascii="Arial" w:hAnsi="Arial" w:cs="Arial"/>
          <w:color w:val="000000"/>
        </w:rPr>
      </w:pPr>
      <w:r>
        <w:rPr>
          <w:rFonts w:ascii="Arial" w:hAnsi="Arial" w:cs="Arial"/>
          <w:color w:val="000000"/>
        </w:rPr>
        <w:t xml:space="preserve">The </w:t>
      </w:r>
      <w:r w:rsidR="0047589C">
        <w:rPr>
          <w:rFonts w:ascii="Arial" w:hAnsi="Arial" w:cs="Arial"/>
          <w:color w:val="000000"/>
        </w:rPr>
        <w:t>Delivery Progr</w:t>
      </w:r>
      <w:r>
        <w:rPr>
          <w:rFonts w:ascii="Arial" w:hAnsi="Arial" w:cs="Arial"/>
          <w:color w:val="000000"/>
        </w:rPr>
        <w:t xml:space="preserve">am and operational plan are built based on data from CSP (community priorities linked to projects), detailed capital works programs aligned to </w:t>
      </w:r>
      <w:r>
        <w:rPr>
          <w:rFonts w:ascii="Arial" w:hAnsi="Arial" w:cs="Arial"/>
          <w:color w:val="000000"/>
        </w:rPr>
        <w:lastRenderedPageBreak/>
        <w:t>AMS, and the long term projections in the LTFP and alignment with the Workforce Management Plan.</w:t>
      </w:r>
    </w:p>
    <w:p w:rsidR="00F445E5" w:rsidRDefault="00F445E5" w:rsidP="00201ACD">
      <w:pPr>
        <w:autoSpaceDE w:val="0"/>
        <w:autoSpaceDN w:val="0"/>
        <w:adjustRightInd w:val="0"/>
        <w:spacing w:after="0"/>
        <w:jc w:val="both"/>
        <w:rPr>
          <w:rFonts w:ascii="Arial" w:hAnsi="Arial" w:cs="Arial"/>
          <w:color w:val="000000"/>
        </w:rPr>
      </w:pPr>
    </w:p>
    <w:p w:rsidR="0047589C" w:rsidRPr="00F31EA9" w:rsidRDefault="00F445E5" w:rsidP="00201ACD">
      <w:pPr>
        <w:autoSpaceDE w:val="0"/>
        <w:autoSpaceDN w:val="0"/>
        <w:adjustRightInd w:val="0"/>
        <w:spacing w:after="0"/>
        <w:jc w:val="both"/>
        <w:rPr>
          <w:rFonts w:ascii="Arial" w:hAnsi="Arial" w:cs="Arial"/>
          <w:color w:val="000000"/>
        </w:rPr>
      </w:pPr>
      <w:r>
        <w:rPr>
          <w:rFonts w:ascii="Arial" w:hAnsi="Arial" w:cs="Arial"/>
          <w:color w:val="000000"/>
        </w:rPr>
        <w:t>T</w:t>
      </w:r>
      <w:r w:rsidR="00F31EA9">
        <w:rPr>
          <w:rFonts w:ascii="Arial" w:hAnsi="Arial" w:cs="Arial"/>
          <w:color w:val="000000"/>
        </w:rPr>
        <w:t xml:space="preserve">he above is a brief </w:t>
      </w:r>
      <w:r>
        <w:rPr>
          <w:rFonts w:ascii="Arial" w:hAnsi="Arial" w:cs="Arial"/>
          <w:color w:val="000000"/>
        </w:rPr>
        <w:t xml:space="preserve">summary and therefore not a </w:t>
      </w:r>
      <w:r w:rsidR="00C15036">
        <w:rPr>
          <w:rFonts w:ascii="Arial" w:hAnsi="Arial" w:cs="Arial"/>
          <w:color w:val="000000"/>
        </w:rPr>
        <w:t>definitive description</w:t>
      </w:r>
      <w:r>
        <w:rPr>
          <w:rFonts w:ascii="Arial" w:hAnsi="Arial" w:cs="Arial"/>
          <w:color w:val="000000"/>
        </w:rPr>
        <w:t xml:space="preserve"> of all the inter-dependencies between the respective IP&amp;R documents</w:t>
      </w:r>
      <w:r w:rsidR="00F31EA9">
        <w:rPr>
          <w:rFonts w:ascii="Arial" w:hAnsi="Arial" w:cs="Arial"/>
          <w:color w:val="000000"/>
        </w:rPr>
        <w:t xml:space="preserve">.  </w:t>
      </w:r>
      <w:r>
        <w:rPr>
          <w:rFonts w:ascii="Arial" w:hAnsi="Arial" w:cs="Arial"/>
          <w:color w:val="000000"/>
        </w:rPr>
        <w:t xml:space="preserve">As noted </w:t>
      </w:r>
      <w:r w:rsidR="00201ACD">
        <w:rPr>
          <w:rFonts w:ascii="Arial" w:hAnsi="Arial" w:cs="Arial"/>
          <w:color w:val="000000"/>
        </w:rPr>
        <w:t>S</w:t>
      </w:r>
      <w:r w:rsidR="00F31EA9">
        <w:rPr>
          <w:rFonts w:ascii="Arial" w:hAnsi="Arial" w:cs="Arial"/>
          <w:color w:val="000000"/>
        </w:rPr>
        <w:t xml:space="preserve">ection 3 </w:t>
      </w:r>
      <w:r w:rsidR="00C15036">
        <w:rPr>
          <w:rFonts w:ascii="Arial" w:hAnsi="Arial" w:cs="Arial"/>
          <w:color w:val="000000"/>
        </w:rPr>
        <w:t xml:space="preserve">of this application </w:t>
      </w:r>
      <w:r>
        <w:rPr>
          <w:rFonts w:ascii="Arial" w:hAnsi="Arial" w:cs="Arial"/>
          <w:color w:val="000000"/>
        </w:rPr>
        <w:t xml:space="preserve">provides a more complete description of how the content and analysis in each IP&amp;R document has been applied.  </w:t>
      </w:r>
      <w:r w:rsidR="00F31EA9">
        <w:rPr>
          <w:rFonts w:ascii="Arial" w:hAnsi="Arial" w:cs="Arial"/>
          <w:color w:val="000000"/>
        </w:rPr>
        <w:t>The</w:t>
      </w:r>
      <w:r>
        <w:rPr>
          <w:rFonts w:ascii="Arial" w:hAnsi="Arial" w:cs="Arial"/>
          <w:color w:val="000000"/>
        </w:rPr>
        <w:t xml:space="preserve"> section below </w:t>
      </w:r>
      <w:r w:rsidR="00C15036">
        <w:rPr>
          <w:rFonts w:ascii="Arial" w:hAnsi="Arial" w:cs="Arial"/>
          <w:color w:val="000000"/>
        </w:rPr>
        <w:t>outlines</w:t>
      </w:r>
      <w:r>
        <w:rPr>
          <w:rFonts w:ascii="Arial" w:hAnsi="Arial" w:cs="Arial"/>
          <w:color w:val="000000"/>
        </w:rPr>
        <w:t xml:space="preserve"> some of the history, community engagement and </w:t>
      </w:r>
      <w:r w:rsidR="00C15036">
        <w:rPr>
          <w:rFonts w:ascii="Arial" w:hAnsi="Arial" w:cs="Arial"/>
          <w:color w:val="000000"/>
        </w:rPr>
        <w:t xml:space="preserve">document </w:t>
      </w:r>
      <w:r>
        <w:rPr>
          <w:rFonts w:ascii="Arial" w:hAnsi="Arial" w:cs="Arial"/>
          <w:color w:val="000000"/>
        </w:rPr>
        <w:t>revisions in more detail.</w:t>
      </w:r>
      <w:r w:rsidR="0047589C" w:rsidRPr="00F31EA9">
        <w:rPr>
          <w:rFonts w:ascii="Arial" w:hAnsi="Arial" w:cs="Arial"/>
          <w:color w:val="000000"/>
        </w:rPr>
        <w:t xml:space="preserve"> </w:t>
      </w:r>
    </w:p>
    <w:p w:rsidR="003121EC" w:rsidRDefault="003121EC" w:rsidP="00201ACD">
      <w:pPr>
        <w:autoSpaceDE w:val="0"/>
        <w:autoSpaceDN w:val="0"/>
        <w:adjustRightInd w:val="0"/>
        <w:spacing w:after="0" w:line="240" w:lineRule="auto"/>
        <w:jc w:val="both"/>
        <w:rPr>
          <w:rFonts w:ascii="Arial" w:hAnsi="Arial" w:cs="Arial"/>
          <w:b/>
          <w:color w:val="000000"/>
        </w:rPr>
      </w:pPr>
    </w:p>
    <w:p w:rsidR="00665A7E" w:rsidRPr="00A34475" w:rsidRDefault="00665A7E" w:rsidP="00201ACD">
      <w:pPr>
        <w:autoSpaceDE w:val="0"/>
        <w:autoSpaceDN w:val="0"/>
        <w:adjustRightInd w:val="0"/>
        <w:spacing w:after="0" w:line="240" w:lineRule="auto"/>
        <w:jc w:val="both"/>
        <w:rPr>
          <w:rFonts w:ascii="Arial" w:hAnsi="Arial" w:cs="Arial"/>
          <w:b/>
          <w:color w:val="000000"/>
        </w:rPr>
      </w:pPr>
      <w:r w:rsidRPr="00E70FF3">
        <w:rPr>
          <w:rFonts w:ascii="Arial" w:hAnsi="Arial" w:cs="Arial"/>
          <w:b/>
          <w:color w:val="000000"/>
        </w:rPr>
        <w:t>Community Strateg</w:t>
      </w:r>
      <w:r w:rsidRPr="00A34475">
        <w:rPr>
          <w:rFonts w:ascii="Arial" w:hAnsi="Arial" w:cs="Arial"/>
          <w:b/>
          <w:color w:val="000000"/>
        </w:rPr>
        <w:t>ic Plan</w:t>
      </w:r>
      <w:r w:rsidR="00201ACD">
        <w:rPr>
          <w:rFonts w:ascii="Arial" w:hAnsi="Arial" w:cs="Arial"/>
          <w:b/>
          <w:color w:val="000000"/>
        </w:rPr>
        <w:t xml:space="preserve"> (CSP)</w:t>
      </w:r>
    </w:p>
    <w:p w:rsidR="00665A7E" w:rsidRDefault="00665A7E" w:rsidP="007C6372">
      <w:pPr>
        <w:autoSpaceDE w:val="0"/>
        <w:autoSpaceDN w:val="0"/>
        <w:adjustRightInd w:val="0"/>
        <w:spacing w:after="0" w:line="240" w:lineRule="auto"/>
        <w:jc w:val="both"/>
        <w:rPr>
          <w:rFonts w:ascii="Arial" w:hAnsi="Arial" w:cs="Arial"/>
          <w:color w:val="000000"/>
        </w:rPr>
      </w:pPr>
      <w:r w:rsidRPr="00C23FCC">
        <w:rPr>
          <w:rFonts w:ascii="Arial" w:hAnsi="Arial" w:cs="Arial"/>
          <w:color w:val="000000"/>
        </w:rPr>
        <w:t>The inaugural Newcastle 2030 Community St</w:t>
      </w:r>
      <w:r w:rsidRPr="00387424">
        <w:rPr>
          <w:rFonts w:ascii="Arial" w:hAnsi="Arial" w:cs="Arial"/>
          <w:color w:val="000000"/>
        </w:rPr>
        <w:t xml:space="preserve">rategic Plan was developed through a process of intensive community engagement undertaken over two years from 2009-2011.  Over 1,500 people directly helped develop the Newcastle 2030 vision.  This significant engagement process and the resulting Newcastle </w:t>
      </w:r>
      <w:r w:rsidRPr="00A37C5B">
        <w:rPr>
          <w:rFonts w:ascii="Arial" w:hAnsi="Arial" w:cs="Arial"/>
          <w:color w:val="000000"/>
        </w:rPr>
        <w:t>2030 Community Strategic Plan (2011) have been recognised as models of best practice.</w:t>
      </w:r>
    </w:p>
    <w:p w:rsidR="00256488" w:rsidRPr="00A37C5B" w:rsidRDefault="00256488" w:rsidP="007C6372">
      <w:pPr>
        <w:autoSpaceDE w:val="0"/>
        <w:autoSpaceDN w:val="0"/>
        <w:adjustRightInd w:val="0"/>
        <w:spacing w:after="0" w:line="240" w:lineRule="auto"/>
        <w:jc w:val="both"/>
        <w:rPr>
          <w:rFonts w:ascii="Arial" w:hAnsi="Arial" w:cs="Arial"/>
          <w:color w:val="000000"/>
        </w:rPr>
      </w:pPr>
    </w:p>
    <w:p w:rsidR="00665A7E" w:rsidRDefault="00256488" w:rsidP="007C6372">
      <w:pPr>
        <w:autoSpaceDE w:val="0"/>
        <w:autoSpaceDN w:val="0"/>
        <w:adjustRightInd w:val="0"/>
        <w:spacing w:after="0" w:line="240" w:lineRule="auto"/>
        <w:jc w:val="both"/>
        <w:rPr>
          <w:rFonts w:ascii="Arial" w:hAnsi="Arial" w:cs="Arial"/>
          <w:color w:val="000000"/>
        </w:rPr>
      </w:pPr>
      <w:r>
        <w:rPr>
          <w:rFonts w:ascii="Arial" w:hAnsi="Arial" w:cs="Arial"/>
          <w:color w:val="000000"/>
        </w:rPr>
        <w:t>The Local Government Act</w:t>
      </w:r>
      <w:r w:rsidR="00665A7E" w:rsidRPr="007200B9">
        <w:rPr>
          <w:rFonts w:ascii="Arial" w:hAnsi="Arial" w:cs="Arial"/>
          <w:color w:val="000000"/>
        </w:rPr>
        <w:t xml:space="preserve"> requires Council to work with the community to rev</w:t>
      </w:r>
      <w:r w:rsidR="00201ACD">
        <w:rPr>
          <w:rFonts w:ascii="Arial" w:hAnsi="Arial" w:cs="Arial"/>
          <w:color w:val="000000"/>
        </w:rPr>
        <w:t>iew the CSP</w:t>
      </w:r>
      <w:r w:rsidR="00665A7E" w:rsidRPr="007200B9">
        <w:rPr>
          <w:rFonts w:ascii="Arial" w:hAnsi="Arial" w:cs="Arial"/>
          <w:color w:val="000000"/>
        </w:rPr>
        <w:t xml:space="preserve"> after the commencement of each four-year elected Counci</w:t>
      </w:r>
      <w:r w:rsidR="00665A7E" w:rsidRPr="0042480D">
        <w:rPr>
          <w:rFonts w:ascii="Arial" w:hAnsi="Arial" w:cs="Arial"/>
          <w:color w:val="000000"/>
        </w:rPr>
        <w:t>l term.</w:t>
      </w:r>
    </w:p>
    <w:p w:rsidR="00256488" w:rsidRPr="0042480D" w:rsidRDefault="00256488">
      <w:pPr>
        <w:autoSpaceDE w:val="0"/>
        <w:autoSpaceDN w:val="0"/>
        <w:adjustRightInd w:val="0"/>
        <w:spacing w:after="0" w:line="240" w:lineRule="auto"/>
        <w:jc w:val="both"/>
        <w:rPr>
          <w:rFonts w:ascii="Arial" w:hAnsi="Arial" w:cs="Arial"/>
          <w:color w:val="000000"/>
        </w:rPr>
      </w:pPr>
    </w:p>
    <w:p w:rsidR="00665A7E" w:rsidRPr="004C11FF" w:rsidRDefault="00665A7E" w:rsidP="00E35B5E">
      <w:pPr>
        <w:autoSpaceDE w:val="0"/>
        <w:autoSpaceDN w:val="0"/>
        <w:adjustRightInd w:val="0"/>
        <w:spacing w:after="0" w:line="240" w:lineRule="auto"/>
        <w:jc w:val="both"/>
        <w:rPr>
          <w:rFonts w:ascii="Arial" w:hAnsi="Arial" w:cs="Arial"/>
          <w:color w:val="000000"/>
        </w:rPr>
      </w:pPr>
      <w:r w:rsidRPr="0042480D">
        <w:rPr>
          <w:rFonts w:ascii="Arial" w:hAnsi="Arial" w:cs="Arial"/>
          <w:color w:val="000000"/>
        </w:rPr>
        <w:t>More th</w:t>
      </w:r>
      <w:r w:rsidR="001E0C90">
        <w:rPr>
          <w:rFonts w:ascii="Arial" w:hAnsi="Arial" w:cs="Arial"/>
          <w:color w:val="000000"/>
        </w:rPr>
        <w:t>a</w:t>
      </w:r>
      <w:r w:rsidRPr="0042480D">
        <w:rPr>
          <w:rFonts w:ascii="Arial" w:hAnsi="Arial" w:cs="Arial"/>
          <w:color w:val="000000"/>
        </w:rPr>
        <w:t xml:space="preserve">n 1,100 people participated in </w:t>
      </w:r>
      <w:r w:rsidR="00201ACD">
        <w:rPr>
          <w:rFonts w:ascii="Arial" w:hAnsi="Arial" w:cs="Arial"/>
          <w:color w:val="000000"/>
        </w:rPr>
        <w:t>the 2012-2013 review of the CSP</w:t>
      </w:r>
      <w:r w:rsidRPr="0042480D">
        <w:rPr>
          <w:rFonts w:ascii="Arial" w:hAnsi="Arial" w:cs="Arial"/>
          <w:color w:val="000000"/>
        </w:rPr>
        <w:t>’s vision and strategic objectives through a range of engag</w:t>
      </w:r>
      <w:r w:rsidRPr="004C11FF">
        <w:rPr>
          <w:rFonts w:ascii="Arial" w:hAnsi="Arial" w:cs="Arial"/>
          <w:color w:val="000000"/>
        </w:rPr>
        <w:t>ement activities, including</w:t>
      </w:r>
      <w:r w:rsidR="00256488">
        <w:rPr>
          <w:rFonts w:ascii="Arial" w:hAnsi="Arial" w:cs="Arial"/>
          <w:color w:val="000000"/>
        </w:rPr>
        <w:t>:</w:t>
      </w:r>
    </w:p>
    <w:p w:rsidR="00665A7E" w:rsidRPr="00B03374" w:rsidRDefault="00665A7E" w:rsidP="00E35B5E">
      <w:pPr>
        <w:pStyle w:val="ListParagraph"/>
        <w:numPr>
          <w:ilvl w:val="0"/>
          <w:numId w:val="3"/>
        </w:numPr>
        <w:autoSpaceDE w:val="0"/>
        <w:autoSpaceDN w:val="0"/>
        <w:adjustRightInd w:val="0"/>
        <w:jc w:val="both"/>
        <w:rPr>
          <w:rFonts w:ascii="Arial" w:hAnsi="Arial" w:cs="Arial"/>
          <w:color w:val="000000"/>
          <w:szCs w:val="22"/>
        </w:rPr>
      </w:pPr>
      <w:r w:rsidRPr="00B03374">
        <w:rPr>
          <w:rFonts w:ascii="Arial" w:hAnsi="Arial" w:cs="Arial"/>
          <w:color w:val="000000"/>
          <w:szCs w:val="22"/>
        </w:rPr>
        <w:t xml:space="preserve">City Expo Community Event, 1 November </w:t>
      </w:r>
      <w:r w:rsidRPr="00F445E5">
        <w:rPr>
          <w:rFonts w:ascii="Arial" w:hAnsi="Arial" w:cs="Arial"/>
          <w:color w:val="000000"/>
          <w:szCs w:val="22"/>
        </w:rPr>
        <w:t>2012</w:t>
      </w:r>
    </w:p>
    <w:p w:rsidR="00665A7E" w:rsidRPr="002E644B" w:rsidRDefault="00665A7E" w:rsidP="00E35B5E">
      <w:pPr>
        <w:pStyle w:val="ListParagraph"/>
        <w:numPr>
          <w:ilvl w:val="0"/>
          <w:numId w:val="3"/>
        </w:numPr>
        <w:autoSpaceDE w:val="0"/>
        <w:autoSpaceDN w:val="0"/>
        <w:adjustRightInd w:val="0"/>
        <w:jc w:val="both"/>
        <w:rPr>
          <w:rFonts w:ascii="Arial" w:hAnsi="Arial" w:cs="Arial"/>
          <w:color w:val="000000"/>
          <w:szCs w:val="22"/>
        </w:rPr>
      </w:pPr>
      <w:r w:rsidRPr="002E644B">
        <w:rPr>
          <w:rFonts w:ascii="Arial" w:hAnsi="Arial" w:cs="Arial"/>
          <w:color w:val="000000"/>
          <w:szCs w:val="22"/>
        </w:rPr>
        <w:t>Newcastle Voice Survey 12 November – 4 December 2012</w:t>
      </w:r>
    </w:p>
    <w:p w:rsidR="00665A7E" w:rsidRPr="002E644B" w:rsidRDefault="00665A7E" w:rsidP="00E35B5E">
      <w:pPr>
        <w:pStyle w:val="ListParagraph"/>
        <w:numPr>
          <w:ilvl w:val="0"/>
          <w:numId w:val="3"/>
        </w:numPr>
        <w:autoSpaceDE w:val="0"/>
        <w:autoSpaceDN w:val="0"/>
        <w:adjustRightInd w:val="0"/>
        <w:jc w:val="both"/>
        <w:rPr>
          <w:rFonts w:ascii="Arial" w:hAnsi="Arial" w:cs="Arial"/>
          <w:color w:val="000000"/>
          <w:szCs w:val="22"/>
        </w:rPr>
      </w:pPr>
      <w:r w:rsidRPr="002E644B">
        <w:rPr>
          <w:rFonts w:ascii="Arial" w:hAnsi="Arial" w:cs="Arial"/>
          <w:color w:val="000000"/>
          <w:szCs w:val="22"/>
        </w:rPr>
        <w:t>Big Draw Community Event, 25 January 2013</w:t>
      </w:r>
    </w:p>
    <w:p w:rsidR="00665A7E" w:rsidRPr="00FA2348" w:rsidRDefault="00665A7E" w:rsidP="00E35B5E">
      <w:pPr>
        <w:pStyle w:val="ListParagraph"/>
        <w:numPr>
          <w:ilvl w:val="0"/>
          <w:numId w:val="3"/>
        </w:numPr>
        <w:autoSpaceDE w:val="0"/>
        <w:autoSpaceDN w:val="0"/>
        <w:adjustRightInd w:val="0"/>
        <w:jc w:val="both"/>
        <w:rPr>
          <w:rFonts w:ascii="Arial" w:hAnsi="Arial" w:cs="Arial"/>
          <w:color w:val="000000"/>
          <w:szCs w:val="22"/>
        </w:rPr>
      </w:pPr>
      <w:r w:rsidRPr="00FA2348">
        <w:rPr>
          <w:rFonts w:ascii="Arial" w:hAnsi="Arial" w:cs="Arial"/>
          <w:color w:val="000000"/>
          <w:szCs w:val="22"/>
        </w:rPr>
        <w:t>Youth Council Presentation, 28 March 2013</w:t>
      </w:r>
    </w:p>
    <w:p w:rsidR="00665A7E" w:rsidRPr="002B2AD9" w:rsidRDefault="00665A7E" w:rsidP="00E35B5E">
      <w:pPr>
        <w:pStyle w:val="ListParagraph"/>
        <w:numPr>
          <w:ilvl w:val="0"/>
          <w:numId w:val="3"/>
        </w:numPr>
        <w:autoSpaceDE w:val="0"/>
        <w:autoSpaceDN w:val="0"/>
        <w:adjustRightInd w:val="0"/>
        <w:jc w:val="both"/>
        <w:rPr>
          <w:rFonts w:ascii="Arial" w:hAnsi="Arial" w:cs="Arial"/>
          <w:color w:val="000000"/>
          <w:szCs w:val="22"/>
        </w:rPr>
      </w:pPr>
      <w:r w:rsidRPr="002B2AD9">
        <w:rPr>
          <w:rFonts w:ascii="Arial" w:hAnsi="Arial" w:cs="Arial"/>
          <w:color w:val="000000"/>
          <w:szCs w:val="22"/>
        </w:rPr>
        <w:t>City Expo Community Event, 11 May 2013</w:t>
      </w:r>
    </w:p>
    <w:p w:rsidR="00665A7E" w:rsidRPr="00320D8D" w:rsidRDefault="00665A7E" w:rsidP="007C6372">
      <w:pPr>
        <w:pStyle w:val="ListParagraph"/>
        <w:numPr>
          <w:ilvl w:val="0"/>
          <w:numId w:val="3"/>
        </w:numPr>
        <w:autoSpaceDE w:val="0"/>
        <w:autoSpaceDN w:val="0"/>
        <w:adjustRightInd w:val="0"/>
        <w:jc w:val="both"/>
        <w:rPr>
          <w:rFonts w:ascii="Arial" w:hAnsi="Arial" w:cs="Arial"/>
          <w:color w:val="000000"/>
          <w:szCs w:val="22"/>
        </w:rPr>
      </w:pPr>
      <w:r w:rsidRPr="00373C96">
        <w:rPr>
          <w:rFonts w:ascii="Arial" w:hAnsi="Arial" w:cs="Arial"/>
          <w:color w:val="000000"/>
          <w:szCs w:val="22"/>
        </w:rPr>
        <w:t xml:space="preserve">Student </w:t>
      </w:r>
      <w:r w:rsidRPr="00320D8D">
        <w:rPr>
          <w:rFonts w:ascii="Arial" w:hAnsi="Arial" w:cs="Arial"/>
          <w:color w:val="000000"/>
          <w:szCs w:val="22"/>
        </w:rPr>
        <w:t>Project, June 2013</w:t>
      </w:r>
      <w:r w:rsidR="003923D4">
        <w:rPr>
          <w:rFonts w:ascii="Arial" w:hAnsi="Arial" w:cs="Arial"/>
          <w:color w:val="000000"/>
          <w:szCs w:val="22"/>
        </w:rPr>
        <w:t>.</w:t>
      </w:r>
    </w:p>
    <w:p w:rsidR="00665A7E" w:rsidRPr="0099019B" w:rsidRDefault="00665A7E" w:rsidP="007C6372">
      <w:pPr>
        <w:autoSpaceDE w:val="0"/>
        <w:autoSpaceDN w:val="0"/>
        <w:adjustRightInd w:val="0"/>
        <w:spacing w:after="0" w:line="240" w:lineRule="auto"/>
        <w:jc w:val="both"/>
        <w:rPr>
          <w:rFonts w:ascii="Arial" w:hAnsi="Arial" w:cs="Arial"/>
          <w:color w:val="000000"/>
        </w:rPr>
      </w:pPr>
    </w:p>
    <w:p w:rsidR="00665A7E" w:rsidRDefault="00665A7E" w:rsidP="007C6372">
      <w:pPr>
        <w:autoSpaceDE w:val="0"/>
        <w:autoSpaceDN w:val="0"/>
        <w:adjustRightInd w:val="0"/>
        <w:spacing w:after="0" w:line="240" w:lineRule="auto"/>
        <w:jc w:val="both"/>
        <w:rPr>
          <w:rFonts w:ascii="Arial" w:hAnsi="Arial" w:cs="Arial"/>
        </w:rPr>
      </w:pPr>
      <w:r w:rsidRPr="005068A7">
        <w:rPr>
          <w:rFonts w:ascii="Arial" w:hAnsi="Arial" w:cs="Arial"/>
        </w:rPr>
        <w:t>The Newcastle 2030 review was structured to confirm the aspirations and priorities for Newcastle, amend shared objective</w:t>
      </w:r>
      <w:r w:rsidRPr="00406B0E">
        <w:rPr>
          <w:rFonts w:ascii="Arial" w:hAnsi="Arial" w:cs="Arial"/>
        </w:rPr>
        <w:t xml:space="preserve">s and update the proposed strategies in response to actions achieved or changes within the </w:t>
      </w:r>
      <w:r w:rsidR="003923D4">
        <w:rPr>
          <w:rFonts w:ascii="Arial" w:hAnsi="Arial" w:cs="Arial"/>
        </w:rPr>
        <w:t>C</w:t>
      </w:r>
      <w:r w:rsidRPr="00406B0E">
        <w:rPr>
          <w:rFonts w:ascii="Arial" w:hAnsi="Arial" w:cs="Arial"/>
        </w:rPr>
        <w:t>ity.</w:t>
      </w:r>
    </w:p>
    <w:p w:rsidR="003923D4" w:rsidRPr="00406B0E" w:rsidRDefault="003923D4" w:rsidP="007C6372">
      <w:pPr>
        <w:autoSpaceDE w:val="0"/>
        <w:autoSpaceDN w:val="0"/>
        <w:adjustRightInd w:val="0"/>
        <w:spacing w:after="0" w:line="240" w:lineRule="auto"/>
        <w:jc w:val="both"/>
        <w:rPr>
          <w:rFonts w:ascii="Arial" w:hAnsi="Arial" w:cs="Arial"/>
        </w:rPr>
      </w:pPr>
    </w:p>
    <w:p w:rsidR="00665A7E" w:rsidRDefault="00665A7E">
      <w:pPr>
        <w:autoSpaceDE w:val="0"/>
        <w:autoSpaceDN w:val="0"/>
        <w:adjustRightInd w:val="0"/>
        <w:spacing w:after="0" w:line="240" w:lineRule="auto"/>
        <w:jc w:val="both"/>
        <w:rPr>
          <w:rFonts w:ascii="Arial" w:hAnsi="Arial" w:cs="Arial"/>
          <w:i/>
          <w:iCs/>
        </w:rPr>
      </w:pPr>
      <w:r w:rsidRPr="009460AB">
        <w:rPr>
          <w:rFonts w:ascii="Arial" w:hAnsi="Arial" w:cs="Arial"/>
        </w:rPr>
        <w:t xml:space="preserve">A full copy of the Newcastle 2030 Newcastle Community Strategic Plan adopted by Council on 25 June 2013 is attached as </w:t>
      </w:r>
      <w:r w:rsidR="00AF7824" w:rsidRPr="00E72D87">
        <w:rPr>
          <w:rFonts w:ascii="Arial" w:hAnsi="Arial" w:cs="Arial"/>
          <w:iCs/>
        </w:rPr>
        <w:t>Attachment</w:t>
      </w:r>
      <w:r w:rsidR="00244457" w:rsidRPr="00E72D87">
        <w:rPr>
          <w:rFonts w:ascii="Arial" w:hAnsi="Arial" w:cs="Arial"/>
          <w:iCs/>
        </w:rPr>
        <w:t xml:space="preserve"> 1</w:t>
      </w:r>
      <w:r w:rsidR="003923D4" w:rsidRPr="00E72D87">
        <w:rPr>
          <w:rFonts w:ascii="Arial" w:hAnsi="Arial" w:cs="Arial"/>
          <w:iCs/>
        </w:rPr>
        <w:t>.</w:t>
      </w:r>
    </w:p>
    <w:p w:rsidR="003923D4" w:rsidRPr="00BF3F5B" w:rsidRDefault="003923D4">
      <w:pPr>
        <w:autoSpaceDE w:val="0"/>
        <w:autoSpaceDN w:val="0"/>
        <w:adjustRightInd w:val="0"/>
        <w:spacing w:after="0" w:line="240" w:lineRule="auto"/>
        <w:jc w:val="both"/>
        <w:rPr>
          <w:rFonts w:ascii="Arial" w:hAnsi="Arial" w:cs="Arial"/>
        </w:rPr>
      </w:pPr>
    </w:p>
    <w:p w:rsidR="00665A7E" w:rsidRDefault="00C22AC9">
      <w:pPr>
        <w:autoSpaceDE w:val="0"/>
        <w:autoSpaceDN w:val="0"/>
        <w:adjustRightInd w:val="0"/>
        <w:spacing w:after="0" w:line="240" w:lineRule="auto"/>
        <w:jc w:val="both"/>
        <w:rPr>
          <w:rFonts w:ascii="Arial" w:hAnsi="Arial" w:cs="Arial"/>
        </w:rPr>
      </w:pPr>
      <w:r w:rsidRPr="00492348">
        <w:rPr>
          <w:rFonts w:ascii="Arial" w:hAnsi="Arial" w:cs="Arial"/>
        </w:rPr>
        <w:t xml:space="preserve">The </w:t>
      </w:r>
      <w:r w:rsidR="00201ACD">
        <w:rPr>
          <w:rFonts w:ascii="Arial" w:hAnsi="Arial" w:cs="Arial"/>
        </w:rPr>
        <w:t>revised CSP</w:t>
      </w:r>
      <w:r w:rsidRPr="00492348">
        <w:rPr>
          <w:rFonts w:ascii="Arial" w:hAnsi="Arial" w:cs="Arial"/>
        </w:rPr>
        <w:t xml:space="preserve"> confirmed the community’s vision for Newcastle to be a </w:t>
      </w:r>
      <w:r w:rsidRPr="00492348">
        <w:rPr>
          <w:rFonts w:ascii="Arial" w:hAnsi="Arial" w:cs="Arial"/>
          <w:i/>
          <w:iCs/>
        </w:rPr>
        <w:t xml:space="preserve">Smart, Liveable and </w:t>
      </w:r>
      <w:r w:rsidRPr="00492348">
        <w:rPr>
          <w:rFonts w:ascii="Arial" w:hAnsi="Arial" w:cs="Arial"/>
          <w:b/>
          <w:bCs/>
          <w:i/>
          <w:iCs/>
        </w:rPr>
        <w:t xml:space="preserve">Sustainable </w:t>
      </w:r>
      <w:r w:rsidRPr="00492348">
        <w:rPr>
          <w:rFonts w:ascii="Arial" w:hAnsi="Arial" w:cs="Arial"/>
          <w:i/>
          <w:iCs/>
        </w:rPr>
        <w:t xml:space="preserve">City </w:t>
      </w:r>
      <w:r w:rsidRPr="00492348">
        <w:rPr>
          <w:rFonts w:ascii="Arial" w:hAnsi="Arial" w:cs="Arial"/>
        </w:rPr>
        <w:t>that delivers:</w:t>
      </w:r>
    </w:p>
    <w:p w:rsidR="003923D4" w:rsidRPr="00BF3F5B" w:rsidRDefault="003923D4">
      <w:pPr>
        <w:autoSpaceDE w:val="0"/>
        <w:autoSpaceDN w:val="0"/>
        <w:adjustRightInd w:val="0"/>
        <w:spacing w:after="0" w:line="240" w:lineRule="auto"/>
        <w:jc w:val="both"/>
        <w:rPr>
          <w:rFonts w:ascii="Arial" w:hAnsi="Arial" w:cs="Arial"/>
        </w:rPr>
      </w:pPr>
    </w:p>
    <w:p w:rsidR="00665A7E" w:rsidRDefault="00C22AC9">
      <w:pPr>
        <w:autoSpaceDE w:val="0"/>
        <w:autoSpaceDN w:val="0"/>
        <w:adjustRightInd w:val="0"/>
        <w:spacing w:after="0" w:line="240" w:lineRule="auto"/>
        <w:ind w:left="567"/>
        <w:jc w:val="both"/>
        <w:rPr>
          <w:rFonts w:ascii="Arial" w:hAnsi="Arial" w:cs="Arial"/>
        </w:rPr>
      </w:pPr>
      <w:r w:rsidRPr="00492348">
        <w:rPr>
          <w:rFonts w:ascii="Arial" w:hAnsi="Arial" w:cs="Arial"/>
        </w:rPr>
        <w:t xml:space="preserve">“community focused outcomes and </w:t>
      </w:r>
      <w:r w:rsidRPr="00492348">
        <w:rPr>
          <w:rFonts w:ascii="Arial" w:hAnsi="Arial" w:cs="Arial"/>
          <w:b/>
        </w:rPr>
        <w:t>improved service delivery</w:t>
      </w:r>
      <w:r w:rsidRPr="00492348">
        <w:rPr>
          <w:rFonts w:ascii="Arial" w:hAnsi="Arial" w:cs="Arial"/>
        </w:rPr>
        <w:t xml:space="preserve"> that balances customer expectation, value of service and </w:t>
      </w:r>
      <w:r w:rsidRPr="00492348">
        <w:rPr>
          <w:rFonts w:ascii="Arial" w:hAnsi="Arial" w:cs="Arial"/>
          <w:b/>
          <w:bCs/>
        </w:rPr>
        <w:t xml:space="preserve">organisational capacity </w:t>
      </w:r>
      <w:r w:rsidRPr="00492348">
        <w:rPr>
          <w:rFonts w:ascii="Arial" w:hAnsi="Arial" w:cs="Arial"/>
        </w:rPr>
        <w:t xml:space="preserve">to deliver and provide </w:t>
      </w:r>
      <w:r w:rsidRPr="00492348">
        <w:rPr>
          <w:rFonts w:ascii="Arial" w:hAnsi="Arial" w:cs="Arial"/>
          <w:b/>
          <w:bCs/>
        </w:rPr>
        <w:t xml:space="preserve">sustainable </w:t>
      </w:r>
      <w:r w:rsidRPr="00492348">
        <w:rPr>
          <w:rFonts w:ascii="Arial" w:hAnsi="Arial" w:cs="Arial"/>
        </w:rPr>
        <w:t>local governance.”</w:t>
      </w:r>
    </w:p>
    <w:p w:rsidR="003923D4" w:rsidRPr="00BF3F5B" w:rsidRDefault="003923D4">
      <w:pPr>
        <w:autoSpaceDE w:val="0"/>
        <w:autoSpaceDN w:val="0"/>
        <w:adjustRightInd w:val="0"/>
        <w:spacing w:after="0" w:line="240" w:lineRule="auto"/>
        <w:ind w:left="567"/>
        <w:jc w:val="both"/>
        <w:rPr>
          <w:rFonts w:ascii="Arial" w:hAnsi="Arial" w:cs="Arial"/>
        </w:rPr>
      </w:pPr>
    </w:p>
    <w:p w:rsidR="00665A7E" w:rsidRPr="00BF3F5B" w:rsidRDefault="00C22AC9">
      <w:pPr>
        <w:autoSpaceDE w:val="0"/>
        <w:autoSpaceDN w:val="0"/>
        <w:adjustRightInd w:val="0"/>
        <w:spacing w:after="0" w:line="240" w:lineRule="auto"/>
        <w:jc w:val="both"/>
        <w:rPr>
          <w:rFonts w:ascii="Arial" w:hAnsi="Arial" w:cs="Arial"/>
          <w:b/>
          <w:bCs/>
        </w:rPr>
      </w:pPr>
      <w:r w:rsidRPr="00492348">
        <w:rPr>
          <w:rFonts w:ascii="Arial" w:hAnsi="Arial" w:cs="Arial"/>
        </w:rPr>
        <w:t xml:space="preserve">The critical need for Council to be a </w:t>
      </w:r>
      <w:r w:rsidR="001E0C90">
        <w:rPr>
          <w:rFonts w:ascii="Arial" w:hAnsi="Arial" w:cs="Arial"/>
        </w:rPr>
        <w:t xml:space="preserve">financially </w:t>
      </w:r>
      <w:r w:rsidRPr="00492348">
        <w:rPr>
          <w:rFonts w:ascii="Arial" w:hAnsi="Arial" w:cs="Arial"/>
        </w:rPr>
        <w:t>sustainable organisation</w:t>
      </w:r>
      <w:r w:rsidR="00DE6B27">
        <w:rPr>
          <w:rFonts w:ascii="Arial" w:hAnsi="Arial" w:cs="Arial"/>
        </w:rPr>
        <w:t>, while also improving service delivery standards</w:t>
      </w:r>
      <w:r w:rsidR="001E0C90">
        <w:rPr>
          <w:rFonts w:ascii="Arial" w:hAnsi="Arial" w:cs="Arial"/>
        </w:rPr>
        <w:t xml:space="preserve"> to the level desired by the community</w:t>
      </w:r>
      <w:r w:rsidRPr="00492348">
        <w:rPr>
          <w:rFonts w:ascii="Arial" w:hAnsi="Arial" w:cs="Arial"/>
        </w:rPr>
        <w:t xml:space="preserve"> is the basis for this application to IPART.</w:t>
      </w:r>
    </w:p>
    <w:p w:rsidR="002956C6" w:rsidRDefault="002956C6" w:rsidP="002F61B0">
      <w:pPr>
        <w:autoSpaceDE w:val="0"/>
        <w:autoSpaceDN w:val="0"/>
        <w:adjustRightInd w:val="0"/>
        <w:spacing w:after="0"/>
        <w:rPr>
          <w:rFonts w:ascii="Arial" w:hAnsi="Arial" w:cs="Arial"/>
          <w:b/>
          <w:bCs/>
        </w:rPr>
      </w:pPr>
    </w:p>
    <w:p w:rsidR="002956C6" w:rsidRDefault="00C22AC9" w:rsidP="002F61B0">
      <w:pPr>
        <w:autoSpaceDE w:val="0"/>
        <w:autoSpaceDN w:val="0"/>
        <w:adjustRightInd w:val="0"/>
        <w:spacing w:after="0" w:line="240" w:lineRule="auto"/>
        <w:rPr>
          <w:rFonts w:ascii="Arial" w:hAnsi="Arial" w:cs="Arial"/>
          <w:b/>
          <w:bCs/>
        </w:rPr>
      </w:pPr>
      <w:r w:rsidRPr="00492348">
        <w:rPr>
          <w:rFonts w:ascii="Arial" w:hAnsi="Arial" w:cs="Arial"/>
          <w:b/>
          <w:bCs/>
        </w:rPr>
        <w:t xml:space="preserve">Long Term Financial Plan </w:t>
      </w:r>
      <w:r w:rsidR="003B44CB">
        <w:rPr>
          <w:rFonts w:ascii="Arial" w:hAnsi="Arial" w:cs="Arial"/>
          <w:b/>
          <w:bCs/>
        </w:rPr>
        <w:t xml:space="preserve">2012-2022, </w:t>
      </w:r>
      <w:r w:rsidRPr="00492348">
        <w:rPr>
          <w:rFonts w:ascii="Arial" w:hAnsi="Arial" w:cs="Arial"/>
          <w:b/>
          <w:bCs/>
        </w:rPr>
        <w:t>2013-2023</w:t>
      </w:r>
      <w:r w:rsidR="003B44CB">
        <w:rPr>
          <w:rFonts w:ascii="Arial" w:hAnsi="Arial" w:cs="Arial"/>
          <w:b/>
          <w:bCs/>
        </w:rPr>
        <w:t>, 2015-2025</w:t>
      </w:r>
    </w:p>
    <w:p w:rsidR="00F445E5" w:rsidRDefault="00F445E5" w:rsidP="007C6372">
      <w:pPr>
        <w:autoSpaceDE w:val="0"/>
        <w:autoSpaceDN w:val="0"/>
        <w:adjustRightInd w:val="0"/>
        <w:spacing w:after="0" w:line="240" w:lineRule="auto"/>
        <w:jc w:val="both"/>
        <w:rPr>
          <w:rFonts w:ascii="Arial" w:hAnsi="Arial" w:cs="Arial"/>
        </w:rPr>
      </w:pPr>
    </w:p>
    <w:p w:rsidR="00665A7E" w:rsidRDefault="00C22AC9" w:rsidP="007C6372">
      <w:pPr>
        <w:autoSpaceDE w:val="0"/>
        <w:autoSpaceDN w:val="0"/>
        <w:adjustRightInd w:val="0"/>
        <w:spacing w:after="0" w:line="240" w:lineRule="auto"/>
        <w:jc w:val="both"/>
        <w:rPr>
          <w:rFonts w:ascii="Arial" w:hAnsi="Arial" w:cs="Arial"/>
        </w:rPr>
      </w:pPr>
      <w:r w:rsidRPr="00492348">
        <w:rPr>
          <w:rFonts w:ascii="Arial" w:hAnsi="Arial" w:cs="Arial"/>
        </w:rPr>
        <w:t xml:space="preserve">The </w:t>
      </w:r>
      <w:r w:rsidR="00937B35">
        <w:rPr>
          <w:rFonts w:ascii="Arial" w:hAnsi="Arial" w:cs="Arial"/>
        </w:rPr>
        <w:t xml:space="preserve">development of a </w:t>
      </w:r>
      <w:r w:rsidRPr="00492348">
        <w:rPr>
          <w:rFonts w:ascii="Arial" w:hAnsi="Arial" w:cs="Arial"/>
        </w:rPr>
        <w:t>LTFP is a requirement under the Division of Local Government, Department of Premier and Cabinet’s IP</w:t>
      </w:r>
      <w:r w:rsidR="00224A2E">
        <w:rPr>
          <w:rFonts w:ascii="Arial" w:hAnsi="Arial" w:cs="Arial"/>
        </w:rPr>
        <w:t>&amp;</w:t>
      </w:r>
      <w:r w:rsidRPr="00492348">
        <w:rPr>
          <w:rFonts w:ascii="Arial" w:hAnsi="Arial" w:cs="Arial"/>
        </w:rPr>
        <w:t>R framework for NSW Local Government.</w:t>
      </w:r>
    </w:p>
    <w:p w:rsidR="003923D4" w:rsidRPr="00BF3F5B" w:rsidRDefault="003923D4" w:rsidP="007C6372">
      <w:pPr>
        <w:autoSpaceDE w:val="0"/>
        <w:autoSpaceDN w:val="0"/>
        <w:adjustRightInd w:val="0"/>
        <w:spacing w:after="0" w:line="240" w:lineRule="auto"/>
        <w:jc w:val="both"/>
        <w:rPr>
          <w:rFonts w:ascii="Arial" w:hAnsi="Arial" w:cs="Arial"/>
        </w:rPr>
      </w:pPr>
    </w:p>
    <w:p w:rsidR="00665A7E" w:rsidRDefault="00C22AC9" w:rsidP="007C6372">
      <w:pPr>
        <w:autoSpaceDE w:val="0"/>
        <w:autoSpaceDN w:val="0"/>
        <w:adjustRightInd w:val="0"/>
        <w:spacing w:after="0" w:line="240" w:lineRule="auto"/>
        <w:jc w:val="both"/>
        <w:rPr>
          <w:rFonts w:ascii="Arial" w:hAnsi="Arial" w:cs="Arial"/>
        </w:rPr>
      </w:pPr>
      <w:r w:rsidRPr="00492348">
        <w:rPr>
          <w:rFonts w:ascii="Arial" w:hAnsi="Arial" w:cs="Arial"/>
        </w:rPr>
        <w:lastRenderedPageBreak/>
        <w:t>A LTFP for Council was initially developed in 2011 (</w:t>
      </w:r>
      <w:r w:rsidR="00DE6B27">
        <w:rPr>
          <w:rFonts w:ascii="Arial" w:hAnsi="Arial" w:cs="Arial"/>
        </w:rPr>
        <w:t xml:space="preserve">for the period </w:t>
      </w:r>
      <w:r w:rsidRPr="00492348">
        <w:rPr>
          <w:rFonts w:ascii="Arial" w:hAnsi="Arial" w:cs="Arial"/>
        </w:rPr>
        <w:t>2012-2022)</w:t>
      </w:r>
      <w:r w:rsidR="001E0C90">
        <w:rPr>
          <w:rFonts w:ascii="Arial" w:hAnsi="Arial" w:cs="Arial"/>
        </w:rPr>
        <w:t xml:space="preserve"> and has been progressively updated as required</w:t>
      </w:r>
      <w:r w:rsidR="00491FE4">
        <w:rPr>
          <w:rFonts w:ascii="Arial" w:hAnsi="Arial" w:cs="Arial"/>
        </w:rPr>
        <w:t xml:space="preserve"> and approved by Council in conjunction with the Annual Operational Plan</w:t>
      </w:r>
      <w:r w:rsidRPr="00492348">
        <w:rPr>
          <w:rFonts w:ascii="Arial" w:hAnsi="Arial" w:cs="Arial"/>
        </w:rPr>
        <w:t xml:space="preserve">. </w:t>
      </w:r>
      <w:r w:rsidR="00224A2E">
        <w:rPr>
          <w:rFonts w:ascii="Arial" w:hAnsi="Arial" w:cs="Arial"/>
        </w:rPr>
        <w:t xml:space="preserve"> </w:t>
      </w:r>
      <w:r w:rsidR="00492348">
        <w:rPr>
          <w:rFonts w:ascii="Arial" w:hAnsi="Arial" w:cs="Arial"/>
        </w:rPr>
        <w:t>The Delivery Program 2013-2017 and Operational Plan 201</w:t>
      </w:r>
      <w:r w:rsidR="001E0C90">
        <w:rPr>
          <w:rFonts w:ascii="Arial" w:hAnsi="Arial" w:cs="Arial"/>
        </w:rPr>
        <w:t>4</w:t>
      </w:r>
      <w:r w:rsidR="00492348">
        <w:rPr>
          <w:rFonts w:ascii="Arial" w:hAnsi="Arial" w:cs="Arial"/>
        </w:rPr>
        <w:t>/1</w:t>
      </w:r>
      <w:r w:rsidR="001E0C90">
        <w:rPr>
          <w:rFonts w:ascii="Arial" w:hAnsi="Arial" w:cs="Arial"/>
        </w:rPr>
        <w:t>5</w:t>
      </w:r>
      <w:r w:rsidR="00492348">
        <w:rPr>
          <w:rFonts w:ascii="Arial" w:hAnsi="Arial" w:cs="Arial"/>
        </w:rPr>
        <w:t xml:space="preserve"> w</w:t>
      </w:r>
      <w:r w:rsidR="00491FE4">
        <w:rPr>
          <w:rFonts w:ascii="Arial" w:hAnsi="Arial" w:cs="Arial"/>
        </w:rPr>
        <w:t>ere</w:t>
      </w:r>
      <w:r w:rsidR="00492348">
        <w:rPr>
          <w:rFonts w:ascii="Arial" w:hAnsi="Arial" w:cs="Arial"/>
        </w:rPr>
        <w:t xml:space="preserve"> endorsed </w:t>
      </w:r>
      <w:r w:rsidRPr="00492348">
        <w:rPr>
          <w:rFonts w:ascii="Arial" w:hAnsi="Arial" w:cs="Arial"/>
        </w:rPr>
        <w:t>by Council on 24 June 2014</w:t>
      </w:r>
      <w:r w:rsidR="00492348">
        <w:rPr>
          <w:rFonts w:ascii="Arial" w:hAnsi="Arial" w:cs="Arial"/>
        </w:rPr>
        <w:t xml:space="preserve"> and w</w:t>
      </w:r>
      <w:r w:rsidR="00491FE4">
        <w:rPr>
          <w:rFonts w:ascii="Arial" w:hAnsi="Arial" w:cs="Arial"/>
        </w:rPr>
        <w:t>ere</w:t>
      </w:r>
      <w:r w:rsidR="00492348">
        <w:rPr>
          <w:rFonts w:ascii="Arial" w:hAnsi="Arial" w:cs="Arial"/>
        </w:rPr>
        <w:t xml:space="preserve"> based on the assumption</w:t>
      </w:r>
      <w:r w:rsidR="00501065">
        <w:rPr>
          <w:rFonts w:ascii="Arial" w:hAnsi="Arial" w:cs="Arial"/>
        </w:rPr>
        <w:t xml:space="preserve">s in the </w:t>
      </w:r>
      <w:r w:rsidR="00937B35">
        <w:rPr>
          <w:rFonts w:ascii="Arial" w:hAnsi="Arial" w:cs="Arial"/>
        </w:rPr>
        <w:t xml:space="preserve">updated </w:t>
      </w:r>
      <w:r w:rsidR="00501065">
        <w:rPr>
          <w:rFonts w:ascii="Arial" w:hAnsi="Arial" w:cs="Arial"/>
        </w:rPr>
        <w:t>2013-2023 LTFP</w:t>
      </w:r>
      <w:r w:rsidR="00937B35">
        <w:rPr>
          <w:rFonts w:ascii="Arial" w:hAnsi="Arial" w:cs="Arial"/>
        </w:rPr>
        <w:t>, current at that time</w:t>
      </w:r>
      <w:r w:rsidRPr="00492348">
        <w:rPr>
          <w:rFonts w:ascii="Arial" w:hAnsi="Arial" w:cs="Arial"/>
        </w:rPr>
        <w:t>.</w:t>
      </w:r>
      <w:r w:rsidR="00224A2E">
        <w:rPr>
          <w:rFonts w:ascii="Arial" w:hAnsi="Arial" w:cs="Arial"/>
        </w:rPr>
        <w:t xml:space="preserve"> </w:t>
      </w:r>
      <w:r w:rsidRPr="00492348">
        <w:rPr>
          <w:rFonts w:ascii="Arial" w:hAnsi="Arial" w:cs="Arial"/>
        </w:rPr>
        <w:t xml:space="preserve"> </w:t>
      </w:r>
      <w:r w:rsidR="00491FE4">
        <w:rPr>
          <w:rFonts w:ascii="Arial" w:hAnsi="Arial" w:cs="Arial"/>
        </w:rPr>
        <w:t xml:space="preserve">In response to community feedback and some recent </w:t>
      </w:r>
      <w:r w:rsidR="00224A2E">
        <w:rPr>
          <w:rFonts w:ascii="Arial" w:hAnsi="Arial" w:cs="Arial"/>
        </w:rPr>
        <w:t>C</w:t>
      </w:r>
      <w:r w:rsidR="00491FE4">
        <w:rPr>
          <w:rFonts w:ascii="Arial" w:hAnsi="Arial" w:cs="Arial"/>
        </w:rPr>
        <w:t>ouncil decisions regarding the reinstatement of services a</w:t>
      </w:r>
      <w:r w:rsidRPr="00492348">
        <w:rPr>
          <w:rFonts w:ascii="Arial" w:hAnsi="Arial" w:cs="Arial"/>
        </w:rPr>
        <w:t xml:space="preserve"> further revision </w:t>
      </w:r>
      <w:r w:rsidR="00937B35">
        <w:rPr>
          <w:rFonts w:ascii="Arial" w:hAnsi="Arial" w:cs="Arial"/>
        </w:rPr>
        <w:t xml:space="preserve">of the LFTP was </w:t>
      </w:r>
      <w:r w:rsidR="00491FE4">
        <w:rPr>
          <w:rFonts w:ascii="Arial" w:hAnsi="Arial" w:cs="Arial"/>
        </w:rPr>
        <w:t>undertaken</w:t>
      </w:r>
      <w:r w:rsidR="00937B35">
        <w:rPr>
          <w:rFonts w:ascii="Arial" w:hAnsi="Arial" w:cs="Arial"/>
        </w:rPr>
        <w:t xml:space="preserve"> </w:t>
      </w:r>
      <w:r w:rsidR="00491FE4">
        <w:rPr>
          <w:rFonts w:ascii="Arial" w:hAnsi="Arial" w:cs="Arial"/>
        </w:rPr>
        <w:t>in conjunction with the</w:t>
      </w:r>
      <w:r w:rsidR="00B07412">
        <w:rPr>
          <w:rFonts w:ascii="Arial" w:hAnsi="Arial" w:cs="Arial"/>
        </w:rPr>
        <w:t xml:space="preserve"> </w:t>
      </w:r>
      <w:r w:rsidRPr="00492348">
        <w:rPr>
          <w:rFonts w:ascii="Arial" w:hAnsi="Arial" w:cs="Arial"/>
        </w:rPr>
        <w:t xml:space="preserve">SRV </w:t>
      </w:r>
      <w:r w:rsidR="00B07412">
        <w:rPr>
          <w:rFonts w:ascii="Arial" w:hAnsi="Arial" w:cs="Arial"/>
        </w:rPr>
        <w:t>a</w:t>
      </w:r>
      <w:r w:rsidRPr="00492348">
        <w:rPr>
          <w:rFonts w:ascii="Arial" w:hAnsi="Arial" w:cs="Arial"/>
        </w:rPr>
        <w:t>pplication</w:t>
      </w:r>
      <w:r w:rsidR="006E0DEE">
        <w:rPr>
          <w:rFonts w:ascii="Arial" w:hAnsi="Arial" w:cs="Arial"/>
        </w:rPr>
        <w:t xml:space="preserve"> process</w:t>
      </w:r>
      <w:r w:rsidR="00491FE4">
        <w:rPr>
          <w:rFonts w:ascii="Arial" w:hAnsi="Arial" w:cs="Arial"/>
        </w:rPr>
        <w:t>.</w:t>
      </w:r>
      <w:r w:rsidR="00224A2E">
        <w:rPr>
          <w:rFonts w:ascii="Arial" w:hAnsi="Arial" w:cs="Arial"/>
        </w:rPr>
        <w:t xml:space="preserve"> </w:t>
      </w:r>
      <w:r w:rsidR="00491FE4">
        <w:rPr>
          <w:rFonts w:ascii="Arial" w:hAnsi="Arial" w:cs="Arial"/>
        </w:rPr>
        <w:t xml:space="preserve"> It </w:t>
      </w:r>
      <w:r w:rsidR="006E0DEE">
        <w:rPr>
          <w:rFonts w:ascii="Arial" w:hAnsi="Arial" w:cs="Arial"/>
        </w:rPr>
        <w:t xml:space="preserve">was completed in February 2015 </w:t>
      </w:r>
      <w:r w:rsidR="00491FE4">
        <w:rPr>
          <w:rFonts w:ascii="Arial" w:hAnsi="Arial" w:cs="Arial"/>
        </w:rPr>
        <w:t xml:space="preserve">and </w:t>
      </w:r>
      <w:r w:rsidR="006E0DEE">
        <w:rPr>
          <w:rFonts w:ascii="Arial" w:hAnsi="Arial" w:cs="Arial"/>
        </w:rPr>
        <w:t>reflect</w:t>
      </w:r>
      <w:r w:rsidR="00491FE4">
        <w:rPr>
          <w:rFonts w:ascii="Arial" w:hAnsi="Arial" w:cs="Arial"/>
        </w:rPr>
        <w:t>ed</w:t>
      </w:r>
      <w:r w:rsidR="006E0DEE">
        <w:rPr>
          <w:rFonts w:ascii="Arial" w:hAnsi="Arial" w:cs="Arial"/>
        </w:rPr>
        <w:t xml:space="preserve"> the community feedback rec</w:t>
      </w:r>
      <w:r w:rsidR="00C13298">
        <w:rPr>
          <w:rFonts w:ascii="Arial" w:hAnsi="Arial" w:cs="Arial"/>
        </w:rPr>
        <w:t>e</w:t>
      </w:r>
      <w:r w:rsidR="006E0DEE">
        <w:rPr>
          <w:rFonts w:ascii="Arial" w:hAnsi="Arial" w:cs="Arial"/>
        </w:rPr>
        <w:t>ived during the Road to Recovery engagement process.</w:t>
      </w:r>
      <w:r w:rsidR="00224A2E">
        <w:rPr>
          <w:rFonts w:ascii="Arial" w:hAnsi="Arial" w:cs="Arial"/>
        </w:rPr>
        <w:t xml:space="preserve"> </w:t>
      </w:r>
      <w:r w:rsidR="006E0DEE">
        <w:rPr>
          <w:rFonts w:ascii="Arial" w:hAnsi="Arial" w:cs="Arial"/>
        </w:rPr>
        <w:t xml:space="preserve"> This latest update of the LTFP</w:t>
      </w:r>
      <w:r w:rsidR="00207AE9">
        <w:rPr>
          <w:rFonts w:ascii="Arial" w:hAnsi="Arial" w:cs="Arial"/>
        </w:rPr>
        <w:t xml:space="preserve"> 2015-2025</w:t>
      </w:r>
      <w:r w:rsidR="006E0DEE">
        <w:rPr>
          <w:rFonts w:ascii="Arial" w:hAnsi="Arial" w:cs="Arial"/>
        </w:rPr>
        <w:t xml:space="preserve"> was discussed with </w:t>
      </w:r>
      <w:r w:rsidR="00224A2E">
        <w:rPr>
          <w:rFonts w:ascii="Arial" w:hAnsi="Arial" w:cs="Arial"/>
        </w:rPr>
        <w:t>C</w:t>
      </w:r>
      <w:r w:rsidR="006E0DEE">
        <w:rPr>
          <w:rFonts w:ascii="Arial" w:hAnsi="Arial" w:cs="Arial"/>
        </w:rPr>
        <w:t xml:space="preserve">ouncillors at a </w:t>
      </w:r>
      <w:r w:rsidR="00551830">
        <w:rPr>
          <w:rFonts w:ascii="Arial" w:hAnsi="Arial" w:cs="Arial"/>
        </w:rPr>
        <w:t>workshop</w:t>
      </w:r>
      <w:r w:rsidR="006E0DEE">
        <w:rPr>
          <w:rFonts w:ascii="Arial" w:hAnsi="Arial" w:cs="Arial"/>
        </w:rPr>
        <w:t xml:space="preserve"> in February ahead of the</w:t>
      </w:r>
      <w:r w:rsidR="00551830">
        <w:rPr>
          <w:rFonts w:ascii="Arial" w:hAnsi="Arial" w:cs="Arial"/>
        </w:rPr>
        <w:t xml:space="preserve"> Council </w:t>
      </w:r>
      <w:r w:rsidR="006E0DEE">
        <w:rPr>
          <w:rFonts w:ascii="Arial" w:hAnsi="Arial" w:cs="Arial"/>
        </w:rPr>
        <w:t xml:space="preserve">meeting </w:t>
      </w:r>
      <w:r w:rsidR="00551830">
        <w:rPr>
          <w:rFonts w:ascii="Arial" w:hAnsi="Arial" w:cs="Arial"/>
        </w:rPr>
        <w:t xml:space="preserve">on the </w:t>
      </w:r>
      <w:r w:rsidR="006E0DEE">
        <w:rPr>
          <w:rFonts w:ascii="Arial" w:hAnsi="Arial" w:cs="Arial"/>
        </w:rPr>
        <w:t xml:space="preserve">24 of </w:t>
      </w:r>
      <w:r w:rsidR="00551830">
        <w:rPr>
          <w:rFonts w:ascii="Arial" w:hAnsi="Arial" w:cs="Arial"/>
        </w:rPr>
        <w:t>February 2015</w:t>
      </w:r>
      <w:r w:rsidR="006E0DEE">
        <w:rPr>
          <w:rFonts w:ascii="Arial" w:hAnsi="Arial" w:cs="Arial"/>
        </w:rPr>
        <w:t xml:space="preserve"> at which the revised LTFP </w:t>
      </w:r>
      <w:r w:rsidR="00207AE9">
        <w:rPr>
          <w:rFonts w:ascii="Arial" w:hAnsi="Arial" w:cs="Arial"/>
        </w:rPr>
        <w:t xml:space="preserve">2015-2025 </w:t>
      </w:r>
      <w:r w:rsidR="006E0DEE">
        <w:rPr>
          <w:rFonts w:ascii="Arial" w:hAnsi="Arial" w:cs="Arial"/>
        </w:rPr>
        <w:t>was adopted</w:t>
      </w:r>
      <w:r w:rsidRPr="00492348">
        <w:rPr>
          <w:rFonts w:ascii="Arial" w:hAnsi="Arial" w:cs="Arial"/>
        </w:rPr>
        <w:t>.</w:t>
      </w:r>
      <w:r w:rsidR="00224A2E">
        <w:rPr>
          <w:rFonts w:ascii="Arial" w:hAnsi="Arial" w:cs="Arial"/>
        </w:rPr>
        <w:t xml:space="preserve"> </w:t>
      </w:r>
      <w:r w:rsidRPr="00492348">
        <w:rPr>
          <w:rFonts w:ascii="Arial" w:hAnsi="Arial" w:cs="Arial"/>
        </w:rPr>
        <w:t xml:space="preserve"> A copy of the revised LTFP</w:t>
      </w:r>
      <w:r w:rsidR="00C15036">
        <w:rPr>
          <w:rFonts w:ascii="Arial" w:hAnsi="Arial" w:cs="Arial"/>
        </w:rPr>
        <w:t xml:space="preserve"> 2015-2025</w:t>
      </w:r>
      <w:r w:rsidRPr="00492348">
        <w:rPr>
          <w:rFonts w:ascii="Arial" w:hAnsi="Arial" w:cs="Arial"/>
        </w:rPr>
        <w:t xml:space="preserve"> is </w:t>
      </w:r>
      <w:r w:rsidR="00C15036">
        <w:rPr>
          <w:rFonts w:ascii="Arial" w:hAnsi="Arial" w:cs="Arial"/>
        </w:rPr>
        <w:t xml:space="preserve">included as </w:t>
      </w:r>
      <w:r w:rsidRPr="00E72D87">
        <w:rPr>
          <w:rFonts w:ascii="Arial" w:hAnsi="Arial" w:cs="Arial"/>
        </w:rPr>
        <w:t>Attachment</w:t>
      </w:r>
      <w:r w:rsidR="00244457" w:rsidRPr="00E72D87">
        <w:rPr>
          <w:rFonts w:ascii="Arial" w:hAnsi="Arial" w:cs="Arial"/>
        </w:rPr>
        <w:t xml:space="preserve"> </w:t>
      </w:r>
      <w:r w:rsidR="00C15036">
        <w:rPr>
          <w:rFonts w:ascii="Arial" w:hAnsi="Arial" w:cs="Arial"/>
        </w:rPr>
        <w:t>12</w:t>
      </w:r>
      <w:r w:rsidR="003923D4">
        <w:rPr>
          <w:rFonts w:ascii="Arial" w:hAnsi="Arial" w:cs="Arial"/>
        </w:rPr>
        <w:t>.</w:t>
      </w:r>
    </w:p>
    <w:p w:rsidR="003121EC" w:rsidRDefault="003121EC" w:rsidP="007C6372">
      <w:pPr>
        <w:autoSpaceDE w:val="0"/>
        <w:autoSpaceDN w:val="0"/>
        <w:adjustRightInd w:val="0"/>
        <w:spacing w:after="0" w:line="240" w:lineRule="auto"/>
        <w:jc w:val="both"/>
        <w:rPr>
          <w:rFonts w:ascii="Arial" w:hAnsi="Arial" w:cs="Arial"/>
        </w:rPr>
      </w:pPr>
    </w:p>
    <w:p w:rsidR="00F445E5" w:rsidRDefault="003121EC" w:rsidP="007C6372">
      <w:pPr>
        <w:autoSpaceDE w:val="0"/>
        <w:autoSpaceDN w:val="0"/>
        <w:adjustRightInd w:val="0"/>
        <w:spacing w:after="0" w:line="240" w:lineRule="auto"/>
        <w:jc w:val="both"/>
        <w:rPr>
          <w:rFonts w:ascii="Arial" w:hAnsi="Arial" w:cs="Arial"/>
        </w:rPr>
      </w:pPr>
      <w:r>
        <w:rPr>
          <w:rFonts w:ascii="Arial" w:hAnsi="Arial" w:cs="Arial"/>
        </w:rPr>
        <w:t>The LTFP</w:t>
      </w:r>
      <w:r w:rsidR="00C15036">
        <w:rPr>
          <w:rFonts w:ascii="Arial" w:hAnsi="Arial" w:cs="Arial"/>
        </w:rPr>
        <w:t xml:space="preserve"> 2015-2025</w:t>
      </w:r>
      <w:r>
        <w:rPr>
          <w:rFonts w:ascii="Arial" w:hAnsi="Arial" w:cs="Arial"/>
        </w:rPr>
        <w:t xml:space="preserve"> includes an audit trail of changes made to the </w:t>
      </w:r>
      <w:r w:rsidR="00C15036">
        <w:rPr>
          <w:rFonts w:ascii="Arial" w:hAnsi="Arial" w:cs="Arial"/>
        </w:rPr>
        <w:t xml:space="preserve">various versions of the </w:t>
      </w:r>
      <w:r>
        <w:rPr>
          <w:rFonts w:ascii="Arial" w:hAnsi="Arial" w:cs="Arial"/>
        </w:rPr>
        <w:t>LTFP</w:t>
      </w:r>
      <w:r w:rsidR="00F445E5">
        <w:rPr>
          <w:rFonts w:ascii="Arial" w:hAnsi="Arial" w:cs="Arial"/>
        </w:rPr>
        <w:t xml:space="preserve">.  This has been extracted below to highlight in more detail how the LTFP </w:t>
      </w:r>
      <w:r w:rsidR="00C15036">
        <w:rPr>
          <w:rFonts w:ascii="Arial" w:hAnsi="Arial" w:cs="Arial"/>
        </w:rPr>
        <w:t xml:space="preserve">2015-2025 </w:t>
      </w:r>
      <w:r w:rsidR="00F445E5">
        <w:rPr>
          <w:rFonts w:ascii="Arial" w:hAnsi="Arial" w:cs="Arial"/>
        </w:rPr>
        <w:t>has been amended</w:t>
      </w:r>
      <w:r w:rsidR="00201ACD">
        <w:rPr>
          <w:rFonts w:ascii="Arial" w:hAnsi="Arial" w:cs="Arial"/>
        </w:rPr>
        <w:t>.</w:t>
      </w:r>
    </w:p>
    <w:p w:rsidR="00F445E5" w:rsidRDefault="00F445E5" w:rsidP="007C6372">
      <w:pPr>
        <w:autoSpaceDE w:val="0"/>
        <w:autoSpaceDN w:val="0"/>
        <w:adjustRightInd w:val="0"/>
        <w:spacing w:after="0" w:line="240" w:lineRule="auto"/>
        <w:jc w:val="both"/>
        <w:rPr>
          <w:rFonts w:ascii="Arial" w:hAnsi="Arial" w:cs="Arial"/>
        </w:rPr>
      </w:pPr>
    </w:p>
    <w:p w:rsidR="00F445E5" w:rsidRPr="00F445E5" w:rsidRDefault="00F445E5" w:rsidP="00F445E5">
      <w:pPr>
        <w:pStyle w:val="BodyText"/>
        <w:ind w:left="284"/>
        <w:jc w:val="both"/>
        <w:rPr>
          <w:rFonts w:ascii="Arial" w:hAnsi="Arial" w:cs="Arial"/>
        </w:rPr>
      </w:pPr>
      <w:r w:rsidRPr="00F445E5">
        <w:rPr>
          <w:rFonts w:ascii="Arial" w:hAnsi="Arial" w:cs="Arial"/>
        </w:rPr>
        <w:t>The LTFP has been reviewed and updated since the initial plan was developed and this has been a particular focus as part of the last iteration of the Delivery Program (</w:t>
      </w:r>
      <w:r>
        <w:rPr>
          <w:rFonts w:ascii="Arial" w:hAnsi="Arial" w:cs="Arial"/>
        </w:rPr>
        <w:t>and 2014/15 Operational Plan).</w:t>
      </w:r>
    </w:p>
    <w:p w:rsidR="00F445E5" w:rsidRPr="00F445E5" w:rsidRDefault="00F445E5" w:rsidP="00F445E5">
      <w:pPr>
        <w:pStyle w:val="BodyText"/>
        <w:ind w:left="284"/>
        <w:rPr>
          <w:rFonts w:ascii="Arial" w:hAnsi="Arial" w:cs="Arial"/>
          <w:b/>
          <w:i/>
        </w:rPr>
      </w:pPr>
      <w:r w:rsidRPr="00F445E5">
        <w:rPr>
          <w:rFonts w:ascii="Arial" w:hAnsi="Arial" w:cs="Arial"/>
          <w:b/>
          <w:i/>
        </w:rPr>
        <w:t>LTFP review/update for 2014/15 Operational Planning Process</w:t>
      </w:r>
    </w:p>
    <w:p w:rsidR="00F445E5" w:rsidRPr="00F445E5" w:rsidRDefault="00F445E5" w:rsidP="00F445E5">
      <w:pPr>
        <w:pStyle w:val="BodyText"/>
        <w:ind w:left="284"/>
        <w:jc w:val="both"/>
        <w:rPr>
          <w:rFonts w:ascii="Arial" w:hAnsi="Arial" w:cs="Arial"/>
        </w:rPr>
      </w:pPr>
      <w:r w:rsidRPr="00F445E5">
        <w:rPr>
          <w:rFonts w:ascii="Arial" w:hAnsi="Arial" w:cs="Arial"/>
        </w:rPr>
        <w:t>The LTFP was updated as part of the operational planning process for 2014/15.  It was during this process that the 6.5% to 6.8% rat</w:t>
      </w:r>
      <w:r w:rsidR="00201ACD">
        <w:rPr>
          <w:rFonts w:ascii="Arial" w:hAnsi="Arial" w:cs="Arial"/>
        </w:rPr>
        <w:t>e cap across five years was estima</w:t>
      </w:r>
      <w:r w:rsidRPr="00F445E5">
        <w:rPr>
          <w:rFonts w:ascii="Arial" w:hAnsi="Arial" w:cs="Arial"/>
        </w:rPr>
        <w:t>ted as the scale of rate increase required to reach financial sustainability.  Key inputs during that update were:</w:t>
      </w:r>
    </w:p>
    <w:p w:rsidR="00F445E5" w:rsidRPr="00F445E5" w:rsidRDefault="00F445E5" w:rsidP="00F445E5">
      <w:pPr>
        <w:pStyle w:val="BodyText"/>
        <w:numPr>
          <w:ilvl w:val="1"/>
          <w:numId w:val="69"/>
        </w:numPr>
        <w:spacing w:after="0" w:line="280" w:lineRule="atLeast"/>
        <w:ind w:left="1077" w:hanging="357"/>
        <w:jc w:val="both"/>
        <w:rPr>
          <w:rFonts w:ascii="Arial" w:hAnsi="Arial" w:cs="Arial"/>
        </w:rPr>
      </w:pPr>
      <w:r w:rsidRPr="00F445E5">
        <w:rPr>
          <w:rFonts w:ascii="Arial" w:hAnsi="Arial" w:cs="Arial"/>
        </w:rPr>
        <w:t>Incorporation of current forecast for the 2013/14 financial year results.  This reflected the accelerated timeframe in which some of the savings had been achieved.</w:t>
      </w:r>
    </w:p>
    <w:p w:rsidR="00F445E5" w:rsidRPr="00F445E5" w:rsidRDefault="00F445E5" w:rsidP="00F445E5">
      <w:pPr>
        <w:pStyle w:val="BodyText"/>
        <w:numPr>
          <w:ilvl w:val="1"/>
          <w:numId w:val="69"/>
        </w:numPr>
        <w:spacing w:after="0" w:line="280" w:lineRule="atLeast"/>
        <w:ind w:left="1077" w:hanging="357"/>
        <w:jc w:val="both"/>
        <w:rPr>
          <w:rFonts w:ascii="Arial" w:hAnsi="Arial" w:cs="Arial"/>
        </w:rPr>
      </w:pPr>
      <w:r w:rsidRPr="00F445E5">
        <w:rPr>
          <w:rFonts w:ascii="Arial" w:hAnsi="Arial" w:cs="Arial"/>
        </w:rPr>
        <w:t>Incorporated the budget from the 2014/15 Operational Plan.</w:t>
      </w:r>
    </w:p>
    <w:p w:rsidR="00F445E5" w:rsidRPr="00F445E5" w:rsidRDefault="00F445E5" w:rsidP="00F445E5">
      <w:pPr>
        <w:pStyle w:val="BodyText"/>
        <w:numPr>
          <w:ilvl w:val="1"/>
          <w:numId w:val="69"/>
        </w:numPr>
        <w:spacing w:after="0" w:line="280" w:lineRule="atLeast"/>
        <w:ind w:left="1077" w:hanging="357"/>
        <w:jc w:val="both"/>
        <w:rPr>
          <w:rFonts w:ascii="Arial" w:hAnsi="Arial" w:cs="Arial"/>
        </w:rPr>
      </w:pPr>
      <w:r w:rsidRPr="00F445E5">
        <w:rPr>
          <w:rFonts w:ascii="Arial" w:hAnsi="Arial" w:cs="Arial"/>
        </w:rPr>
        <w:t>Updated savings projections based on actual experience at that time.</w:t>
      </w:r>
    </w:p>
    <w:p w:rsidR="00F445E5" w:rsidRPr="00F445E5" w:rsidRDefault="00F445E5" w:rsidP="00F445E5">
      <w:pPr>
        <w:pStyle w:val="BodyText"/>
        <w:numPr>
          <w:ilvl w:val="1"/>
          <w:numId w:val="69"/>
        </w:numPr>
        <w:spacing w:after="0" w:line="280" w:lineRule="atLeast"/>
        <w:ind w:left="1077" w:hanging="357"/>
        <w:jc w:val="both"/>
        <w:rPr>
          <w:rFonts w:ascii="Arial" w:hAnsi="Arial" w:cs="Arial"/>
        </w:rPr>
      </w:pPr>
      <w:r w:rsidRPr="00F445E5">
        <w:rPr>
          <w:rFonts w:ascii="Arial" w:hAnsi="Arial" w:cs="Arial"/>
        </w:rPr>
        <w:t>Fine-tuned some assumptions including the new rate cap:</w:t>
      </w:r>
    </w:p>
    <w:p w:rsidR="00F445E5" w:rsidRPr="00F445E5" w:rsidRDefault="00F445E5" w:rsidP="00F445E5">
      <w:pPr>
        <w:pStyle w:val="BodyText"/>
        <w:numPr>
          <w:ilvl w:val="2"/>
          <w:numId w:val="69"/>
        </w:numPr>
        <w:spacing w:after="0" w:line="280" w:lineRule="atLeast"/>
        <w:jc w:val="both"/>
        <w:rPr>
          <w:rFonts w:ascii="Arial" w:hAnsi="Arial" w:cs="Arial"/>
        </w:rPr>
      </w:pPr>
      <w:r w:rsidRPr="00F445E5">
        <w:rPr>
          <w:rFonts w:ascii="Arial" w:hAnsi="Arial" w:cs="Arial"/>
        </w:rPr>
        <w:t>Reflected future rate cap as 3.2% (based on historical data).</w:t>
      </w:r>
    </w:p>
    <w:p w:rsidR="00F445E5" w:rsidRPr="00F445E5" w:rsidRDefault="00F445E5" w:rsidP="00F445E5">
      <w:pPr>
        <w:pStyle w:val="BodyText"/>
        <w:numPr>
          <w:ilvl w:val="2"/>
          <w:numId w:val="69"/>
        </w:numPr>
        <w:spacing w:after="0" w:line="280" w:lineRule="atLeast"/>
        <w:jc w:val="both"/>
        <w:rPr>
          <w:rFonts w:ascii="Arial" w:hAnsi="Arial" w:cs="Arial"/>
        </w:rPr>
      </w:pPr>
      <w:r w:rsidRPr="00F445E5">
        <w:rPr>
          <w:rFonts w:ascii="Arial" w:hAnsi="Arial" w:cs="Arial"/>
        </w:rPr>
        <w:t>Matched growth in user fees with growth in expenses.</w:t>
      </w:r>
    </w:p>
    <w:p w:rsidR="00F445E5" w:rsidRPr="00F445E5" w:rsidRDefault="00F445E5" w:rsidP="00F445E5">
      <w:pPr>
        <w:pStyle w:val="BodyText"/>
        <w:numPr>
          <w:ilvl w:val="2"/>
          <w:numId w:val="69"/>
        </w:numPr>
        <w:spacing w:after="0" w:line="280" w:lineRule="atLeast"/>
        <w:jc w:val="both"/>
        <w:rPr>
          <w:rFonts w:ascii="Arial" w:hAnsi="Arial" w:cs="Arial"/>
        </w:rPr>
      </w:pPr>
      <w:r w:rsidRPr="00F445E5">
        <w:rPr>
          <w:rFonts w:ascii="Arial" w:hAnsi="Arial" w:cs="Arial"/>
        </w:rPr>
        <w:t>Held grants and contributions flat.</w:t>
      </w:r>
    </w:p>
    <w:p w:rsidR="00F445E5" w:rsidRPr="00F445E5" w:rsidRDefault="00F445E5" w:rsidP="00F445E5">
      <w:pPr>
        <w:pStyle w:val="BodyText"/>
        <w:numPr>
          <w:ilvl w:val="2"/>
          <w:numId w:val="69"/>
        </w:numPr>
        <w:spacing w:after="0" w:line="280" w:lineRule="atLeast"/>
        <w:jc w:val="both"/>
        <w:rPr>
          <w:rFonts w:ascii="Arial" w:hAnsi="Arial" w:cs="Arial"/>
        </w:rPr>
      </w:pPr>
      <w:r w:rsidRPr="00F445E5">
        <w:rPr>
          <w:rFonts w:ascii="Arial" w:hAnsi="Arial" w:cs="Arial"/>
        </w:rPr>
        <w:t>Retained employee cost growth as unchanged at 3.25%.</w:t>
      </w:r>
    </w:p>
    <w:p w:rsidR="00F445E5" w:rsidRPr="00F445E5" w:rsidRDefault="00F445E5" w:rsidP="00F445E5">
      <w:pPr>
        <w:pStyle w:val="BodyText"/>
        <w:numPr>
          <w:ilvl w:val="2"/>
          <w:numId w:val="69"/>
        </w:numPr>
        <w:spacing w:after="0" w:line="280" w:lineRule="atLeast"/>
        <w:jc w:val="both"/>
        <w:rPr>
          <w:rFonts w:ascii="Arial" w:hAnsi="Arial" w:cs="Arial"/>
        </w:rPr>
      </w:pPr>
      <w:r w:rsidRPr="00F445E5">
        <w:rPr>
          <w:rFonts w:ascii="Arial" w:hAnsi="Arial" w:cs="Arial"/>
        </w:rPr>
        <w:t>Reflected Materials and contracts at 3.2%.</w:t>
      </w:r>
    </w:p>
    <w:p w:rsidR="00F445E5" w:rsidRPr="00F445E5" w:rsidRDefault="00F445E5" w:rsidP="00F445E5">
      <w:pPr>
        <w:pStyle w:val="BodyText"/>
        <w:numPr>
          <w:ilvl w:val="2"/>
          <w:numId w:val="69"/>
        </w:numPr>
        <w:spacing w:after="0" w:line="280" w:lineRule="atLeast"/>
        <w:jc w:val="both"/>
        <w:rPr>
          <w:rFonts w:ascii="Arial" w:hAnsi="Arial" w:cs="Arial"/>
        </w:rPr>
      </w:pPr>
      <w:r w:rsidRPr="00F445E5">
        <w:rPr>
          <w:rFonts w:ascii="Arial" w:hAnsi="Arial" w:cs="Arial"/>
        </w:rPr>
        <w:t>Applied CPI to other expenses.</w:t>
      </w:r>
    </w:p>
    <w:p w:rsidR="00F445E5" w:rsidRPr="00F445E5" w:rsidRDefault="00F445E5" w:rsidP="00F445E5">
      <w:pPr>
        <w:pStyle w:val="BodyText"/>
        <w:numPr>
          <w:ilvl w:val="1"/>
          <w:numId w:val="69"/>
        </w:numPr>
        <w:spacing w:after="0" w:line="280" w:lineRule="atLeast"/>
        <w:ind w:left="1077" w:hanging="357"/>
        <w:jc w:val="both"/>
        <w:rPr>
          <w:rFonts w:ascii="Arial" w:hAnsi="Arial" w:cs="Arial"/>
        </w:rPr>
      </w:pPr>
      <w:r w:rsidRPr="00F445E5">
        <w:rPr>
          <w:rFonts w:ascii="Arial" w:hAnsi="Arial" w:cs="Arial"/>
        </w:rPr>
        <w:t>Included a 0.2% productivity factor to cover ongoing savings expected of Council.</w:t>
      </w:r>
    </w:p>
    <w:p w:rsidR="00F445E5" w:rsidRPr="00F445E5" w:rsidRDefault="00F445E5" w:rsidP="00F445E5">
      <w:pPr>
        <w:pStyle w:val="BodyText"/>
        <w:spacing w:after="0"/>
        <w:jc w:val="both"/>
        <w:rPr>
          <w:rFonts w:ascii="Arial" w:hAnsi="Arial" w:cs="Arial"/>
        </w:rPr>
      </w:pPr>
    </w:p>
    <w:p w:rsidR="00F445E5" w:rsidRPr="00F445E5" w:rsidRDefault="00F445E5" w:rsidP="00F445E5">
      <w:pPr>
        <w:pStyle w:val="BodyText"/>
        <w:spacing w:after="0"/>
        <w:ind w:left="284"/>
        <w:jc w:val="both"/>
        <w:rPr>
          <w:rFonts w:ascii="Arial" w:hAnsi="Arial" w:cs="Arial"/>
          <w:b/>
          <w:i/>
        </w:rPr>
      </w:pPr>
      <w:r w:rsidRPr="00F445E5">
        <w:rPr>
          <w:rFonts w:ascii="Arial" w:hAnsi="Arial" w:cs="Arial"/>
          <w:b/>
          <w:i/>
        </w:rPr>
        <w:t>LTFP review/update prior to the Road to Recovery community engagement regarding the prepared SRV.</w:t>
      </w:r>
    </w:p>
    <w:p w:rsidR="00F445E5" w:rsidRPr="00F445E5" w:rsidRDefault="00F445E5" w:rsidP="00F445E5">
      <w:pPr>
        <w:pStyle w:val="BodyText"/>
        <w:spacing w:after="0"/>
        <w:ind w:left="720"/>
        <w:jc w:val="both"/>
        <w:rPr>
          <w:rFonts w:ascii="Arial" w:hAnsi="Arial" w:cs="Arial"/>
        </w:rPr>
      </w:pPr>
    </w:p>
    <w:p w:rsidR="00F445E5" w:rsidRPr="00F445E5" w:rsidRDefault="00F445E5" w:rsidP="00F445E5">
      <w:pPr>
        <w:pStyle w:val="BodyText"/>
        <w:spacing w:after="0"/>
        <w:ind w:left="284"/>
        <w:jc w:val="both"/>
        <w:rPr>
          <w:rFonts w:ascii="Arial" w:hAnsi="Arial" w:cs="Arial"/>
        </w:rPr>
      </w:pPr>
      <w:r w:rsidRPr="00F445E5">
        <w:rPr>
          <w:rFonts w:ascii="Arial" w:hAnsi="Arial" w:cs="Arial"/>
        </w:rPr>
        <w:t xml:space="preserve">An interim review of the LTFP was undertaken prior to undertaking the Road to Recovery community engagement in relation to the available funding options and proposed SRV application.  This was undertaken to ensure that the information being represented to the community was still valid.  In addition modelling was updated for </w:t>
      </w:r>
      <w:r w:rsidR="00C15036">
        <w:rPr>
          <w:rFonts w:ascii="Arial" w:hAnsi="Arial" w:cs="Arial"/>
        </w:rPr>
        <w:t xml:space="preserve">funding </w:t>
      </w:r>
      <w:r w:rsidRPr="00F445E5">
        <w:rPr>
          <w:rFonts w:ascii="Arial" w:hAnsi="Arial" w:cs="Arial"/>
        </w:rPr>
        <w:t xml:space="preserve">Option 1 and undertaken for </w:t>
      </w:r>
      <w:r w:rsidR="00C15036">
        <w:rPr>
          <w:rFonts w:ascii="Arial" w:hAnsi="Arial" w:cs="Arial"/>
        </w:rPr>
        <w:t xml:space="preserve">funding </w:t>
      </w:r>
      <w:r w:rsidRPr="00F445E5">
        <w:rPr>
          <w:rFonts w:ascii="Arial" w:hAnsi="Arial" w:cs="Arial"/>
        </w:rPr>
        <w:t xml:space="preserve">Option 3.  This was done to provide the community with more choices and to assess the community’s appetite for enhanced Council services given the </w:t>
      </w:r>
      <w:r w:rsidRPr="00F445E5">
        <w:rPr>
          <w:rFonts w:ascii="Arial" w:hAnsi="Arial" w:cs="Arial"/>
        </w:rPr>
        <w:lastRenderedPageBreak/>
        <w:t>urban renewal that the city was experiencing.  As previously noted Council has made progress addressing its financial position at the same time however the community has focused increasingly on the revitalisation of the City and the improved services expected.  The outcome of this interim review was very helpful as it confirmed that the original analysis was valid with most key variations being within reasonable bounds.  The key updates were:</w:t>
      </w:r>
    </w:p>
    <w:p w:rsidR="00F445E5" w:rsidRPr="00F445E5" w:rsidRDefault="00F445E5" w:rsidP="00F445E5">
      <w:pPr>
        <w:pStyle w:val="BodyText"/>
        <w:spacing w:after="0"/>
        <w:ind w:left="568"/>
        <w:jc w:val="both"/>
        <w:rPr>
          <w:rFonts w:ascii="Arial" w:hAnsi="Arial" w:cs="Arial"/>
        </w:rPr>
      </w:pPr>
    </w:p>
    <w:p w:rsidR="00F445E5" w:rsidRPr="00F445E5" w:rsidRDefault="00F445E5" w:rsidP="00F445E5">
      <w:pPr>
        <w:pStyle w:val="BodyText"/>
        <w:numPr>
          <w:ilvl w:val="1"/>
          <w:numId w:val="69"/>
        </w:numPr>
        <w:spacing w:after="0" w:line="280" w:lineRule="atLeast"/>
        <w:jc w:val="both"/>
        <w:rPr>
          <w:rFonts w:ascii="Arial" w:hAnsi="Arial" w:cs="Arial"/>
        </w:rPr>
      </w:pPr>
      <w:r w:rsidRPr="00F445E5">
        <w:rPr>
          <w:rFonts w:ascii="Arial" w:hAnsi="Arial" w:cs="Arial"/>
        </w:rPr>
        <w:t>Updated the LFTP with final 2013/14 financial results.</w:t>
      </w:r>
    </w:p>
    <w:p w:rsidR="00F445E5" w:rsidRPr="00F445E5" w:rsidRDefault="00F445E5" w:rsidP="00F445E5">
      <w:pPr>
        <w:pStyle w:val="BodyText"/>
        <w:numPr>
          <w:ilvl w:val="1"/>
          <w:numId w:val="69"/>
        </w:numPr>
        <w:spacing w:after="0" w:line="280" w:lineRule="atLeast"/>
        <w:jc w:val="both"/>
        <w:rPr>
          <w:rFonts w:ascii="Arial" w:hAnsi="Arial" w:cs="Arial"/>
        </w:rPr>
      </w:pPr>
      <w:r w:rsidRPr="00F445E5">
        <w:rPr>
          <w:rFonts w:ascii="Arial" w:hAnsi="Arial" w:cs="Arial"/>
        </w:rPr>
        <w:t>Updated assumptions</w:t>
      </w:r>
    </w:p>
    <w:p w:rsidR="00F445E5" w:rsidRPr="00F445E5" w:rsidRDefault="00F445E5" w:rsidP="00F445E5">
      <w:pPr>
        <w:pStyle w:val="BodyText"/>
        <w:numPr>
          <w:ilvl w:val="2"/>
          <w:numId w:val="69"/>
        </w:numPr>
        <w:spacing w:after="0" w:line="280" w:lineRule="atLeast"/>
        <w:jc w:val="both"/>
        <w:rPr>
          <w:rFonts w:ascii="Arial" w:hAnsi="Arial" w:cs="Arial"/>
        </w:rPr>
      </w:pPr>
      <w:r w:rsidRPr="00F445E5">
        <w:rPr>
          <w:rFonts w:ascii="Arial" w:hAnsi="Arial" w:cs="Arial"/>
        </w:rPr>
        <w:t>Revised rate cap projections to 3% from 3.2% (IPART guidelines).</w:t>
      </w:r>
    </w:p>
    <w:p w:rsidR="00F445E5" w:rsidRPr="00F445E5" w:rsidRDefault="00F445E5" w:rsidP="00F445E5">
      <w:pPr>
        <w:pStyle w:val="BodyText"/>
        <w:numPr>
          <w:ilvl w:val="2"/>
          <w:numId w:val="69"/>
        </w:numPr>
        <w:spacing w:after="0" w:line="280" w:lineRule="atLeast"/>
        <w:jc w:val="both"/>
        <w:rPr>
          <w:rFonts w:ascii="Arial" w:hAnsi="Arial" w:cs="Arial"/>
        </w:rPr>
      </w:pPr>
      <w:r w:rsidRPr="00F445E5">
        <w:rPr>
          <w:rFonts w:ascii="Arial" w:hAnsi="Arial" w:cs="Arial"/>
        </w:rPr>
        <w:t>CPI revised based on Commonwealth Bank Australia (CBA) projections (four years).  Subsequent years CPI at 2.5%.</w:t>
      </w:r>
    </w:p>
    <w:p w:rsidR="00F445E5" w:rsidRPr="00F445E5" w:rsidRDefault="00F445E5" w:rsidP="00F445E5">
      <w:pPr>
        <w:pStyle w:val="BodyText"/>
        <w:numPr>
          <w:ilvl w:val="2"/>
          <w:numId w:val="69"/>
        </w:numPr>
        <w:spacing w:after="0" w:line="280" w:lineRule="atLeast"/>
        <w:jc w:val="both"/>
        <w:rPr>
          <w:rFonts w:ascii="Arial" w:hAnsi="Arial" w:cs="Arial"/>
        </w:rPr>
      </w:pPr>
      <w:r w:rsidRPr="00F445E5">
        <w:rPr>
          <w:rFonts w:ascii="Arial" w:hAnsi="Arial" w:cs="Arial"/>
        </w:rPr>
        <w:t>Labour costs moderated to long term average of 3.1%.</w:t>
      </w:r>
    </w:p>
    <w:p w:rsidR="00F445E5" w:rsidRPr="00F445E5" w:rsidRDefault="00F445E5" w:rsidP="00F445E5">
      <w:pPr>
        <w:pStyle w:val="BodyText"/>
        <w:numPr>
          <w:ilvl w:val="2"/>
          <w:numId w:val="69"/>
        </w:numPr>
        <w:spacing w:after="0" w:line="280" w:lineRule="atLeast"/>
        <w:jc w:val="both"/>
        <w:rPr>
          <w:rFonts w:ascii="Arial" w:hAnsi="Arial" w:cs="Arial"/>
        </w:rPr>
      </w:pPr>
      <w:r w:rsidRPr="00F445E5">
        <w:rPr>
          <w:rFonts w:ascii="Arial" w:hAnsi="Arial" w:cs="Arial"/>
        </w:rPr>
        <w:t>Blended interest rate for investments based on CBA forecasts and then extrapolated beyond four years based on swap rates.</w:t>
      </w:r>
    </w:p>
    <w:p w:rsidR="00F445E5" w:rsidRPr="00F445E5" w:rsidRDefault="00F445E5" w:rsidP="00F445E5">
      <w:pPr>
        <w:pStyle w:val="BodyText"/>
        <w:numPr>
          <w:ilvl w:val="2"/>
          <w:numId w:val="69"/>
        </w:numPr>
        <w:spacing w:after="0" w:line="280" w:lineRule="atLeast"/>
        <w:jc w:val="both"/>
        <w:rPr>
          <w:rFonts w:ascii="Arial" w:hAnsi="Arial" w:cs="Arial"/>
        </w:rPr>
      </w:pPr>
      <w:r w:rsidRPr="00F445E5">
        <w:rPr>
          <w:rFonts w:ascii="Arial" w:hAnsi="Arial" w:cs="Arial"/>
        </w:rPr>
        <w:t xml:space="preserve">Borrowing rates (excluding LIRS) are fixed for current borrowings and average 6.5%.  Additional borrowing has been reflected at 200 basis points above blended deposit rates. </w:t>
      </w:r>
    </w:p>
    <w:p w:rsidR="00F445E5" w:rsidRPr="00F445E5" w:rsidRDefault="00F445E5" w:rsidP="00F445E5">
      <w:pPr>
        <w:pStyle w:val="BodyText"/>
        <w:numPr>
          <w:ilvl w:val="1"/>
          <w:numId w:val="69"/>
        </w:numPr>
        <w:spacing w:after="0" w:line="280" w:lineRule="atLeast"/>
        <w:jc w:val="both"/>
        <w:rPr>
          <w:rFonts w:ascii="Arial" w:hAnsi="Arial" w:cs="Arial"/>
        </w:rPr>
      </w:pPr>
      <w:r w:rsidRPr="00F445E5">
        <w:rPr>
          <w:rFonts w:ascii="Arial" w:hAnsi="Arial" w:cs="Arial"/>
        </w:rPr>
        <w:t>Enhanced the model to provide more accurate data on changes to Council’s reserves position. Captured the impact on these changes in reserves on investment income.</w:t>
      </w:r>
    </w:p>
    <w:p w:rsidR="00F445E5" w:rsidRPr="00F445E5" w:rsidRDefault="00F445E5" w:rsidP="00F445E5">
      <w:pPr>
        <w:pStyle w:val="BodyText"/>
        <w:numPr>
          <w:ilvl w:val="1"/>
          <w:numId w:val="69"/>
        </w:numPr>
        <w:spacing w:after="0" w:line="280" w:lineRule="atLeast"/>
        <w:jc w:val="both"/>
        <w:rPr>
          <w:rFonts w:ascii="Arial" w:hAnsi="Arial" w:cs="Arial"/>
        </w:rPr>
      </w:pPr>
      <w:r w:rsidRPr="00F445E5">
        <w:rPr>
          <w:rFonts w:ascii="Arial" w:hAnsi="Arial" w:cs="Arial"/>
        </w:rPr>
        <w:t>Captured more detail on assets, capital works and disposals.</w:t>
      </w:r>
    </w:p>
    <w:p w:rsidR="00F445E5" w:rsidRPr="00F445E5" w:rsidRDefault="00F445E5" w:rsidP="00F445E5">
      <w:pPr>
        <w:pStyle w:val="BodyText"/>
        <w:numPr>
          <w:ilvl w:val="1"/>
          <w:numId w:val="69"/>
        </w:numPr>
        <w:spacing w:after="0" w:line="280" w:lineRule="atLeast"/>
        <w:jc w:val="both"/>
        <w:rPr>
          <w:rFonts w:ascii="Arial" w:hAnsi="Arial" w:cs="Arial"/>
        </w:rPr>
      </w:pPr>
      <w:r w:rsidRPr="00F445E5">
        <w:rPr>
          <w:rFonts w:ascii="Arial" w:hAnsi="Arial" w:cs="Arial"/>
        </w:rPr>
        <w:t xml:space="preserve">Developed additional scenarios (borrowing, reduced services) to validate whether there were other viable options to present to the community as part of the public exhibition. </w:t>
      </w:r>
    </w:p>
    <w:p w:rsidR="00F445E5" w:rsidRPr="00F445E5" w:rsidRDefault="00F445E5" w:rsidP="00F445E5">
      <w:pPr>
        <w:pStyle w:val="BodyText"/>
        <w:spacing w:after="0"/>
        <w:ind w:left="567"/>
        <w:rPr>
          <w:rFonts w:ascii="Arial" w:hAnsi="Arial" w:cs="Arial"/>
        </w:rPr>
      </w:pPr>
    </w:p>
    <w:p w:rsidR="00F445E5" w:rsidRPr="00F445E5" w:rsidRDefault="00F445E5" w:rsidP="00F445E5">
      <w:pPr>
        <w:pStyle w:val="BodyText"/>
        <w:spacing w:after="0"/>
        <w:ind w:left="568"/>
        <w:jc w:val="both"/>
        <w:rPr>
          <w:rFonts w:ascii="Arial" w:hAnsi="Arial" w:cs="Arial"/>
        </w:rPr>
      </w:pPr>
      <w:r w:rsidRPr="00F445E5">
        <w:rPr>
          <w:rFonts w:ascii="Arial" w:hAnsi="Arial" w:cs="Arial"/>
        </w:rPr>
        <w:t xml:space="preserve">This review and update of the LTFP prior </w:t>
      </w:r>
      <w:r w:rsidR="00C15036">
        <w:rPr>
          <w:rFonts w:ascii="Arial" w:hAnsi="Arial" w:cs="Arial"/>
        </w:rPr>
        <w:t>the Road to Recovery community engagement campaign</w:t>
      </w:r>
      <w:r w:rsidRPr="00F445E5">
        <w:rPr>
          <w:rFonts w:ascii="Arial" w:hAnsi="Arial" w:cs="Arial"/>
        </w:rPr>
        <w:t xml:space="preserve"> validated the analysis undertaken as part of the operational planning process for </w:t>
      </w:r>
      <w:r w:rsidR="00C15036">
        <w:rPr>
          <w:rFonts w:ascii="Arial" w:hAnsi="Arial" w:cs="Arial"/>
        </w:rPr>
        <w:t xml:space="preserve">funding </w:t>
      </w:r>
      <w:r w:rsidRPr="00F445E5">
        <w:rPr>
          <w:rFonts w:ascii="Arial" w:hAnsi="Arial" w:cs="Arial"/>
        </w:rPr>
        <w:t>Option 2</w:t>
      </w:r>
      <w:r w:rsidR="00C15036">
        <w:rPr>
          <w:rFonts w:ascii="Arial" w:hAnsi="Arial" w:cs="Arial"/>
        </w:rPr>
        <w:t>.  T</w:t>
      </w:r>
      <w:r w:rsidRPr="00F445E5">
        <w:rPr>
          <w:rFonts w:ascii="Arial" w:hAnsi="Arial" w:cs="Arial"/>
        </w:rPr>
        <w:t>he conclusions reached regarding financial sustainability and the size of the proposed rate increase</w:t>
      </w:r>
      <w:r w:rsidR="00C15036">
        <w:rPr>
          <w:rFonts w:ascii="Arial" w:hAnsi="Arial" w:cs="Arial"/>
        </w:rPr>
        <w:t xml:space="preserve"> required, as a minimum to achieve financial</w:t>
      </w:r>
      <w:r w:rsidRPr="00F445E5">
        <w:rPr>
          <w:rFonts w:ascii="Arial" w:hAnsi="Arial" w:cs="Arial"/>
        </w:rPr>
        <w:t xml:space="preserve"> sustainability (6.5% to 6.8% per annum over five years)</w:t>
      </w:r>
      <w:r w:rsidR="00C15036">
        <w:rPr>
          <w:rFonts w:ascii="Arial" w:hAnsi="Arial" w:cs="Arial"/>
        </w:rPr>
        <w:t>, based on the current level of services were confirmed as</w:t>
      </w:r>
      <w:r w:rsidRPr="00F445E5">
        <w:rPr>
          <w:rFonts w:ascii="Arial" w:hAnsi="Arial" w:cs="Arial"/>
        </w:rPr>
        <w:t xml:space="preserve"> correct (the increment to cover additional / enhanced services is covered in the next section). </w:t>
      </w:r>
    </w:p>
    <w:p w:rsidR="00F445E5" w:rsidRPr="00F445E5" w:rsidRDefault="00F445E5" w:rsidP="00F445E5">
      <w:pPr>
        <w:pStyle w:val="BodyText"/>
        <w:spacing w:after="0"/>
        <w:ind w:left="720"/>
        <w:jc w:val="both"/>
        <w:rPr>
          <w:rFonts w:ascii="Arial" w:hAnsi="Arial" w:cs="Arial"/>
        </w:rPr>
      </w:pPr>
    </w:p>
    <w:p w:rsidR="00F445E5" w:rsidRPr="00F445E5" w:rsidRDefault="00F445E5" w:rsidP="00F445E5">
      <w:pPr>
        <w:pStyle w:val="BodyText"/>
        <w:spacing w:after="0"/>
        <w:ind w:left="568"/>
        <w:rPr>
          <w:rFonts w:ascii="Arial" w:hAnsi="Arial" w:cs="Arial"/>
          <w:b/>
          <w:i/>
        </w:rPr>
      </w:pPr>
      <w:r w:rsidRPr="00F445E5">
        <w:rPr>
          <w:rFonts w:ascii="Arial" w:hAnsi="Arial" w:cs="Arial"/>
          <w:b/>
          <w:i/>
        </w:rPr>
        <w:t>Fin</w:t>
      </w:r>
      <w:r w:rsidR="00C15036">
        <w:rPr>
          <w:rFonts w:ascii="Arial" w:hAnsi="Arial" w:cs="Arial"/>
          <w:b/>
          <w:i/>
        </w:rPr>
        <w:t>al LTFP review/update (prior to</w:t>
      </w:r>
      <w:r w:rsidRPr="00F445E5">
        <w:rPr>
          <w:rFonts w:ascii="Arial" w:hAnsi="Arial" w:cs="Arial"/>
          <w:b/>
          <w:i/>
        </w:rPr>
        <w:t xml:space="preserve"> lodgement of SRV application)</w:t>
      </w:r>
    </w:p>
    <w:p w:rsidR="00F445E5" w:rsidRPr="00F445E5" w:rsidRDefault="00F445E5" w:rsidP="00F445E5">
      <w:pPr>
        <w:pStyle w:val="BodyText"/>
        <w:spacing w:after="0"/>
        <w:ind w:left="568"/>
        <w:rPr>
          <w:rFonts w:ascii="Arial" w:hAnsi="Arial" w:cs="Arial"/>
        </w:rPr>
      </w:pPr>
    </w:p>
    <w:p w:rsidR="00F445E5" w:rsidRPr="00F445E5" w:rsidRDefault="00F445E5" w:rsidP="00F445E5">
      <w:pPr>
        <w:pStyle w:val="BodyText"/>
        <w:spacing w:after="0"/>
        <w:ind w:left="567"/>
        <w:jc w:val="both"/>
        <w:rPr>
          <w:rFonts w:ascii="Arial" w:hAnsi="Arial" w:cs="Arial"/>
        </w:rPr>
      </w:pPr>
      <w:r w:rsidRPr="00F445E5">
        <w:rPr>
          <w:rFonts w:ascii="Arial" w:hAnsi="Arial" w:cs="Arial"/>
        </w:rPr>
        <w:t xml:space="preserve">A final review has been undertaken of the LTFP to ensure that it continues to accurately reflect the current financial position of the organisation as well as the future financial impact of meeting the service level expectations of the community.  Additional data incorporated since the interim review prior to the Road to </w:t>
      </w:r>
      <w:r w:rsidR="00C15036">
        <w:rPr>
          <w:rFonts w:ascii="Arial" w:hAnsi="Arial" w:cs="Arial"/>
        </w:rPr>
        <w:t>Recovery engagement</w:t>
      </w:r>
      <w:r w:rsidRPr="00F445E5">
        <w:rPr>
          <w:rFonts w:ascii="Arial" w:hAnsi="Arial" w:cs="Arial"/>
        </w:rPr>
        <w:t>:</w:t>
      </w:r>
    </w:p>
    <w:p w:rsidR="00F445E5" w:rsidRPr="00F445E5" w:rsidRDefault="00F445E5" w:rsidP="00F445E5">
      <w:pPr>
        <w:pStyle w:val="BodyText"/>
        <w:numPr>
          <w:ilvl w:val="1"/>
          <w:numId w:val="69"/>
        </w:numPr>
        <w:spacing w:before="120" w:after="0" w:line="280" w:lineRule="atLeast"/>
        <w:ind w:left="1077" w:hanging="357"/>
        <w:jc w:val="both"/>
        <w:rPr>
          <w:rFonts w:ascii="Arial" w:hAnsi="Arial" w:cs="Arial"/>
        </w:rPr>
      </w:pPr>
      <w:r w:rsidRPr="00F445E5">
        <w:rPr>
          <w:rFonts w:ascii="Arial" w:hAnsi="Arial" w:cs="Arial"/>
        </w:rPr>
        <w:t xml:space="preserve">The rate peg for 2015/16 announced by IPART.  </w:t>
      </w:r>
    </w:p>
    <w:p w:rsidR="00F445E5" w:rsidRPr="00F445E5" w:rsidRDefault="00F445E5" w:rsidP="00F445E5">
      <w:pPr>
        <w:pStyle w:val="BodyText"/>
        <w:numPr>
          <w:ilvl w:val="1"/>
          <w:numId w:val="69"/>
        </w:numPr>
        <w:spacing w:before="120" w:after="0" w:line="280" w:lineRule="atLeast"/>
        <w:ind w:left="1077" w:hanging="357"/>
        <w:jc w:val="both"/>
        <w:rPr>
          <w:rFonts w:ascii="Arial" w:hAnsi="Arial" w:cs="Arial"/>
        </w:rPr>
      </w:pPr>
      <w:r w:rsidRPr="00F445E5">
        <w:rPr>
          <w:rFonts w:ascii="Arial" w:hAnsi="Arial" w:cs="Arial"/>
        </w:rPr>
        <w:t xml:space="preserve">The revised budget for 2014/15 as adopted by Council (September Quarterly review). </w:t>
      </w:r>
    </w:p>
    <w:p w:rsidR="00F445E5" w:rsidRPr="00F445E5" w:rsidRDefault="00F445E5" w:rsidP="00F445E5">
      <w:pPr>
        <w:pStyle w:val="BodyText"/>
        <w:numPr>
          <w:ilvl w:val="1"/>
          <w:numId w:val="69"/>
        </w:numPr>
        <w:spacing w:before="120" w:after="0" w:line="280" w:lineRule="atLeast"/>
        <w:ind w:left="1077" w:hanging="357"/>
        <w:jc w:val="both"/>
        <w:rPr>
          <w:rFonts w:ascii="Arial" w:hAnsi="Arial" w:cs="Arial"/>
        </w:rPr>
      </w:pPr>
      <w:r w:rsidRPr="00F445E5">
        <w:rPr>
          <w:rFonts w:ascii="Arial" w:hAnsi="Arial" w:cs="Arial"/>
        </w:rPr>
        <w:t>Some projections were adjusted based on more current data.  The most notable was the FAG has been frozen and actually decreased for Council due to funds being redistributed and a larger share being provided to rural councils.</w:t>
      </w:r>
    </w:p>
    <w:p w:rsidR="00F445E5" w:rsidRPr="00F445E5" w:rsidRDefault="00F445E5" w:rsidP="00F445E5">
      <w:pPr>
        <w:pStyle w:val="BodyText"/>
        <w:numPr>
          <w:ilvl w:val="1"/>
          <w:numId w:val="69"/>
        </w:numPr>
        <w:spacing w:before="120" w:after="0" w:line="280" w:lineRule="atLeast"/>
        <w:ind w:left="1077" w:hanging="357"/>
        <w:jc w:val="both"/>
        <w:rPr>
          <w:rFonts w:ascii="Arial" w:hAnsi="Arial" w:cs="Arial"/>
        </w:rPr>
      </w:pPr>
      <w:r w:rsidRPr="00F445E5">
        <w:rPr>
          <w:rFonts w:ascii="Arial" w:hAnsi="Arial" w:cs="Arial"/>
        </w:rPr>
        <w:lastRenderedPageBreak/>
        <w:t xml:space="preserve">Based on IPART discussions the LTFP projections were extended from 2022/23 to 2024/25 to reflect a full 10 years of projections. </w:t>
      </w:r>
    </w:p>
    <w:p w:rsidR="00F445E5" w:rsidRPr="00F445E5" w:rsidRDefault="00F445E5" w:rsidP="00F445E5">
      <w:pPr>
        <w:pStyle w:val="BodyText"/>
        <w:spacing w:after="0"/>
        <w:ind w:left="567"/>
        <w:rPr>
          <w:rFonts w:ascii="Arial" w:hAnsi="Arial" w:cs="Arial"/>
        </w:rPr>
      </w:pPr>
    </w:p>
    <w:p w:rsidR="00F445E5" w:rsidRPr="00F445E5" w:rsidRDefault="00F445E5" w:rsidP="00F445E5">
      <w:pPr>
        <w:pStyle w:val="BodyText"/>
        <w:spacing w:after="0"/>
        <w:ind w:left="567"/>
        <w:jc w:val="both"/>
        <w:rPr>
          <w:rFonts w:ascii="Arial" w:hAnsi="Arial" w:cs="Arial"/>
        </w:rPr>
      </w:pPr>
      <w:r w:rsidRPr="00F445E5">
        <w:rPr>
          <w:rFonts w:ascii="Arial" w:hAnsi="Arial" w:cs="Arial"/>
        </w:rPr>
        <w:t>These updates again have validated the need for a rate increase via an SRV to enable Council to reach a financially sustainable position.</w:t>
      </w:r>
    </w:p>
    <w:p w:rsidR="003121EC" w:rsidRDefault="003121EC" w:rsidP="007C6372">
      <w:pPr>
        <w:autoSpaceDE w:val="0"/>
        <w:autoSpaceDN w:val="0"/>
        <w:adjustRightInd w:val="0"/>
        <w:spacing w:after="0" w:line="240" w:lineRule="auto"/>
        <w:jc w:val="both"/>
        <w:rPr>
          <w:rFonts w:ascii="Arial" w:hAnsi="Arial" w:cs="Arial"/>
        </w:rPr>
      </w:pPr>
      <w:r>
        <w:rPr>
          <w:rFonts w:ascii="Arial" w:hAnsi="Arial" w:cs="Arial"/>
        </w:rPr>
        <w:t xml:space="preserve"> </w:t>
      </w:r>
    </w:p>
    <w:p w:rsidR="003923D4" w:rsidRPr="00BF3F5B" w:rsidRDefault="003923D4">
      <w:pPr>
        <w:autoSpaceDE w:val="0"/>
        <w:autoSpaceDN w:val="0"/>
        <w:adjustRightInd w:val="0"/>
        <w:spacing w:after="0" w:line="240" w:lineRule="auto"/>
        <w:jc w:val="both"/>
        <w:rPr>
          <w:rFonts w:ascii="Arial" w:hAnsi="Arial" w:cs="Arial"/>
        </w:rPr>
      </w:pPr>
    </w:p>
    <w:p w:rsidR="00665A7E" w:rsidRPr="00BF3F5B" w:rsidRDefault="00C22AC9">
      <w:pPr>
        <w:autoSpaceDE w:val="0"/>
        <w:autoSpaceDN w:val="0"/>
        <w:adjustRightInd w:val="0"/>
        <w:spacing w:after="0" w:line="240" w:lineRule="auto"/>
        <w:jc w:val="both"/>
        <w:rPr>
          <w:rFonts w:ascii="Arial" w:hAnsi="Arial" w:cs="Arial"/>
        </w:rPr>
      </w:pPr>
      <w:r w:rsidRPr="00492348">
        <w:rPr>
          <w:rFonts w:ascii="Arial" w:hAnsi="Arial" w:cs="Arial"/>
        </w:rPr>
        <w:t>The key objective of the LTFP</w:t>
      </w:r>
      <w:r w:rsidR="00C15036">
        <w:rPr>
          <w:rFonts w:ascii="Arial" w:hAnsi="Arial" w:cs="Arial"/>
        </w:rPr>
        <w:t xml:space="preserve"> 2015-2025</w:t>
      </w:r>
      <w:r w:rsidRPr="00492348">
        <w:rPr>
          <w:rFonts w:ascii="Arial" w:hAnsi="Arial" w:cs="Arial"/>
        </w:rPr>
        <w:t xml:space="preserve"> is financial sustainability through the implementation of a series of </w:t>
      </w:r>
      <w:r w:rsidR="006E0DEE">
        <w:rPr>
          <w:rFonts w:ascii="Arial" w:hAnsi="Arial" w:cs="Arial"/>
        </w:rPr>
        <w:t>Council endorsed B</w:t>
      </w:r>
      <w:r w:rsidRPr="00492348">
        <w:rPr>
          <w:rFonts w:ascii="Arial" w:hAnsi="Arial" w:cs="Arial"/>
        </w:rPr>
        <w:t xml:space="preserve">udget </w:t>
      </w:r>
      <w:r w:rsidR="006E0DEE">
        <w:rPr>
          <w:rFonts w:ascii="Arial" w:hAnsi="Arial" w:cs="Arial"/>
        </w:rPr>
        <w:t>P</w:t>
      </w:r>
      <w:r w:rsidRPr="00492348">
        <w:rPr>
          <w:rFonts w:ascii="Arial" w:hAnsi="Arial" w:cs="Arial"/>
        </w:rPr>
        <w:t>rinciples (</w:t>
      </w:r>
      <w:r w:rsidR="00C15036">
        <w:rPr>
          <w:rFonts w:ascii="Arial" w:hAnsi="Arial" w:cs="Arial"/>
        </w:rPr>
        <w:t>detailed</w:t>
      </w:r>
      <w:r w:rsidRPr="00492348">
        <w:rPr>
          <w:rFonts w:ascii="Arial" w:hAnsi="Arial" w:cs="Arial"/>
        </w:rPr>
        <w:t xml:space="preserve"> </w:t>
      </w:r>
      <w:r w:rsidR="00501065">
        <w:rPr>
          <w:rFonts w:ascii="Arial" w:hAnsi="Arial" w:cs="Arial"/>
        </w:rPr>
        <w:t xml:space="preserve">in </w:t>
      </w:r>
      <w:r w:rsidR="00201ACD">
        <w:rPr>
          <w:rFonts w:ascii="Arial" w:hAnsi="Arial" w:cs="Arial"/>
        </w:rPr>
        <w:t>S</w:t>
      </w:r>
      <w:r w:rsidR="00501065">
        <w:rPr>
          <w:rFonts w:ascii="Arial" w:hAnsi="Arial" w:cs="Arial"/>
        </w:rPr>
        <w:t>ection 2</w:t>
      </w:r>
      <w:r w:rsidR="00C15036">
        <w:rPr>
          <w:rFonts w:ascii="Arial" w:hAnsi="Arial" w:cs="Arial"/>
        </w:rPr>
        <w:t xml:space="preserve"> of this application</w:t>
      </w:r>
      <w:r w:rsidRPr="00492348">
        <w:rPr>
          <w:rFonts w:ascii="Arial" w:hAnsi="Arial" w:cs="Arial"/>
        </w:rPr>
        <w:t>)</w:t>
      </w:r>
      <w:r w:rsidR="00C13298">
        <w:rPr>
          <w:rFonts w:ascii="Arial" w:hAnsi="Arial" w:cs="Arial"/>
        </w:rPr>
        <w:t>,</w:t>
      </w:r>
      <w:r w:rsidRPr="00492348">
        <w:rPr>
          <w:rFonts w:ascii="Arial" w:hAnsi="Arial" w:cs="Arial"/>
        </w:rPr>
        <w:t xml:space="preserve"> to be achieved while delivering Council’s strategic objectives as specified in Council’s Delivery Program</w:t>
      </w:r>
      <w:r w:rsidR="00C62069">
        <w:rPr>
          <w:rFonts w:ascii="Arial" w:hAnsi="Arial" w:cs="Arial"/>
        </w:rPr>
        <w:t xml:space="preserve"> 2013-2017</w:t>
      </w:r>
      <w:r w:rsidRPr="00492348">
        <w:rPr>
          <w:rFonts w:ascii="Arial" w:hAnsi="Arial" w:cs="Arial"/>
        </w:rPr>
        <w:t xml:space="preserve"> and Operational Plan </w:t>
      </w:r>
      <w:r w:rsidR="00C62069">
        <w:rPr>
          <w:rFonts w:ascii="Arial" w:hAnsi="Arial" w:cs="Arial"/>
        </w:rPr>
        <w:t>2014/15</w:t>
      </w:r>
      <w:r w:rsidRPr="00492348">
        <w:rPr>
          <w:rFonts w:ascii="Arial" w:hAnsi="Arial" w:cs="Arial"/>
        </w:rPr>
        <w:t>.</w:t>
      </w:r>
      <w:r w:rsidR="00224A2E">
        <w:rPr>
          <w:rFonts w:ascii="Arial" w:hAnsi="Arial" w:cs="Arial"/>
        </w:rPr>
        <w:t xml:space="preserve"> </w:t>
      </w:r>
      <w:r w:rsidR="00B07412">
        <w:rPr>
          <w:rFonts w:ascii="Arial" w:hAnsi="Arial" w:cs="Arial"/>
        </w:rPr>
        <w:t xml:space="preserve"> In addition the </w:t>
      </w:r>
      <w:r w:rsidR="006E0DEE">
        <w:rPr>
          <w:rFonts w:ascii="Arial" w:hAnsi="Arial" w:cs="Arial"/>
        </w:rPr>
        <w:t xml:space="preserve">latest </w:t>
      </w:r>
      <w:r w:rsidR="00B07412">
        <w:rPr>
          <w:rFonts w:ascii="Arial" w:hAnsi="Arial" w:cs="Arial"/>
        </w:rPr>
        <w:t>revision of the LTFP</w:t>
      </w:r>
      <w:r w:rsidR="00C15036">
        <w:rPr>
          <w:rFonts w:ascii="Arial" w:hAnsi="Arial" w:cs="Arial"/>
        </w:rPr>
        <w:t xml:space="preserve"> 2015-2025</w:t>
      </w:r>
      <w:r w:rsidR="006E0DEE">
        <w:rPr>
          <w:rFonts w:ascii="Arial" w:hAnsi="Arial" w:cs="Arial"/>
        </w:rPr>
        <w:t xml:space="preserve">, endorsed by Council in February </w:t>
      </w:r>
      <w:r w:rsidR="00201ACD">
        <w:rPr>
          <w:rFonts w:ascii="Arial" w:hAnsi="Arial" w:cs="Arial"/>
        </w:rPr>
        <w:t xml:space="preserve">2015 </w:t>
      </w:r>
      <w:r w:rsidR="00B07412">
        <w:rPr>
          <w:rFonts w:ascii="Arial" w:hAnsi="Arial" w:cs="Arial"/>
        </w:rPr>
        <w:t>include</w:t>
      </w:r>
      <w:r w:rsidR="006E0DEE">
        <w:rPr>
          <w:rFonts w:ascii="Arial" w:hAnsi="Arial" w:cs="Arial"/>
        </w:rPr>
        <w:t>s</w:t>
      </w:r>
      <w:r w:rsidR="00B07412">
        <w:rPr>
          <w:rFonts w:ascii="Arial" w:hAnsi="Arial" w:cs="Arial"/>
        </w:rPr>
        <w:t xml:space="preserve"> the revised operating costs and increased rates revenue </w:t>
      </w:r>
      <w:r w:rsidR="006E0DEE">
        <w:rPr>
          <w:rFonts w:ascii="Arial" w:hAnsi="Arial" w:cs="Arial"/>
        </w:rPr>
        <w:t xml:space="preserve">associated with </w:t>
      </w:r>
      <w:r w:rsidR="00644B5E">
        <w:rPr>
          <w:rFonts w:ascii="Arial" w:hAnsi="Arial" w:cs="Arial"/>
        </w:rPr>
        <w:t xml:space="preserve">funding </w:t>
      </w:r>
      <w:r w:rsidR="006E0DEE">
        <w:rPr>
          <w:rFonts w:ascii="Arial" w:hAnsi="Arial" w:cs="Arial"/>
        </w:rPr>
        <w:t xml:space="preserve">Option 3, which is the SRV application option that the elected </w:t>
      </w:r>
      <w:r w:rsidR="00224A2E">
        <w:rPr>
          <w:rFonts w:ascii="Arial" w:hAnsi="Arial" w:cs="Arial"/>
        </w:rPr>
        <w:t>C</w:t>
      </w:r>
      <w:r w:rsidR="006E0DEE">
        <w:rPr>
          <w:rFonts w:ascii="Arial" w:hAnsi="Arial" w:cs="Arial"/>
        </w:rPr>
        <w:t>ouncil endorsed</w:t>
      </w:r>
      <w:r w:rsidR="00B07412">
        <w:rPr>
          <w:rFonts w:ascii="Arial" w:hAnsi="Arial" w:cs="Arial"/>
        </w:rPr>
        <w:t xml:space="preserve">, in response to </w:t>
      </w:r>
      <w:r w:rsidR="006E0DEE">
        <w:rPr>
          <w:rFonts w:ascii="Arial" w:hAnsi="Arial" w:cs="Arial"/>
        </w:rPr>
        <w:t xml:space="preserve">the </w:t>
      </w:r>
      <w:r w:rsidR="00B07412">
        <w:rPr>
          <w:rFonts w:ascii="Arial" w:hAnsi="Arial" w:cs="Arial"/>
        </w:rPr>
        <w:t xml:space="preserve">community’s desire for improved service delivery levels. </w:t>
      </w:r>
      <w:r w:rsidRPr="00492348">
        <w:rPr>
          <w:rFonts w:ascii="Arial" w:hAnsi="Arial" w:cs="Arial"/>
        </w:rPr>
        <w:t xml:space="preserve"> These </w:t>
      </w:r>
      <w:r w:rsidR="006E0DEE">
        <w:rPr>
          <w:rFonts w:ascii="Arial" w:hAnsi="Arial" w:cs="Arial"/>
        </w:rPr>
        <w:t>B</w:t>
      </w:r>
      <w:r w:rsidRPr="00492348">
        <w:rPr>
          <w:rFonts w:ascii="Arial" w:hAnsi="Arial" w:cs="Arial"/>
        </w:rPr>
        <w:t xml:space="preserve">udget </w:t>
      </w:r>
      <w:r w:rsidR="00C13298">
        <w:rPr>
          <w:rFonts w:ascii="Arial" w:hAnsi="Arial" w:cs="Arial"/>
        </w:rPr>
        <w:t>P</w:t>
      </w:r>
      <w:r w:rsidRPr="00492348">
        <w:rPr>
          <w:rFonts w:ascii="Arial" w:hAnsi="Arial" w:cs="Arial"/>
        </w:rPr>
        <w:t xml:space="preserve">rinciples and the strategies to address financial sustainability in the long term have been outlined in more detail in </w:t>
      </w:r>
      <w:r w:rsidR="00644B5E">
        <w:rPr>
          <w:rFonts w:ascii="Arial" w:hAnsi="Arial" w:cs="Arial"/>
        </w:rPr>
        <w:t xml:space="preserve">Section 3 </w:t>
      </w:r>
      <w:r w:rsidR="00C15036">
        <w:rPr>
          <w:rFonts w:ascii="Arial" w:hAnsi="Arial" w:cs="Arial"/>
        </w:rPr>
        <w:t>of this application</w:t>
      </w:r>
      <w:r w:rsidR="00644B5E">
        <w:rPr>
          <w:rFonts w:ascii="Arial" w:hAnsi="Arial" w:cs="Arial"/>
        </w:rPr>
        <w:t>.</w:t>
      </w:r>
    </w:p>
    <w:p w:rsidR="00BB6899" w:rsidRPr="00BF3F5B" w:rsidRDefault="00BB6899">
      <w:pPr>
        <w:autoSpaceDE w:val="0"/>
        <w:autoSpaceDN w:val="0"/>
        <w:adjustRightInd w:val="0"/>
        <w:spacing w:after="0" w:line="240" w:lineRule="auto"/>
        <w:jc w:val="both"/>
        <w:rPr>
          <w:rFonts w:ascii="Arial" w:hAnsi="Arial" w:cs="Arial"/>
          <w:highlight w:val="cyan"/>
        </w:rPr>
      </w:pPr>
    </w:p>
    <w:p w:rsidR="00BB6899" w:rsidRDefault="00C22AC9">
      <w:pPr>
        <w:spacing w:after="0" w:line="240" w:lineRule="auto"/>
        <w:jc w:val="both"/>
        <w:rPr>
          <w:rFonts w:ascii="Arial" w:hAnsi="Arial" w:cs="Arial"/>
        </w:rPr>
      </w:pPr>
      <w:r w:rsidRPr="00814688">
        <w:rPr>
          <w:rFonts w:ascii="Arial" w:hAnsi="Arial" w:cs="Arial"/>
        </w:rPr>
        <w:t xml:space="preserve">The LTFP </w:t>
      </w:r>
      <w:r w:rsidR="00C15036">
        <w:rPr>
          <w:rFonts w:ascii="Arial" w:hAnsi="Arial" w:cs="Arial"/>
        </w:rPr>
        <w:t xml:space="preserve">2015-2025 </w:t>
      </w:r>
      <w:r w:rsidRPr="00814688">
        <w:rPr>
          <w:rFonts w:ascii="Arial" w:hAnsi="Arial" w:cs="Arial"/>
        </w:rPr>
        <w:t xml:space="preserve">also includes sensitivity analysis to assist Council in understanding the impact that changing assumptions has on the overall financial position of the Council.  A ten year timeframe is very long in forecasting terms and actual numbers are likely to differ from the assumptions used.  </w:t>
      </w:r>
      <w:r w:rsidR="00A816E9">
        <w:rPr>
          <w:rFonts w:ascii="Arial" w:hAnsi="Arial" w:cs="Arial"/>
        </w:rPr>
        <w:t>A</w:t>
      </w:r>
      <w:r w:rsidR="00A816E9" w:rsidRPr="006A3947">
        <w:rPr>
          <w:rFonts w:ascii="Arial" w:hAnsi="Arial" w:cs="Arial"/>
        </w:rPr>
        <w:t>ssumptions</w:t>
      </w:r>
      <w:r w:rsidR="00A816E9">
        <w:rPr>
          <w:rFonts w:ascii="Arial" w:hAnsi="Arial" w:cs="Arial"/>
        </w:rPr>
        <w:t xml:space="preserve"> where possible are </w:t>
      </w:r>
      <w:r w:rsidR="00644B5E">
        <w:rPr>
          <w:rFonts w:ascii="Arial" w:hAnsi="Arial" w:cs="Arial"/>
        </w:rPr>
        <w:t xml:space="preserve">based on </w:t>
      </w:r>
      <w:r w:rsidR="00A816E9">
        <w:rPr>
          <w:rFonts w:ascii="Arial" w:hAnsi="Arial" w:cs="Arial"/>
        </w:rPr>
        <w:t>independent</w:t>
      </w:r>
      <w:r w:rsidR="00644B5E">
        <w:rPr>
          <w:rFonts w:ascii="Arial" w:hAnsi="Arial" w:cs="Arial"/>
        </w:rPr>
        <w:t>ly available data such as</w:t>
      </w:r>
      <w:r w:rsidR="00A816E9">
        <w:rPr>
          <w:rFonts w:ascii="Arial" w:hAnsi="Arial" w:cs="Arial"/>
        </w:rPr>
        <w:t xml:space="preserve"> </w:t>
      </w:r>
      <w:r w:rsidR="00644B5E">
        <w:rPr>
          <w:rFonts w:ascii="Arial" w:hAnsi="Arial" w:cs="Arial"/>
        </w:rPr>
        <w:t>l</w:t>
      </w:r>
      <w:r w:rsidR="00A816E9">
        <w:rPr>
          <w:rFonts w:ascii="Arial" w:hAnsi="Arial" w:cs="Arial"/>
        </w:rPr>
        <w:t>abour costs, CPI and</w:t>
      </w:r>
      <w:r w:rsidR="00224A2E">
        <w:rPr>
          <w:rFonts w:ascii="Arial" w:hAnsi="Arial" w:cs="Arial"/>
        </w:rPr>
        <w:t xml:space="preserve"> i</w:t>
      </w:r>
      <w:r w:rsidR="00A816E9">
        <w:rPr>
          <w:rFonts w:ascii="Arial" w:hAnsi="Arial" w:cs="Arial"/>
        </w:rPr>
        <w:t>nterest rates</w:t>
      </w:r>
      <w:r w:rsidR="00644B5E">
        <w:rPr>
          <w:rFonts w:ascii="Arial" w:hAnsi="Arial" w:cs="Arial"/>
        </w:rPr>
        <w:t>.</w:t>
      </w:r>
      <w:r w:rsidR="00224A2E">
        <w:rPr>
          <w:rFonts w:ascii="Arial" w:hAnsi="Arial" w:cs="Arial"/>
        </w:rPr>
        <w:t xml:space="preserve"> </w:t>
      </w:r>
      <w:r w:rsidR="00BB6899" w:rsidRPr="00BF3F5B">
        <w:rPr>
          <w:rFonts w:ascii="Arial" w:hAnsi="Arial" w:cs="Arial"/>
        </w:rPr>
        <w:t xml:space="preserve"> </w:t>
      </w:r>
      <w:r w:rsidR="00644B5E">
        <w:rPr>
          <w:rFonts w:ascii="Arial" w:hAnsi="Arial" w:cs="Arial"/>
        </w:rPr>
        <w:t>As</w:t>
      </w:r>
      <w:r w:rsidR="00BB6899" w:rsidRPr="00BF3F5B">
        <w:rPr>
          <w:rFonts w:ascii="Arial" w:hAnsi="Arial" w:cs="Arial"/>
        </w:rPr>
        <w:t xml:space="preserve"> </w:t>
      </w:r>
      <w:r w:rsidR="00C15036">
        <w:rPr>
          <w:rFonts w:ascii="Arial" w:hAnsi="Arial" w:cs="Arial"/>
        </w:rPr>
        <w:t>Scenarios</w:t>
      </w:r>
      <w:r w:rsidR="00BB6899" w:rsidRPr="00BF3F5B">
        <w:rPr>
          <w:rFonts w:ascii="Arial" w:hAnsi="Arial" w:cs="Arial"/>
        </w:rPr>
        <w:t xml:space="preserve"> 1,</w:t>
      </w:r>
      <w:r w:rsidR="00224A2E">
        <w:rPr>
          <w:rFonts w:ascii="Arial" w:hAnsi="Arial" w:cs="Arial"/>
        </w:rPr>
        <w:t xml:space="preserve"> </w:t>
      </w:r>
      <w:r w:rsidR="00BB6899" w:rsidRPr="00BF3F5B">
        <w:rPr>
          <w:rFonts w:ascii="Arial" w:hAnsi="Arial" w:cs="Arial"/>
        </w:rPr>
        <w:t>1B and 1C</w:t>
      </w:r>
      <w:r w:rsidR="00224A2E">
        <w:rPr>
          <w:rFonts w:ascii="Arial" w:hAnsi="Arial" w:cs="Arial"/>
        </w:rPr>
        <w:t xml:space="preserve"> </w:t>
      </w:r>
      <w:r w:rsidR="00644B5E">
        <w:rPr>
          <w:rFonts w:ascii="Arial" w:hAnsi="Arial" w:cs="Arial"/>
        </w:rPr>
        <w:t>were assessed a</w:t>
      </w:r>
      <w:r w:rsidR="00224A2E">
        <w:rPr>
          <w:rFonts w:ascii="Arial" w:hAnsi="Arial" w:cs="Arial"/>
        </w:rPr>
        <w:t>n</w:t>
      </w:r>
      <w:r w:rsidR="00644B5E">
        <w:rPr>
          <w:rFonts w:ascii="Arial" w:hAnsi="Arial" w:cs="Arial"/>
        </w:rPr>
        <w:t>d</w:t>
      </w:r>
      <w:r w:rsidR="00244457">
        <w:rPr>
          <w:rFonts w:ascii="Arial" w:hAnsi="Arial" w:cs="Arial"/>
        </w:rPr>
        <w:t xml:space="preserve"> determined they were un</w:t>
      </w:r>
      <w:r w:rsidR="00BB6899" w:rsidRPr="00BF3F5B">
        <w:rPr>
          <w:rFonts w:ascii="Arial" w:hAnsi="Arial" w:cs="Arial"/>
        </w:rPr>
        <w:t>sustainable</w:t>
      </w:r>
      <w:r w:rsidR="00244457">
        <w:rPr>
          <w:rFonts w:ascii="Arial" w:hAnsi="Arial" w:cs="Arial"/>
        </w:rPr>
        <w:t>,</w:t>
      </w:r>
      <w:r w:rsidR="00BB6899" w:rsidRPr="00BF3F5B">
        <w:rPr>
          <w:rFonts w:ascii="Arial" w:hAnsi="Arial" w:cs="Arial"/>
        </w:rPr>
        <w:t xml:space="preserve"> </w:t>
      </w:r>
      <w:r w:rsidR="00644B5E">
        <w:rPr>
          <w:rFonts w:ascii="Arial" w:hAnsi="Arial" w:cs="Arial"/>
        </w:rPr>
        <w:t>no sensitivity analysis was</w:t>
      </w:r>
      <w:r w:rsidR="00BB6899" w:rsidRPr="00E70FF3">
        <w:rPr>
          <w:rFonts w:ascii="Arial" w:hAnsi="Arial" w:cs="Arial"/>
        </w:rPr>
        <w:t xml:space="preserve"> undertaken</w:t>
      </w:r>
      <w:r w:rsidR="0017329B" w:rsidRPr="00A34475">
        <w:rPr>
          <w:rFonts w:ascii="Arial" w:hAnsi="Arial" w:cs="Arial"/>
        </w:rPr>
        <w:t xml:space="preserve"> for these </w:t>
      </w:r>
      <w:r w:rsidR="00C52464" w:rsidRPr="00387424">
        <w:rPr>
          <w:rFonts w:ascii="Arial" w:hAnsi="Arial" w:cs="Arial"/>
        </w:rPr>
        <w:t>option</w:t>
      </w:r>
      <w:r w:rsidR="0017329B" w:rsidRPr="00387424">
        <w:rPr>
          <w:rFonts w:ascii="Arial" w:hAnsi="Arial" w:cs="Arial"/>
        </w:rPr>
        <w:t>s</w:t>
      </w:r>
      <w:r w:rsidR="00BB6899" w:rsidRPr="00A37C5B">
        <w:rPr>
          <w:rFonts w:ascii="Arial" w:hAnsi="Arial" w:cs="Arial"/>
        </w:rPr>
        <w:t xml:space="preserve">. </w:t>
      </w:r>
    </w:p>
    <w:p w:rsidR="003923D4" w:rsidRPr="00A37C5B" w:rsidRDefault="003923D4">
      <w:pPr>
        <w:spacing w:after="0" w:line="240" w:lineRule="auto"/>
        <w:jc w:val="both"/>
        <w:rPr>
          <w:rFonts w:ascii="Arial" w:hAnsi="Arial" w:cs="Arial"/>
        </w:rPr>
      </w:pPr>
    </w:p>
    <w:p w:rsidR="00A816E9" w:rsidRDefault="00A816E9">
      <w:pPr>
        <w:autoSpaceDE w:val="0"/>
        <w:autoSpaceDN w:val="0"/>
        <w:adjustRightInd w:val="0"/>
        <w:spacing w:after="0" w:line="240" w:lineRule="auto"/>
        <w:jc w:val="both"/>
        <w:rPr>
          <w:rFonts w:ascii="Arial" w:hAnsi="Arial" w:cs="Arial"/>
        </w:rPr>
      </w:pPr>
      <w:r>
        <w:rPr>
          <w:rFonts w:ascii="Arial" w:hAnsi="Arial" w:cs="Arial"/>
        </w:rPr>
        <w:t xml:space="preserve">The LTFP </w:t>
      </w:r>
      <w:r w:rsidR="00207AE9">
        <w:rPr>
          <w:rFonts w:ascii="Arial" w:hAnsi="Arial" w:cs="Arial"/>
        </w:rPr>
        <w:t xml:space="preserve">2015-2025 </w:t>
      </w:r>
      <w:r>
        <w:rPr>
          <w:rFonts w:ascii="Arial" w:hAnsi="Arial" w:cs="Arial"/>
        </w:rPr>
        <w:t>assess</w:t>
      </w:r>
      <w:r w:rsidR="00C15036">
        <w:rPr>
          <w:rFonts w:ascii="Arial" w:hAnsi="Arial" w:cs="Arial"/>
        </w:rPr>
        <w:t>es</w:t>
      </w:r>
      <w:r>
        <w:rPr>
          <w:rFonts w:ascii="Arial" w:hAnsi="Arial" w:cs="Arial"/>
        </w:rPr>
        <w:t xml:space="preserve"> the current state of Council</w:t>
      </w:r>
      <w:r w:rsidR="00224A2E">
        <w:rPr>
          <w:rFonts w:ascii="Arial" w:hAnsi="Arial" w:cs="Arial"/>
        </w:rPr>
        <w:t>’</w:t>
      </w:r>
      <w:r>
        <w:rPr>
          <w:rFonts w:ascii="Arial" w:hAnsi="Arial" w:cs="Arial"/>
        </w:rPr>
        <w:t xml:space="preserve">s finances and the conclusion reached is that </w:t>
      </w:r>
      <w:r w:rsidR="00224A2E">
        <w:rPr>
          <w:rFonts w:ascii="Arial" w:hAnsi="Arial" w:cs="Arial"/>
        </w:rPr>
        <w:t>C</w:t>
      </w:r>
      <w:r>
        <w:rPr>
          <w:rFonts w:ascii="Arial" w:hAnsi="Arial" w:cs="Arial"/>
        </w:rPr>
        <w:t xml:space="preserve">ouncil is </w:t>
      </w:r>
      <w:r w:rsidR="00C15036">
        <w:rPr>
          <w:rFonts w:ascii="Arial" w:hAnsi="Arial" w:cs="Arial"/>
        </w:rPr>
        <w:t>not financial sustainable on its</w:t>
      </w:r>
      <w:r>
        <w:rPr>
          <w:rFonts w:ascii="Arial" w:hAnsi="Arial" w:cs="Arial"/>
        </w:rPr>
        <w:t xml:space="preserve"> current path.  The LTFP</w:t>
      </w:r>
      <w:r w:rsidR="00207AE9">
        <w:rPr>
          <w:rFonts w:ascii="Arial" w:hAnsi="Arial" w:cs="Arial"/>
        </w:rPr>
        <w:t xml:space="preserve"> 2015-2025</w:t>
      </w:r>
      <w:r w:rsidR="00C15036">
        <w:rPr>
          <w:rFonts w:ascii="Arial" w:hAnsi="Arial" w:cs="Arial"/>
        </w:rPr>
        <w:t xml:space="preserve"> considers a number of </w:t>
      </w:r>
      <w:r>
        <w:rPr>
          <w:rFonts w:ascii="Arial" w:hAnsi="Arial" w:cs="Arial"/>
        </w:rPr>
        <w:t>s</w:t>
      </w:r>
      <w:r w:rsidR="00C15036">
        <w:rPr>
          <w:rFonts w:ascii="Arial" w:hAnsi="Arial" w:cs="Arial"/>
        </w:rPr>
        <w:t>cenarios</w:t>
      </w:r>
      <w:r w:rsidR="00011C0F">
        <w:rPr>
          <w:rFonts w:ascii="Arial" w:hAnsi="Arial" w:cs="Arial"/>
        </w:rPr>
        <w:t>,</w:t>
      </w:r>
      <w:r>
        <w:rPr>
          <w:rFonts w:ascii="Arial" w:hAnsi="Arial" w:cs="Arial"/>
        </w:rPr>
        <w:t xml:space="preserve"> both revenue and expenditure related</w:t>
      </w:r>
      <w:r w:rsidR="00011C0F">
        <w:rPr>
          <w:rFonts w:ascii="Arial" w:hAnsi="Arial" w:cs="Arial"/>
        </w:rPr>
        <w:t>,</w:t>
      </w:r>
      <w:r>
        <w:rPr>
          <w:rFonts w:ascii="Arial" w:hAnsi="Arial" w:cs="Arial"/>
        </w:rPr>
        <w:t xml:space="preserve"> and concludes that a</w:t>
      </w:r>
      <w:r w:rsidR="00644B5E">
        <w:rPr>
          <w:rFonts w:ascii="Arial" w:hAnsi="Arial" w:cs="Arial"/>
        </w:rPr>
        <w:t>n increase in rates revenue via an</w:t>
      </w:r>
      <w:r>
        <w:rPr>
          <w:rFonts w:ascii="Arial" w:hAnsi="Arial" w:cs="Arial"/>
        </w:rPr>
        <w:t xml:space="preserve"> SRV</w:t>
      </w:r>
      <w:r w:rsidR="00644B5E">
        <w:rPr>
          <w:rFonts w:ascii="Arial" w:hAnsi="Arial" w:cs="Arial"/>
        </w:rPr>
        <w:t xml:space="preserve"> (ie Option 2 or Option 3)</w:t>
      </w:r>
      <w:r>
        <w:rPr>
          <w:rFonts w:ascii="Arial" w:hAnsi="Arial" w:cs="Arial"/>
        </w:rPr>
        <w:t xml:space="preserve"> is the only viable option </w:t>
      </w:r>
      <w:r w:rsidR="00644B5E">
        <w:rPr>
          <w:rFonts w:ascii="Arial" w:hAnsi="Arial" w:cs="Arial"/>
        </w:rPr>
        <w:t xml:space="preserve">which will ensure the financial </w:t>
      </w:r>
      <w:r>
        <w:rPr>
          <w:rFonts w:ascii="Arial" w:hAnsi="Arial" w:cs="Arial"/>
        </w:rPr>
        <w:t>sustainability</w:t>
      </w:r>
      <w:r w:rsidR="00644B5E">
        <w:rPr>
          <w:rFonts w:ascii="Arial" w:hAnsi="Arial" w:cs="Arial"/>
        </w:rPr>
        <w:t xml:space="preserve"> of the Council.</w:t>
      </w:r>
      <w:r>
        <w:rPr>
          <w:rFonts w:ascii="Arial" w:hAnsi="Arial" w:cs="Arial"/>
        </w:rPr>
        <w:t xml:space="preserve">  Taking into account </w:t>
      </w:r>
      <w:r w:rsidR="00224A2E">
        <w:rPr>
          <w:rFonts w:ascii="Arial" w:hAnsi="Arial" w:cs="Arial"/>
        </w:rPr>
        <w:t xml:space="preserve">the </w:t>
      </w:r>
      <w:r>
        <w:rPr>
          <w:rFonts w:ascii="Arial" w:hAnsi="Arial" w:cs="Arial"/>
        </w:rPr>
        <w:t>community</w:t>
      </w:r>
      <w:r w:rsidR="00644B5E">
        <w:rPr>
          <w:rFonts w:ascii="Arial" w:hAnsi="Arial" w:cs="Arial"/>
        </w:rPr>
        <w:t xml:space="preserve">’s desire to see the </w:t>
      </w:r>
      <w:r w:rsidR="00224A2E">
        <w:rPr>
          <w:rFonts w:ascii="Arial" w:hAnsi="Arial" w:cs="Arial"/>
        </w:rPr>
        <w:t>C</w:t>
      </w:r>
      <w:r w:rsidR="00644B5E">
        <w:rPr>
          <w:rFonts w:ascii="Arial" w:hAnsi="Arial" w:cs="Arial"/>
        </w:rPr>
        <w:t xml:space="preserve">ity revitalised and an </w:t>
      </w:r>
      <w:r>
        <w:rPr>
          <w:rFonts w:ascii="Arial" w:hAnsi="Arial" w:cs="Arial"/>
        </w:rPr>
        <w:t xml:space="preserve">expectation of </w:t>
      </w:r>
      <w:r w:rsidR="00ED1E07">
        <w:rPr>
          <w:rFonts w:ascii="Arial" w:hAnsi="Arial" w:cs="Arial"/>
        </w:rPr>
        <w:t xml:space="preserve">improved facilities and </w:t>
      </w:r>
      <w:r>
        <w:rPr>
          <w:rFonts w:ascii="Arial" w:hAnsi="Arial" w:cs="Arial"/>
        </w:rPr>
        <w:t>service</w:t>
      </w:r>
      <w:r w:rsidR="00ED1E07">
        <w:rPr>
          <w:rFonts w:ascii="Arial" w:hAnsi="Arial" w:cs="Arial"/>
        </w:rPr>
        <w:t xml:space="preserve"> delivery standards</w:t>
      </w:r>
      <w:r>
        <w:rPr>
          <w:rFonts w:ascii="Arial" w:hAnsi="Arial" w:cs="Arial"/>
        </w:rPr>
        <w:t xml:space="preserve"> </w:t>
      </w:r>
      <w:r w:rsidR="00644B5E">
        <w:rPr>
          <w:rFonts w:ascii="Arial" w:hAnsi="Arial" w:cs="Arial"/>
        </w:rPr>
        <w:t>O</w:t>
      </w:r>
      <w:r>
        <w:rPr>
          <w:rFonts w:ascii="Arial" w:hAnsi="Arial" w:cs="Arial"/>
        </w:rPr>
        <w:t>ption 3</w:t>
      </w:r>
      <w:r w:rsidR="00011C0F">
        <w:rPr>
          <w:rFonts w:ascii="Arial" w:hAnsi="Arial" w:cs="Arial"/>
        </w:rPr>
        <w:t xml:space="preserve"> has been endorsed by Council as the </w:t>
      </w:r>
      <w:r w:rsidR="00644B5E">
        <w:rPr>
          <w:rFonts w:ascii="Arial" w:hAnsi="Arial" w:cs="Arial"/>
        </w:rPr>
        <w:t xml:space="preserve">only </w:t>
      </w:r>
      <w:r w:rsidR="00ED1E07">
        <w:rPr>
          <w:rFonts w:ascii="Arial" w:hAnsi="Arial" w:cs="Arial"/>
        </w:rPr>
        <w:t xml:space="preserve">viable funding </w:t>
      </w:r>
      <w:r w:rsidR="00644B5E">
        <w:rPr>
          <w:rFonts w:ascii="Arial" w:hAnsi="Arial" w:cs="Arial"/>
        </w:rPr>
        <w:t>option that</w:t>
      </w:r>
      <w:r>
        <w:rPr>
          <w:rFonts w:ascii="Arial" w:hAnsi="Arial" w:cs="Arial"/>
        </w:rPr>
        <w:t xml:space="preserve"> addresses both </w:t>
      </w:r>
      <w:r w:rsidR="00644B5E">
        <w:rPr>
          <w:rFonts w:ascii="Arial" w:hAnsi="Arial" w:cs="Arial"/>
        </w:rPr>
        <w:t xml:space="preserve">financial </w:t>
      </w:r>
      <w:r>
        <w:rPr>
          <w:rFonts w:ascii="Arial" w:hAnsi="Arial" w:cs="Arial"/>
        </w:rPr>
        <w:t>sustainab</w:t>
      </w:r>
      <w:r w:rsidR="00644B5E">
        <w:rPr>
          <w:rFonts w:ascii="Arial" w:hAnsi="Arial" w:cs="Arial"/>
        </w:rPr>
        <w:t>ility</w:t>
      </w:r>
      <w:r>
        <w:rPr>
          <w:rFonts w:ascii="Arial" w:hAnsi="Arial" w:cs="Arial"/>
        </w:rPr>
        <w:t xml:space="preserve"> and enhanced service</w:t>
      </w:r>
      <w:r w:rsidR="00644B5E">
        <w:rPr>
          <w:rFonts w:ascii="Arial" w:hAnsi="Arial" w:cs="Arial"/>
        </w:rPr>
        <w:t xml:space="preserve"> level</w:t>
      </w:r>
      <w:r>
        <w:rPr>
          <w:rFonts w:ascii="Arial" w:hAnsi="Arial" w:cs="Arial"/>
        </w:rPr>
        <w:t xml:space="preserve"> provision</w:t>
      </w:r>
      <w:r w:rsidR="00011C0F">
        <w:rPr>
          <w:rFonts w:ascii="Arial" w:hAnsi="Arial" w:cs="Arial"/>
        </w:rPr>
        <w:t xml:space="preserve"> required to support the revitalisation of the City</w:t>
      </w:r>
      <w:r>
        <w:rPr>
          <w:rFonts w:ascii="Arial" w:hAnsi="Arial" w:cs="Arial"/>
        </w:rPr>
        <w:t>.</w:t>
      </w:r>
    </w:p>
    <w:p w:rsidR="00665A7E" w:rsidRPr="00E70FF3" w:rsidRDefault="00665A7E" w:rsidP="00244457">
      <w:pPr>
        <w:autoSpaceDE w:val="0"/>
        <w:autoSpaceDN w:val="0"/>
        <w:adjustRightInd w:val="0"/>
        <w:spacing w:after="0"/>
        <w:rPr>
          <w:rFonts w:ascii="Arial" w:hAnsi="Arial" w:cs="Arial"/>
        </w:rPr>
      </w:pPr>
    </w:p>
    <w:p w:rsidR="00665A7E" w:rsidRPr="00387424" w:rsidRDefault="00665A7E" w:rsidP="00244457">
      <w:pPr>
        <w:autoSpaceDE w:val="0"/>
        <w:autoSpaceDN w:val="0"/>
        <w:adjustRightInd w:val="0"/>
        <w:spacing w:after="0" w:line="240" w:lineRule="auto"/>
        <w:rPr>
          <w:rFonts w:ascii="Arial" w:hAnsi="Arial" w:cs="Arial"/>
          <w:b/>
          <w:bCs/>
        </w:rPr>
      </w:pPr>
      <w:r w:rsidRPr="00A34475">
        <w:rPr>
          <w:rFonts w:ascii="Arial" w:hAnsi="Arial" w:cs="Arial"/>
          <w:b/>
          <w:bCs/>
        </w:rPr>
        <w:t xml:space="preserve">Asset Management </w:t>
      </w:r>
      <w:r w:rsidR="004025E2">
        <w:rPr>
          <w:rFonts w:ascii="Arial" w:hAnsi="Arial" w:cs="Arial"/>
          <w:b/>
          <w:bCs/>
        </w:rPr>
        <w:t>Strategy</w:t>
      </w:r>
      <w:r w:rsidR="00705270" w:rsidRPr="00C23FCC">
        <w:rPr>
          <w:rFonts w:ascii="Arial" w:hAnsi="Arial" w:cs="Arial"/>
          <w:b/>
          <w:bCs/>
        </w:rPr>
        <w:t xml:space="preserve"> </w:t>
      </w:r>
      <w:r w:rsidR="003B44CB">
        <w:rPr>
          <w:rFonts w:ascii="Arial" w:hAnsi="Arial" w:cs="Arial"/>
          <w:b/>
          <w:bCs/>
        </w:rPr>
        <w:t xml:space="preserve">2013-2023, </w:t>
      </w:r>
      <w:r w:rsidR="00705270" w:rsidRPr="00C23FCC">
        <w:rPr>
          <w:rFonts w:ascii="Arial" w:hAnsi="Arial" w:cs="Arial"/>
          <w:b/>
          <w:bCs/>
        </w:rPr>
        <w:t>201</w:t>
      </w:r>
      <w:r w:rsidR="004025E2">
        <w:rPr>
          <w:rFonts w:ascii="Arial" w:hAnsi="Arial" w:cs="Arial"/>
          <w:b/>
          <w:bCs/>
        </w:rPr>
        <w:t>5</w:t>
      </w:r>
      <w:r w:rsidR="00705270" w:rsidRPr="00C23FCC">
        <w:rPr>
          <w:rFonts w:ascii="Arial" w:hAnsi="Arial" w:cs="Arial"/>
          <w:b/>
          <w:bCs/>
        </w:rPr>
        <w:t>-202</w:t>
      </w:r>
      <w:r w:rsidR="004025E2">
        <w:rPr>
          <w:rFonts w:ascii="Arial" w:hAnsi="Arial" w:cs="Arial"/>
          <w:b/>
          <w:bCs/>
        </w:rPr>
        <w:t>5</w:t>
      </w:r>
    </w:p>
    <w:p w:rsidR="008B7813" w:rsidRDefault="008B7813" w:rsidP="007C6372">
      <w:pPr>
        <w:autoSpaceDE w:val="0"/>
        <w:autoSpaceDN w:val="0"/>
        <w:adjustRightInd w:val="0"/>
        <w:spacing w:after="0" w:line="240" w:lineRule="auto"/>
        <w:jc w:val="both"/>
        <w:rPr>
          <w:rFonts w:ascii="Arial" w:hAnsi="Arial" w:cs="Arial"/>
        </w:rPr>
      </w:pPr>
    </w:p>
    <w:p w:rsidR="008B7813" w:rsidRDefault="00665A7E" w:rsidP="007C6372">
      <w:pPr>
        <w:autoSpaceDE w:val="0"/>
        <w:autoSpaceDN w:val="0"/>
        <w:adjustRightInd w:val="0"/>
        <w:spacing w:after="0" w:line="240" w:lineRule="auto"/>
        <w:jc w:val="both"/>
        <w:rPr>
          <w:rFonts w:ascii="Arial" w:hAnsi="Arial" w:cs="Arial"/>
        </w:rPr>
      </w:pPr>
      <w:r w:rsidRPr="00A37C5B">
        <w:rPr>
          <w:rFonts w:ascii="Arial" w:hAnsi="Arial" w:cs="Arial"/>
        </w:rPr>
        <w:t>Like many councils a</w:t>
      </w:r>
      <w:r w:rsidR="00224A2E">
        <w:rPr>
          <w:rFonts w:ascii="Arial" w:hAnsi="Arial" w:cs="Arial"/>
        </w:rPr>
        <w:t>cross NSW, Newcastle City Council</w:t>
      </w:r>
      <w:r w:rsidRPr="00A37C5B">
        <w:rPr>
          <w:rFonts w:ascii="Arial" w:hAnsi="Arial" w:cs="Arial"/>
        </w:rPr>
        <w:t xml:space="preserve"> contends with a significant infrastructure maint</w:t>
      </w:r>
      <w:r w:rsidRPr="007200B9">
        <w:rPr>
          <w:rFonts w:ascii="Arial" w:hAnsi="Arial" w:cs="Arial"/>
        </w:rPr>
        <w:t xml:space="preserve">enance and renewal backlog. </w:t>
      </w:r>
      <w:r w:rsidR="00224A2E">
        <w:rPr>
          <w:rFonts w:ascii="Arial" w:hAnsi="Arial" w:cs="Arial"/>
        </w:rPr>
        <w:t xml:space="preserve"> </w:t>
      </w:r>
      <w:r w:rsidRPr="007200B9">
        <w:rPr>
          <w:rFonts w:ascii="Arial" w:hAnsi="Arial" w:cs="Arial"/>
        </w:rPr>
        <w:t>Council has $1.6 billion of infrastructure, property, plant equipment and investment property on its balance sheet.</w:t>
      </w:r>
      <w:r w:rsidR="008B7813">
        <w:rPr>
          <w:rFonts w:ascii="Arial" w:hAnsi="Arial" w:cs="Arial"/>
        </w:rPr>
        <w:t xml:space="preserve"> </w:t>
      </w:r>
      <w:r w:rsidRPr="007200B9">
        <w:rPr>
          <w:rFonts w:ascii="Arial" w:hAnsi="Arial" w:cs="Arial"/>
        </w:rPr>
        <w:t xml:space="preserve">Of this </w:t>
      </w:r>
      <w:r w:rsidR="00224A2E">
        <w:rPr>
          <w:rFonts w:ascii="Arial" w:hAnsi="Arial" w:cs="Arial"/>
        </w:rPr>
        <w:t>$90.4m ($97.7</w:t>
      </w:r>
      <w:r w:rsidR="00492348" w:rsidRPr="00492348">
        <w:rPr>
          <w:rFonts w:ascii="Arial" w:hAnsi="Arial" w:cs="Arial"/>
        </w:rPr>
        <w:t xml:space="preserve"> 2012/13</w:t>
      </w:r>
      <w:r w:rsidR="00492348">
        <w:rPr>
          <w:rFonts w:ascii="Arial" w:hAnsi="Arial" w:cs="Arial"/>
        </w:rPr>
        <w:t xml:space="preserve">) </w:t>
      </w:r>
      <w:r w:rsidRPr="007200B9">
        <w:rPr>
          <w:rFonts w:ascii="Arial" w:hAnsi="Arial" w:cs="Arial"/>
        </w:rPr>
        <w:t>is in backlog.</w:t>
      </w:r>
      <w:r w:rsidR="00224A2E">
        <w:rPr>
          <w:rFonts w:ascii="Arial" w:hAnsi="Arial" w:cs="Arial"/>
        </w:rPr>
        <w:t xml:space="preserve"> </w:t>
      </w:r>
      <w:r w:rsidRPr="007200B9">
        <w:rPr>
          <w:rFonts w:ascii="Arial" w:hAnsi="Arial" w:cs="Arial"/>
        </w:rPr>
        <w:t xml:space="preserve"> </w:t>
      </w:r>
    </w:p>
    <w:p w:rsidR="008B7813" w:rsidRDefault="008B7813" w:rsidP="007C6372">
      <w:pPr>
        <w:autoSpaceDE w:val="0"/>
        <w:autoSpaceDN w:val="0"/>
        <w:adjustRightInd w:val="0"/>
        <w:spacing w:after="0" w:line="240" w:lineRule="auto"/>
        <w:jc w:val="both"/>
        <w:rPr>
          <w:rFonts w:ascii="Arial" w:hAnsi="Arial" w:cs="Arial"/>
        </w:rPr>
      </w:pPr>
    </w:p>
    <w:p w:rsidR="004025E2" w:rsidRDefault="004025E2" w:rsidP="007C6372">
      <w:pPr>
        <w:autoSpaceDE w:val="0"/>
        <w:autoSpaceDN w:val="0"/>
        <w:adjustRightInd w:val="0"/>
        <w:spacing w:after="0" w:line="240" w:lineRule="auto"/>
        <w:jc w:val="both"/>
        <w:rPr>
          <w:rFonts w:ascii="Arial" w:hAnsi="Arial" w:cs="Arial"/>
        </w:rPr>
      </w:pPr>
      <w:r>
        <w:rPr>
          <w:rFonts w:ascii="Arial" w:hAnsi="Arial" w:cs="Arial"/>
        </w:rPr>
        <w:t xml:space="preserve">The Asset Management Strategy covers the methodology for determining required (sustainable) levels of infrastructure maintenance and renewal and the determination for the infrastructure </w:t>
      </w:r>
      <w:r w:rsidR="006A183E">
        <w:rPr>
          <w:rFonts w:ascii="Arial" w:hAnsi="Arial" w:cs="Arial"/>
        </w:rPr>
        <w:t>backlog.</w:t>
      </w:r>
    </w:p>
    <w:p w:rsidR="003B44CB" w:rsidRDefault="003B44CB" w:rsidP="007C6372">
      <w:pPr>
        <w:autoSpaceDE w:val="0"/>
        <w:autoSpaceDN w:val="0"/>
        <w:adjustRightInd w:val="0"/>
        <w:spacing w:after="0" w:line="240" w:lineRule="auto"/>
        <w:jc w:val="both"/>
        <w:rPr>
          <w:rFonts w:ascii="Arial" w:hAnsi="Arial" w:cs="Arial"/>
        </w:rPr>
      </w:pPr>
    </w:p>
    <w:p w:rsidR="003B44CB" w:rsidRDefault="003B44CB" w:rsidP="007C6372">
      <w:pPr>
        <w:autoSpaceDE w:val="0"/>
        <w:autoSpaceDN w:val="0"/>
        <w:adjustRightInd w:val="0"/>
        <w:spacing w:after="0" w:line="240" w:lineRule="auto"/>
        <w:jc w:val="both"/>
        <w:rPr>
          <w:rFonts w:ascii="Arial" w:hAnsi="Arial" w:cs="Arial"/>
        </w:rPr>
      </w:pPr>
      <w:r>
        <w:rPr>
          <w:rFonts w:ascii="Arial" w:hAnsi="Arial" w:cs="Arial"/>
        </w:rPr>
        <w:t>The AMS has been updated in parallel with the LTFP.  There is a high degree of interdependency between the two documents.</w:t>
      </w:r>
    </w:p>
    <w:p w:rsidR="00400ADC" w:rsidRDefault="00400ADC">
      <w:pPr>
        <w:autoSpaceDE w:val="0"/>
        <w:autoSpaceDN w:val="0"/>
        <w:adjustRightInd w:val="0"/>
        <w:spacing w:after="0" w:line="240" w:lineRule="auto"/>
        <w:ind w:left="720"/>
        <w:jc w:val="both"/>
        <w:rPr>
          <w:rFonts w:ascii="Arial" w:hAnsi="Arial" w:cs="Arial"/>
        </w:rPr>
      </w:pPr>
    </w:p>
    <w:p w:rsidR="00224A2E" w:rsidRPr="00BF3F5B" w:rsidRDefault="00224A2E">
      <w:pPr>
        <w:autoSpaceDE w:val="0"/>
        <w:autoSpaceDN w:val="0"/>
        <w:adjustRightInd w:val="0"/>
        <w:spacing w:after="0" w:line="240" w:lineRule="auto"/>
        <w:jc w:val="both"/>
        <w:rPr>
          <w:rFonts w:ascii="Arial" w:hAnsi="Arial" w:cs="Arial"/>
        </w:rPr>
      </w:pPr>
    </w:p>
    <w:p w:rsidR="00665A7E" w:rsidRDefault="00665A7E">
      <w:pPr>
        <w:autoSpaceDE w:val="0"/>
        <w:autoSpaceDN w:val="0"/>
        <w:adjustRightInd w:val="0"/>
        <w:spacing w:after="0" w:line="240" w:lineRule="auto"/>
        <w:jc w:val="both"/>
        <w:rPr>
          <w:rFonts w:ascii="Arial" w:hAnsi="Arial" w:cs="Arial"/>
        </w:rPr>
      </w:pPr>
      <w:r w:rsidRPr="00E70FF3">
        <w:rPr>
          <w:rFonts w:ascii="Arial" w:hAnsi="Arial" w:cs="Arial"/>
        </w:rPr>
        <w:t>TCorp</w:t>
      </w:r>
      <w:r w:rsidRPr="00A34475">
        <w:rPr>
          <w:rFonts w:ascii="Arial" w:hAnsi="Arial" w:cs="Arial"/>
        </w:rPr>
        <w:t xml:space="preserve"> reviewed Council’s LTFP </w:t>
      </w:r>
      <w:r w:rsidR="005551F1" w:rsidRPr="00A34475">
        <w:rPr>
          <w:rFonts w:ascii="Arial" w:hAnsi="Arial" w:cs="Arial"/>
        </w:rPr>
        <w:t xml:space="preserve">2012–2022 </w:t>
      </w:r>
      <w:r w:rsidRPr="00A34475">
        <w:rPr>
          <w:rFonts w:ascii="Arial" w:hAnsi="Arial" w:cs="Arial"/>
        </w:rPr>
        <w:t>and one of the</w:t>
      </w:r>
      <w:r w:rsidRPr="00C23FCC">
        <w:rPr>
          <w:rFonts w:ascii="Arial" w:hAnsi="Arial" w:cs="Arial"/>
        </w:rPr>
        <w:t>ir key observations included:</w:t>
      </w:r>
    </w:p>
    <w:p w:rsidR="00224A2E" w:rsidRPr="00C23FCC" w:rsidRDefault="00224A2E">
      <w:pPr>
        <w:autoSpaceDE w:val="0"/>
        <w:autoSpaceDN w:val="0"/>
        <w:adjustRightInd w:val="0"/>
        <w:spacing w:after="0" w:line="240" w:lineRule="auto"/>
        <w:jc w:val="both"/>
        <w:rPr>
          <w:rFonts w:ascii="Arial" w:hAnsi="Arial" w:cs="Arial"/>
        </w:rPr>
      </w:pPr>
    </w:p>
    <w:p w:rsidR="00665A7E" w:rsidRPr="004C11FF" w:rsidRDefault="005551F1">
      <w:pPr>
        <w:autoSpaceDE w:val="0"/>
        <w:autoSpaceDN w:val="0"/>
        <w:adjustRightInd w:val="0"/>
        <w:spacing w:after="0" w:line="240" w:lineRule="auto"/>
        <w:ind w:left="567"/>
        <w:jc w:val="both"/>
        <w:rPr>
          <w:rFonts w:ascii="Arial" w:hAnsi="Arial" w:cs="Arial"/>
          <w:i/>
          <w:iCs/>
        </w:rPr>
      </w:pPr>
      <w:r>
        <w:rPr>
          <w:rFonts w:ascii="Arial" w:hAnsi="Arial" w:cs="Arial"/>
          <w:i/>
          <w:iCs/>
        </w:rPr>
        <w:lastRenderedPageBreak/>
        <w:t>“</w:t>
      </w:r>
      <w:r w:rsidR="00665A7E" w:rsidRPr="007200B9">
        <w:rPr>
          <w:rFonts w:ascii="Arial" w:hAnsi="Arial" w:cs="Arial"/>
          <w:i/>
          <w:iCs/>
        </w:rPr>
        <w:t>The liquidity position will reduce over the period and will likely result in Council</w:t>
      </w:r>
      <w:r w:rsidR="00224A2E">
        <w:rPr>
          <w:rFonts w:ascii="Arial" w:hAnsi="Arial" w:cs="Arial"/>
          <w:i/>
          <w:iCs/>
        </w:rPr>
        <w:t xml:space="preserve"> </w:t>
      </w:r>
      <w:r w:rsidR="00665A7E" w:rsidRPr="0042480D">
        <w:rPr>
          <w:rFonts w:ascii="Arial" w:hAnsi="Arial" w:cs="Arial"/>
          <w:i/>
          <w:iCs/>
        </w:rPr>
        <w:t>becoming illiquid if they continue with the scheduled capital expenditure program</w:t>
      </w:r>
      <w:r w:rsidR="00224A2E">
        <w:rPr>
          <w:rFonts w:ascii="Arial" w:hAnsi="Arial" w:cs="Arial"/>
          <w:i/>
          <w:iCs/>
        </w:rPr>
        <w:t xml:space="preserve"> </w:t>
      </w:r>
      <w:r w:rsidR="00665A7E" w:rsidRPr="004C11FF">
        <w:rPr>
          <w:rFonts w:ascii="Arial" w:hAnsi="Arial" w:cs="Arial"/>
          <w:i/>
          <w:iCs/>
        </w:rPr>
        <w:t>due to reducing current assets and increasing current liabilities.</w:t>
      </w:r>
      <w:r>
        <w:rPr>
          <w:rFonts w:ascii="Arial" w:hAnsi="Arial" w:cs="Arial"/>
          <w:i/>
          <w:iCs/>
        </w:rPr>
        <w:t>”</w:t>
      </w:r>
    </w:p>
    <w:p w:rsidR="00AB4A4F" w:rsidRPr="00B03374" w:rsidRDefault="00AB4A4F">
      <w:pPr>
        <w:autoSpaceDE w:val="0"/>
        <w:autoSpaceDN w:val="0"/>
        <w:adjustRightInd w:val="0"/>
        <w:spacing w:after="0" w:line="240" w:lineRule="auto"/>
        <w:jc w:val="both"/>
        <w:rPr>
          <w:rFonts w:ascii="Arial" w:hAnsi="Arial" w:cs="Arial"/>
        </w:rPr>
      </w:pPr>
    </w:p>
    <w:p w:rsidR="00665A7E" w:rsidRDefault="00665A7E">
      <w:pPr>
        <w:autoSpaceDE w:val="0"/>
        <w:autoSpaceDN w:val="0"/>
        <w:adjustRightInd w:val="0"/>
        <w:spacing w:after="0" w:line="240" w:lineRule="auto"/>
        <w:jc w:val="both"/>
        <w:rPr>
          <w:rFonts w:ascii="Arial" w:hAnsi="Arial" w:cs="Arial"/>
        </w:rPr>
      </w:pPr>
      <w:r w:rsidRPr="002E644B">
        <w:rPr>
          <w:rFonts w:ascii="Arial" w:hAnsi="Arial" w:cs="Arial"/>
        </w:rPr>
        <w:t>In order to address this liquidity issue, Council needs to maintain its base financial position as well as look to cost savings</w:t>
      </w:r>
      <w:r w:rsidRPr="00FA2348">
        <w:rPr>
          <w:rFonts w:ascii="Arial" w:hAnsi="Arial" w:cs="Arial"/>
        </w:rPr>
        <w:t xml:space="preserve"> and revenue raising options for ongoing financial sustainability and backlog management.</w:t>
      </w:r>
    </w:p>
    <w:p w:rsidR="00224A2E" w:rsidRPr="00FA2348" w:rsidRDefault="00224A2E">
      <w:pPr>
        <w:autoSpaceDE w:val="0"/>
        <w:autoSpaceDN w:val="0"/>
        <w:adjustRightInd w:val="0"/>
        <w:spacing w:after="0" w:line="240" w:lineRule="auto"/>
        <w:jc w:val="both"/>
        <w:rPr>
          <w:rFonts w:ascii="Arial" w:hAnsi="Arial" w:cs="Arial"/>
        </w:rPr>
      </w:pPr>
    </w:p>
    <w:p w:rsidR="00665A7E" w:rsidRDefault="00665A7E">
      <w:pPr>
        <w:autoSpaceDE w:val="0"/>
        <w:autoSpaceDN w:val="0"/>
        <w:adjustRightInd w:val="0"/>
        <w:spacing w:after="0" w:line="240" w:lineRule="auto"/>
        <w:jc w:val="both"/>
        <w:rPr>
          <w:rFonts w:ascii="Arial" w:hAnsi="Arial" w:cs="Arial"/>
        </w:rPr>
      </w:pPr>
      <w:r w:rsidRPr="002B2AD9">
        <w:rPr>
          <w:rFonts w:ascii="Arial" w:hAnsi="Arial" w:cs="Arial"/>
        </w:rPr>
        <w:t xml:space="preserve">One of Council’s adopted </w:t>
      </w:r>
      <w:r w:rsidR="005551F1">
        <w:rPr>
          <w:rFonts w:ascii="Arial" w:hAnsi="Arial" w:cs="Arial"/>
        </w:rPr>
        <w:t>Budget</w:t>
      </w:r>
      <w:r w:rsidR="005551F1" w:rsidRPr="002B2AD9">
        <w:rPr>
          <w:rFonts w:ascii="Arial" w:hAnsi="Arial" w:cs="Arial"/>
        </w:rPr>
        <w:t xml:space="preserve"> </w:t>
      </w:r>
      <w:r w:rsidRPr="002B2AD9">
        <w:rPr>
          <w:rFonts w:ascii="Arial" w:hAnsi="Arial" w:cs="Arial"/>
        </w:rPr>
        <w:t xml:space="preserve">Principles </w:t>
      </w:r>
      <w:r w:rsidR="00244457">
        <w:rPr>
          <w:rFonts w:ascii="Arial" w:hAnsi="Arial" w:cs="Arial"/>
        </w:rPr>
        <w:t xml:space="preserve">including in the Delivery Program </w:t>
      </w:r>
      <w:r w:rsidR="005551F1">
        <w:rPr>
          <w:rFonts w:ascii="Arial" w:hAnsi="Arial" w:cs="Arial"/>
        </w:rPr>
        <w:t>(</w:t>
      </w:r>
      <w:r w:rsidR="005551F1" w:rsidRPr="00E72D87">
        <w:rPr>
          <w:rFonts w:ascii="Arial" w:hAnsi="Arial" w:cs="Arial"/>
          <w:iCs/>
        </w:rPr>
        <w:t>Attachment 2</w:t>
      </w:r>
      <w:r w:rsidR="005551F1">
        <w:rPr>
          <w:rFonts w:ascii="Arial" w:hAnsi="Arial" w:cs="Arial"/>
          <w:i/>
          <w:iCs/>
        </w:rPr>
        <w:t xml:space="preserve"> </w:t>
      </w:r>
      <w:r w:rsidR="00244457">
        <w:rPr>
          <w:rFonts w:ascii="Arial" w:hAnsi="Arial" w:cs="Arial"/>
        </w:rPr>
        <w:t>page 48</w:t>
      </w:r>
      <w:r w:rsidR="005551F1">
        <w:rPr>
          <w:rFonts w:ascii="Arial" w:hAnsi="Arial" w:cs="Arial"/>
        </w:rPr>
        <w:t>)</w:t>
      </w:r>
      <w:r w:rsidRPr="002B2AD9">
        <w:rPr>
          <w:rFonts w:ascii="Arial" w:hAnsi="Arial" w:cs="Arial"/>
        </w:rPr>
        <w:t xml:space="preserve"> is to:</w:t>
      </w:r>
    </w:p>
    <w:p w:rsidR="00224A2E" w:rsidRPr="002B2AD9" w:rsidRDefault="00224A2E">
      <w:pPr>
        <w:autoSpaceDE w:val="0"/>
        <w:autoSpaceDN w:val="0"/>
        <w:adjustRightInd w:val="0"/>
        <w:spacing w:after="0" w:line="240" w:lineRule="auto"/>
        <w:jc w:val="both"/>
        <w:rPr>
          <w:rFonts w:ascii="Arial" w:hAnsi="Arial" w:cs="Arial"/>
        </w:rPr>
      </w:pPr>
    </w:p>
    <w:p w:rsidR="00665A7E" w:rsidRPr="0099019B" w:rsidRDefault="00224A2E">
      <w:pPr>
        <w:autoSpaceDE w:val="0"/>
        <w:autoSpaceDN w:val="0"/>
        <w:adjustRightInd w:val="0"/>
        <w:spacing w:after="0" w:line="240" w:lineRule="auto"/>
        <w:ind w:left="567"/>
        <w:jc w:val="both"/>
        <w:rPr>
          <w:rFonts w:ascii="Arial" w:hAnsi="Arial" w:cs="Arial"/>
        </w:rPr>
      </w:pPr>
      <w:r>
        <w:rPr>
          <w:rFonts w:ascii="Arial" w:hAnsi="Arial" w:cs="Arial"/>
        </w:rPr>
        <w:t xml:space="preserve">“Reduce </w:t>
      </w:r>
      <w:r w:rsidR="00665A7E" w:rsidRPr="00373C96">
        <w:rPr>
          <w:rFonts w:ascii="Arial" w:hAnsi="Arial" w:cs="Arial"/>
        </w:rPr>
        <w:t>Newcastle</w:t>
      </w:r>
      <w:r>
        <w:rPr>
          <w:rFonts w:ascii="Arial" w:hAnsi="Arial" w:cs="Arial"/>
        </w:rPr>
        <w:t xml:space="preserve"> City Council</w:t>
      </w:r>
      <w:r w:rsidR="00665A7E" w:rsidRPr="00373C96">
        <w:rPr>
          <w:rFonts w:ascii="Arial" w:hAnsi="Arial" w:cs="Arial"/>
        </w:rPr>
        <w:t>’s Infrastructure Backlog Ratio to less than 2%</w:t>
      </w:r>
      <w:r>
        <w:rPr>
          <w:rFonts w:ascii="Arial" w:hAnsi="Arial" w:cs="Arial"/>
        </w:rPr>
        <w:t xml:space="preserve"> </w:t>
      </w:r>
      <w:r w:rsidR="00665A7E" w:rsidRPr="00320D8D">
        <w:rPr>
          <w:rFonts w:ascii="Arial" w:hAnsi="Arial" w:cs="Arial"/>
        </w:rPr>
        <w:t>over the next 10 year</w:t>
      </w:r>
      <w:r w:rsidR="00665A7E" w:rsidRPr="0099019B">
        <w:rPr>
          <w:rFonts w:ascii="Arial" w:hAnsi="Arial" w:cs="Arial"/>
        </w:rPr>
        <w:t>s or $32m (in 2012-2013 dollars).”</w:t>
      </w:r>
    </w:p>
    <w:p w:rsidR="00665A7E" w:rsidRPr="0099019B" w:rsidRDefault="00665A7E">
      <w:pPr>
        <w:autoSpaceDE w:val="0"/>
        <w:autoSpaceDN w:val="0"/>
        <w:adjustRightInd w:val="0"/>
        <w:spacing w:after="0" w:line="240" w:lineRule="auto"/>
        <w:jc w:val="both"/>
        <w:rPr>
          <w:rFonts w:ascii="Arial" w:hAnsi="Arial" w:cs="Arial"/>
        </w:rPr>
      </w:pPr>
    </w:p>
    <w:p w:rsidR="002A5511" w:rsidRDefault="005551F1">
      <w:pPr>
        <w:autoSpaceDE w:val="0"/>
        <w:autoSpaceDN w:val="0"/>
        <w:adjustRightInd w:val="0"/>
        <w:spacing w:after="0" w:line="240" w:lineRule="auto"/>
        <w:jc w:val="both"/>
        <w:rPr>
          <w:rFonts w:ascii="Arial" w:hAnsi="Arial" w:cs="Arial"/>
        </w:rPr>
      </w:pPr>
      <w:r>
        <w:rPr>
          <w:rFonts w:ascii="Arial" w:hAnsi="Arial" w:cs="Arial"/>
        </w:rPr>
        <w:t xml:space="preserve">Based on the analysis undertaken in the LTFP 2015-2025 </w:t>
      </w:r>
      <w:r w:rsidR="00DD1974">
        <w:rPr>
          <w:rFonts w:ascii="Arial" w:hAnsi="Arial" w:cs="Arial"/>
        </w:rPr>
        <w:t xml:space="preserve">with further background provided in the AMS </w:t>
      </w:r>
      <w:r>
        <w:rPr>
          <w:rFonts w:ascii="Arial" w:hAnsi="Arial" w:cs="Arial"/>
        </w:rPr>
        <w:t>t</w:t>
      </w:r>
      <w:r w:rsidR="00ED156E">
        <w:rPr>
          <w:rFonts w:ascii="Arial" w:hAnsi="Arial" w:cs="Arial"/>
        </w:rPr>
        <w:t xml:space="preserve">he only viable option to address this issue </w:t>
      </w:r>
      <w:r>
        <w:rPr>
          <w:rFonts w:ascii="Arial" w:hAnsi="Arial" w:cs="Arial"/>
        </w:rPr>
        <w:t xml:space="preserve">on a financially sustainable basis </w:t>
      </w:r>
      <w:r w:rsidR="00DD1974">
        <w:rPr>
          <w:rFonts w:ascii="Arial" w:hAnsi="Arial" w:cs="Arial"/>
        </w:rPr>
        <w:t xml:space="preserve">is to fund sustainable maintenance and renewal of Council’s infrastructure and address the reduce the backlog to optimal and sustainable levels via a SRV.  As already noted in this application there is strong </w:t>
      </w:r>
      <w:r w:rsidR="00ED156E">
        <w:rPr>
          <w:rFonts w:ascii="Arial" w:hAnsi="Arial" w:cs="Arial"/>
        </w:rPr>
        <w:t xml:space="preserve">support by the community </w:t>
      </w:r>
      <w:r w:rsidR="00DD1974">
        <w:rPr>
          <w:rFonts w:ascii="Arial" w:hAnsi="Arial" w:cs="Arial"/>
        </w:rPr>
        <w:t>for this revenue path.</w:t>
      </w:r>
    </w:p>
    <w:p w:rsidR="002A5511" w:rsidRDefault="002A5511">
      <w:pPr>
        <w:autoSpaceDE w:val="0"/>
        <w:autoSpaceDN w:val="0"/>
        <w:adjustRightInd w:val="0"/>
        <w:spacing w:after="0" w:line="240" w:lineRule="auto"/>
        <w:jc w:val="both"/>
        <w:rPr>
          <w:rFonts w:ascii="Arial" w:hAnsi="Arial" w:cs="Arial"/>
        </w:rPr>
      </w:pPr>
    </w:p>
    <w:p w:rsidR="00665A7E" w:rsidRPr="001F7791" w:rsidRDefault="00A13A73">
      <w:pPr>
        <w:autoSpaceDE w:val="0"/>
        <w:autoSpaceDN w:val="0"/>
        <w:adjustRightInd w:val="0"/>
        <w:spacing w:after="0" w:line="240" w:lineRule="auto"/>
        <w:jc w:val="both"/>
        <w:rPr>
          <w:rFonts w:ascii="Arial" w:hAnsi="Arial" w:cs="Arial"/>
          <w:bCs/>
        </w:rPr>
      </w:pPr>
      <w:r w:rsidRPr="00E70FF3">
        <w:rPr>
          <w:rFonts w:ascii="Arial" w:hAnsi="Arial" w:cs="Arial"/>
          <w:b/>
          <w:bCs/>
        </w:rPr>
        <w:t>Workforce Management Plan 2013-2017</w:t>
      </w:r>
      <w:r w:rsidR="001F7791">
        <w:rPr>
          <w:rFonts w:ascii="Arial" w:hAnsi="Arial" w:cs="Arial"/>
          <w:bCs/>
        </w:rPr>
        <w:t>.</w:t>
      </w:r>
    </w:p>
    <w:p w:rsidR="00224A2E" w:rsidRPr="00A34475" w:rsidRDefault="00224A2E">
      <w:pPr>
        <w:autoSpaceDE w:val="0"/>
        <w:autoSpaceDN w:val="0"/>
        <w:adjustRightInd w:val="0"/>
        <w:spacing w:after="0" w:line="240" w:lineRule="auto"/>
        <w:jc w:val="both"/>
        <w:rPr>
          <w:rFonts w:ascii="Arial" w:hAnsi="Arial" w:cs="Arial"/>
          <w:b/>
          <w:bCs/>
        </w:rPr>
      </w:pPr>
    </w:p>
    <w:p w:rsidR="009E63D4" w:rsidRPr="00A37C5B" w:rsidRDefault="009E63D4">
      <w:pPr>
        <w:autoSpaceDE w:val="0"/>
        <w:autoSpaceDN w:val="0"/>
        <w:adjustRightInd w:val="0"/>
        <w:spacing w:after="0" w:line="240" w:lineRule="auto"/>
        <w:jc w:val="both"/>
        <w:rPr>
          <w:rFonts w:ascii="Arial" w:hAnsi="Arial" w:cs="Arial"/>
          <w:color w:val="000000"/>
          <w:lang w:eastAsia="en-AU"/>
        </w:rPr>
      </w:pPr>
      <w:r w:rsidRPr="00A34475">
        <w:rPr>
          <w:rFonts w:ascii="Arial" w:hAnsi="Arial" w:cs="Arial"/>
          <w:color w:val="000000"/>
          <w:lang w:eastAsia="en-AU"/>
        </w:rPr>
        <w:t>The aim of the Workforce Management Plan is to ensure Council has planned its wo</w:t>
      </w:r>
      <w:r w:rsidRPr="00C23FCC">
        <w:rPr>
          <w:rFonts w:ascii="Arial" w:hAnsi="Arial" w:cs="Arial"/>
          <w:color w:val="000000"/>
          <w:lang w:eastAsia="en-AU"/>
        </w:rPr>
        <w:t>rkforce for its foreseeable future (next four years) to meet the objectives</w:t>
      </w:r>
      <w:r w:rsidR="00201ACD">
        <w:rPr>
          <w:rFonts w:ascii="Arial" w:hAnsi="Arial" w:cs="Arial"/>
          <w:color w:val="000000"/>
          <w:lang w:eastAsia="en-AU"/>
        </w:rPr>
        <w:t xml:space="preserve"> of the Newcastle 2030 CSP</w:t>
      </w:r>
      <w:r w:rsidRPr="00C23FCC">
        <w:rPr>
          <w:rFonts w:ascii="Arial" w:hAnsi="Arial" w:cs="Arial"/>
          <w:color w:val="000000"/>
          <w:lang w:eastAsia="en-AU"/>
        </w:rPr>
        <w:t>.</w:t>
      </w:r>
      <w:r w:rsidR="001F7791">
        <w:rPr>
          <w:rFonts w:ascii="Arial" w:hAnsi="Arial" w:cs="Arial"/>
          <w:color w:val="000000"/>
          <w:lang w:eastAsia="en-AU"/>
        </w:rPr>
        <w:t xml:space="preserve"> </w:t>
      </w:r>
      <w:r w:rsidRPr="00C23FCC">
        <w:rPr>
          <w:rFonts w:ascii="Arial" w:hAnsi="Arial" w:cs="Arial"/>
          <w:color w:val="000000"/>
          <w:lang w:eastAsia="en-AU"/>
        </w:rPr>
        <w:t xml:space="preserve"> The Workforce Management Plan ensures we are able to sustain a suitably experienced and qualified workforce to deliver community exp</w:t>
      </w:r>
      <w:r w:rsidRPr="00A37C5B">
        <w:rPr>
          <w:rFonts w:ascii="Arial" w:hAnsi="Arial" w:cs="Arial"/>
          <w:color w:val="000000"/>
          <w:lang w:eastAsia="en-AU"/>
        </w:rPr>
        <w:t>ectations.</w:t>
      </w:r>
    </w:p>
    <w:p w:rsidR="009E63D4" w:rsidRPr="007200B9" w:rsidRDefault="009E63D4">
      <w:pPr>
        <w:autoSpaceDE w:val="0"/>
        <w:autoSpaceDN w:val="0"/>
        <w:adjustRightInd w:val="0"/>
        <w:spacing w:after="0" w:line="240" w:lineRule="auto"/>
        <w:jc w:val="both"/>
        <w:rPr>
          <w:rFonts w:ascii="Arial" w:hAnsi="Arial" w:cs="Arial"/>
          <w:color w:val="000000"/>
          <w:lang w:eastAsia="en-AU"/>
        </w:rPr>
      </w:pPr>
    </w:p>
    <w:p w:rsidR="009E63D4" w:rsidRPr="0042480D" w:rsidRDefault="009E63D4">
      <w:pPr>
        <w:autoSpaceDE w:val="0"/>
        <w:autoSpaceDN w:val="0"/>
        <w:adjustRightInd w:val="0"/>
        <w:spacing w:after="0" w:line="240" w:lineRule="auto"/>
        <w:jc w:val="both"/>
        <w:rPr>
          <w:rFonts w:ascii="Arial" w:hAnsi="Arial" w:cs="Arial"/>
          <w:color w:val="000000"/>
          <w:lang w:eastAsia="en-AU"/>
        </w:rPr>
      </w:pPr>
      <w:r w:rsidRPr="0042480D">
        <w:rPr>
          <w:rFonts w:ascii="Arial" w:hAnsi="Arial" w:cs="Arial"/>
          <w:color w:val="000000"/>
          <w:lang w:eastAsia="en-AU"/>
        </w:rPr>
        <w:t>While the Workforce Management Plan initially focuses on the next four years, it is important to note that Workforce Planning is a continuous process of matching workforce requirements to organisational objectives as well as highlighting and forecasting the human resource implications when undertaking particular operational or strategic activities.</w:t>
      </w:r>
    </w:p>
    <w:p w:rsidR="009E63D4" w:rsidRPr="004C11FF" w:rsidRDefault="009E63D4">
      <w:pPr>
        <w:autoSpaceDE w:val="0"/>
        <w:autoSpaceDN w:val="0"/>
        <w:adjustRightInd w:val="0"/>
        <w:spacing w:after="0" w:line="240" w:lineRule="auto"/>
        <w:jc w:val="both"/>
        <w:rPr>
          <w:rFonts w:ascii="Arial" w:hAnsi="Arial" w:cs="Arial"/>
          <w:color w:val="000000"/>
          <w:lang w:eastAsia="en-AU"/>
        </w:rPr>
      </w:pPr>
    </w:p>
    <w:p w:rsidR="009E63D4" w:rsidRPr="002B2AD9" w:rsidRDefault="009E63D4">
      <w:pPr>
        <w:autoSpaceDE w:val="0"/>
        <w:autoSpaceDN w:val="0"/>
        <w:adjustRightInd w:val="0"/>
        <w:spacing w:after="0" w:line="240" w:lineRule="auto"/>
        <w:jc w:val="both"/>
        <w:rPr>
          <w:rFonts w:ascii="Arial" w:hAnsi="Arial" w:cs="Arial"/>
          <w:color w:val="000000"/>
          <w:lang w:eastAsia="en-AU"/>
        </w:rPr>
      </w:pPr>
      <w:r w:rsidRPr="00B03374">
        <w:rPr>
          <w:rFonts w:ascii="Arial" w:hAnsi="Arial" w:cs="Arial"/>
          <w:color w:val="000000"/>
          <w:lang w:eastAsia="en-AU"/>
        </w:rPr>
        <w:t>In developing the Workforce Ma</w:t>
      </w:r>
      <w:r w:rsidRPr="002E644B">
        <w:rPr>
          <w:rFonts w:ascii="Arial" w:hAnsi="Arial" w:cs="Arial"/>
          <w:color w:val="000000"/>
          <w:lang w:eastAsia="en-AU"/>
        </w:rPr>
        <w:t xml:space="preserve">nagement Plan consideration has been given to both internal and external factors that may affect Council’s ability to maintain </w:t>
      </w:r>
      <w:r w:rsidR="004A3F6E" w:rsidRPr="002E644B">
        <w:rPr>
          <w:rFonts w:ascii="Arial" w:hAnsi="Arial" w:cs="Arial"/>
          <w:color w:val="000000"/>
          <w:lang w:eastAsia="en-AU"/>
        </w:rPr>
        <w:t>its</w:t>
      </w:r>
      <w:r w:rsidRPr="002E644B">
        <w:rPr>
          <w:rFonts w:ascii="Arial" w:hAnsi="Arial" w:cs="Arial"/>
          <w:color w:val="000000"/>
          <w:lang w:eastAsia="en-AU"/>
        </w:rPr>
        <w:t xml:space="preserve"> current and future workforce needs. </w:t>
      </w:r>
      <w:r w:rsidR="001F7791">
        <w:rPr>
          <w:rFonts w:ascii="Arial" w:hAnsi="Arial" w:cs="Arial"/>
          <w:color w:val="000000"/>
          <w:lang w:eastAsia="en-AU"/>
        </w:rPr>
        <w:t xml:space="preserve"> </w:t>
      </w:r>
      <w:r w:rsidRPr="002E644B">
        <w:rPr>
          <w:rFonts w:ascii="Arial" w:hAnsi="Arial" w:cs="Arial"/>
          <w:color w:val="000000"/>
          <w:lang w:eastAsia="en-AU"/>
        </w:rPr>
        <w:t>These factors include the ageing population, identified skills shortages, past recruitmen</w:t>
      </w:r>
      <w:r w:rsidRPr="00FA2348">
        <w:rPr>
          <w:rFonts w:ascii="Arial" w:hAnsi="Arial" w:cs="Arial"/>
          <w:color w:val="000000"/>
          <w:lang w:eastAsia="en-AU"/>
        </w:rPr>
        <w:t xml:space="preserve">t experience, Council’s financial position and also the expectations of the community. </w:t>
      </w:r>
      <w:r w:rsidR="001F7791">
        <w:rPr>
          <w:rFonts w:ascii="Arial" w:hAnsi="Arial" w:cs="Arial"/>
          <w:color w:val="000000"/>
          <w:lang w:eastAsia="en-AU"/>
        </w:rPr>
        <w:t xml:space="preserve"> </w:t>
      </w:r>
      <w:r w:rsidRPr="00FA2348">
        <w:rPr>
          <w:rFonts w:ascii="Arial" w:hAnsi="Arial" w:cs="Arial"/>
          <w:color w:val="000000"/>
          <w:lang w:eastAsia="en-AU"/>
        </w:rPr>
        <w:t>Council must ensure it has planned its workforce to deliver the priorities set in the Delivery Program</w:t>
      </w:r>
      <w:r w:rsidR="00BE74B9">
        <w:rPr>
          <w:rFonts w:ascii="Arial" w:hAnsi="Arial" w:cs="Arial"/>
          <w:color w:val="000000"/>
          <w:lang w:eastAsia="en-AU"/>
        </w:rPr>
        <w:t xml:space="preserve"> 2013-2017</w:t>
      </w:r>
      <w:r w:rsidRPr="00FA2348">
        <w:rPr>
          <w:rFonts w:ascii="Arial" w:hAnsi="Arial" w:cs="Arial"/>
          <w:color w:val="000000"/>
          <w:lang w:eastAsia="en-AU"/>
        </w:rPr>
        <w:t xml:space="preserve"> against the backdrop of achieving financial sustainabili</w:t>
      </w:r>
      <w:r w:rsidRPr="002B2AD9">
        <w:rPr>
          <w:rFonts w:ascii="Arial" w:hAnsi="Arial" w:cs="Arial"/>
          <w:color w:val="000000"/>
          <w:lang w:eastAsia="en-AU"/>
        </w:rPr>
        <w:t>ty in the long term.</w:t>
      </w:r>
    </w:p>
    <w:p w:rsidR="009E63D4" w:rsidRPr="00373C96" w:rsidRDefault="009E63D4">
      <w:pPr>
        <w:autoSpaceDE w:val="0"/>
        <w:autoSpaceDN w:val="0"/>
        <w:adjustRightInd w:val="0"/>
        <w:spacing w:after="0" w:line="240" w:lineRule="auto"/>
        <w:jc w:val="both"/>
        <w:rPr>
          <w:rFonts w:ascii="Arial" w:hAnsi="Arial" w:cs="Arial"/>
          <w:color w:val="000000"/>
          <w:lang w:eastAsia="en-AU"/>
        </w:rPr>
      </w:pPr>
    </w:p>
    <w:p w:rsidR="009E63D4" w:rsidRPr="0099019B" w:rsidRDefault="009E63D4" w:rsidP="002A5511">
      <w:pPr>
        <w:autoSpaceDE w:val="0"/>
        <w:autoSpaceDN w:val="0"/>
        <w:adjustRightInd w:val="0"/>
        <w:spacing w:after="0" w:line="240" w:lineRule="auto"/>
        <w:jc w:val="both"/>
        <w:rPr>
          <w:rFonts w:ascii="Arial" w:hAnsi="Arial" w:cs="Arial"/>
          <w:color w:val="000000"/>
          <w:lang w:eastAsia="en-AU"/>
        </w:rPr>
      </w:pPr>
      <w:r w:rsidRPr="00320D8D">
        <w:rPr>
          <w:rFonts w:ascii="Arial" w:hAnsi="Arial" w:cs="Arial"/>
          <w:color w:val="000000"/>
          <w:lang w:eastAsia="en-AU"/>
        </w:rPr>
        <w:t>This Delivery Program outlines options to achieve 10% savings in operational expenditure over two years.</w:t>
      </w:r>
      <w:r w:rsidR="001F7791">
        <w:rPr>
          <w:rFonts w:ascii="Arial" w:hAnsi="Arial" w:cs="Arial"/>
          <w:color w:val="000000"/>
          <w:lang w:eastAsia="en-AU"/>
        </w:rPr>
        <w:t xml:space="preserve"> </w:t>
      </w:r>
      <w:r w:rsidRPr="00320D8D">
        <w:rPr>
          <w:rFonts w:ascii="Arial" w:hAnsi="Arial" w:cs="Arial"/>
          <w:color w:val="000000"/>
          <w:lang w:eastAsia="en-AU"/>
        </w:rPr>
        <w:t xml:space="preserve"> Where this process results in organisational change that impacts on the ongoing employment of our employees Council is committed </w:t>
      </w:r>
      <w:r w:rsidRPr="0099019B">
        <w:rPr>
          <w:rFonts w:ascii="Arial" w:hAnsi="Arial" w:cs="Arial"/>
          <w:color w:val="000000"/>
          <w:lang w:eastAsia="en-AU"/>
        </w:rPr>
        <w:t>to:</w:t>
      </w:r>
    </w:p>
    <w:p w:rsidR="009E63D4" w:rsidRPr="00406B0E" w:rsidRDefault="009E63D4" w:rsidP="00960299">
      <w:pPr>
        <w:numPr>
          <w:ilvl w:val="0"/>
          <w:numId w:val="13"/>
        </w:numPr>
        <w:autoSpaceDE w:val="0"/>
        <w:autoSpaceDN w:val="0"/>
        <w:adjustRightInd w:val="0"/>
        <w:spacing w:after="0" w:line="240" w:lineRule="auto"/>
        <w:ind w:left="993" w:hanging="709"/>
        <w:jc w:val="both"/>
        <w:rPr>
          <w:rFonts w:ascii="Arial" w:hAnsi="Arial" w:cs="Arial"/>
          <w:color w:val="000000"/>
          <w:lang w:eastAsia="en-AU"/>
        </w:rPr>
      </w:pPr>
      <w:r w:rsidRPr="00406B0E">
        <w:rPr>
          <w:rFonts w:ascii="Arial" w:hAnsi="Arial" w:cs="Arial"/>
          <w:color w:val="000000"/>
          <w:lang w:eastAsia="en-AU"/>
        </w:rPr>
        <w:t>Providing the opportunities for reassignment and redeployment where possible</w:t>
      </w:r>
      <w:r w:rsidR="001F7791">
        <w:rPr>
          <w:rFonts w:ascii="Arial" w:hAnsi="Arial" w:cs="Arial"/>
          <w:color w:val="000000"/>
          <w:lang w:eastAsia="en-AU"/>
        </w:rPr>
        <w:t>.</w:t>
      </w:r>
    </w:p>
    <w:p w:rsidR="009E63D4" w:rsidRPr="008841AD" w:rsidRDefault="009E63D4" w:rsidP="00960299">
      <w:pPr>
        <w:numPr>
          <w:ilvl w:val="0"/>
          <w:numId w:val="13"/>
        </w:numPr>
        <w:autoSpaceDE w:val="0"/>
        <w:autoSpaceDN w:val="0"/>
        <w:adjustRightInd w:val="0"/>
        <w:spacing w:after="0" w:line="240" w:lineRule="auto"/>
        <w:ind w:left="993" w:hanging="709"/>
        <w:jc w:val="both"/>
        <w:rPr>
          <w:rFonts w:ascii="Arial" w:hAnsi="Arial" w:cs="Arial"/>
          <w:color w:val="000000"/>
          <w:lang w:eastAsia="en-AU"/>
        </w:rPr>
      </w:pPr>
      <w:r w:rsidRPr="008841AD">
        <w:rPr>
          <w:rFonts w:ascii="Arial" w:hAnsi="Arial" w:cs="Arial"/>
          <w:color w:val="000000"/>
          <w:lang w:eastAsia="en-AU"/>
        </w:rPr>
        <w:t>Retention of skills and expertise for core services</w:t>
      </w:r>
      <w:r w:rsidR="001F7791">
        <w:rPr>
          <w:rFonts w:ascii="Arial" w:hAnsi="Arial" w:cs="Arial"/>
          <w:color w:val="000000"/>
          <w:lang w:eastAsia="en-AU"/>
        </w:rPr>
        <w:t>.</w:t>
      </w:r>
    </w:p>
    <w:p w:rsidR="009E63D4" w:rsidRPr="00314C24" w:rsidRDefault="009E63D4" w:rsidP="00960299">
      <w:pPr>
        <w:numPr>
          <w:ilvl w:val="0"/>
          <w:numId w:val="13"/>
        </w:numPr>
        <w:autoSpaceDE w:val="0"/>
        <w:autoSpaceDN w:val="0"/>
        <w:adjustRightInd w:val="0"/>
        <w:spacing w:after="0" w:line="240" w:lineRule="auto"/>
        <w:ind w:left="993" w:hanging="709"/>
        <w:jc w:val="both"/>
        <w:rPr>
          <w:rFonts w:ascii="Arial" w:hAnsi="Arial" w:cs="Arial"/>
          <w:color w:val="000000"/>
          <w:lang w:eastAsia="en-AU"/>
        </w:rPr>
      </w:pPr>
      <w:r w:rsidRPr="00314C24">
        <w:rPr>
          <w:rFonts w:ascii="Arial" w:hAnsi="Arial" w:cs="Arial"/>
          <w:color w:val="000000"/>
          <w:lang w:eastAsia="en-AU"/>
        </w:rPr>
        <w:t>Consultation with employees affected by workplace change.</w:t>
      </w:r>
    </w:p>
    <w:p w:rsidR="009E63D4" w:rsidRPr="000F643A" w:rsidRDefault="009E63D4" w:rsidP="007C6372">
      <w:pPr>
        <w:autoSpaceDE w:val="0"/>
        <w:autoSpaceDN w:val="0"/>
        <w:adjustRightInd w:val="0"/>
        <w:spacing w:after="0" w:line="240" w:lineRule="auto"/>
        <w:jc w:val="both"/>
        <w:rPr>
          <w:rFonts w:ascii="Arial" w:hAnsi="Arial" w:cs="Arial"/>
          <w:color w:val="000000"/>
          <w:sz w:val="20"/>
          <w:szCs w:val="20"/>
          <w:lang w:eastAsia="en-AU"/>
        </w:rPr>
      </w:pPr>
    </w:p>
    <w:p w:rsidR="009E63D4" w:rsidRDefault="009E63D4" w:rsidP="007C6372">
      <w:pPr>
        <w:autoSpaceDE w:val="0"/>
        <w:autoSpaceDN w:val="0"/>
        <w:adjustRightInd w:val="0"/>
        <w:spacing w:after="0" w:line="240" w:lineRule="auto"/>
        <w:jc w:val="both"/>
        <w:rPr>
          <w:rFonts w:ascii="Arial" w:hAnsi="Arial" w:cs="Arial"/>
          <w:bCs/>
        </w:rPr>
      </w:pPr>
      <w:r w:rsidRPr="00BF3F5B">
        <w:rPr>
          <w:rFonts w:ascii="Arial" w:hAnsi="Arial" w:cs="Arial"/>
          <w:bCs/>
        </w:rPr>
        <w:t xml:space="preserve">A full copy of the </w:t>
      </w:r>
      <w:r w:rsidR="001A06C0">
        <w:rPr>
          <w:rFonts w:ascii="Arial" w:hAnsi="Arial" w:cs="Arial"/>
          <w:bCs/>
        </w:rPr>
        <w:t>W</w:t>
      </w:r>
      <w:r w:rsidRPr="00BF3F5B">
        <w:rPr>
          <w:rFonts w:ascii="Arial" w:hAnsi="Arial" w:cs="Arial"/>
          <w:bCs/>
        </w:rPr>
        <w:t xml:space="preserve">orkforce </w:t>
      </w:r>
      <w:r w:rsidR="001A06C0">
        <w:rPr>
          <w:rFonts w:ascii="Arial" w:hAnsi="Arial" w:cs="Arial"/>
          <w:bCs/>
        </w:rPr>
        <w:t>M</w:t>
      </w:r>
      <w:r w:rsidRPr="00BF3F5B">
        <w:rPr>
          <w:rFonts w:ascii="Arial" w:hAnsi="Arial" w:cs="Arial"/>
          <w:bCs/>
        </w:rPr>
        <w:t xml:space="preserve">anagement Plan is attached as </w:t>
      </w:r>
      <w:r w:rsidRPr="00E72D87">
        <w:rPr>
          <w:rFonts w:ascii="Arial" w:hAnsi="Arial" w:cs="Arial"/>
          <w:bCs/>
        </w:rPr>
        <w:t xml:space="preserve">Attachment </w:t>
      </w:r>
      <w:r w:rsidR="006E70B5" w:rsidRPr="00E72D87">
        <w:rPr>
          <w:rFonts w:ascii="Arial" w:hAnsi="Arial" w:cs="Arial"/>
          <w:bCs/>
        </w:rPr>
        <w:t>15</w:t>
      </w:r>
      <w:r w:rsidR="00224A2E" w:rsidRPr="00E72D87">
        <w:rPr>
          <w:rFonts w:ascii="Arial" w:hAnsi="Arial" w:cs="Arial"/>
          <w:bCs/>
        </w:rPr>
        <w:t>.</w:t>
      </w:r>
    </w:p>
    <w:p w:rsidR="001F7791" w:rsidRDefault="001F7791">
      <w:pPr>
        <w:autoSpaceDE w:val="0"/>
        <w:autoSpaceDN w:val="0"/>
        <w:adjustRightInd w:val="0"/>
        <w:spacing w:after="0" w:line="240" w:lineRule="auto"/>
        <w:jc w:val="both"/>
        <w:rPr>
          <w:rFonts w:ascii="Arial" w:hAnsi="Arial" w:cs="Arial"/>
          <w:bCs/>
        </w:rPr>
      </w:pPr>
    </w:p>
    <w:p w:rsidR="001F7791" w:rsidRPr="00BF3F5B" w:rsidRDefault="001F7791">
      <w:pPr>
        <w:autoSpaceDE w:val="0"/>
        <w:autoSpaceDN w:val="0"/>
        <w:adjustRightInd w:val="0"/>
        <w:spacing w:after="0" w:line="240" w:lineRule="auto"/>
        <w:jc w:val="both"/>
        <w:rPr>
          <w:rFonts w:ascii="Arial" w:hAnsi="Arial" w:cs="Arial"/>
          <w:bCs/>
        </w:rPr>
      </w:pPr>
    </w:p>
    <w:p w:rsidR="00000DC0" w:rsidRDefault="00665A7E" w:rsidP="002A5511">
      <w:pPr>
        <w:autoSpaceDE w:val="0"/>
        <w:autoSpaceDN w:val="0"/>
        <w:adjustRightInd w:val="0"/>
        <w:spacing w:after="0" w:line="240" w:lineRule="auto"/>
        <w:jc w:val="both"/>
        <w:rPr>
          <w:rFonts w:ascii="Arial" w:hAnsi="Arial" w:cs="Arial"/>
          <w:b/>
          <w:bCs/>
        </w:rPr>
      </w:pPr>
      <w:r w:rsidRPr="00E70FF3">
        <w:rPr>
          <w:rFonts w:ascii="Arial" w:hAnsi="Arial" w:cs="Arial"/>
          <w:b/>
          <w:bCs/>
        </w:rPr>
        <w:t>Delivery Program 2013-2017 and Operational Plan 2014/15</w:t>
      </w:r>
    </w:p>
    <w:p w:rsidR="001A06C0" w:rsidRPr="00A34475" w:rsidRDefault="001A06C0" w:rsidP="002A5511">
      <w:pPr>
        <w:autoSpaceDE w:val="0"/>
        <w:autoSpaceDN w:val="0"/>
        <w:adjustRightInd w:val="0"/>
        <w:spacing w:after="0" w:line="240" w:lineRule="auto"/>
        <w:jc w:val="both"/>
        <w:rPr>
          <w:rFonts w:ascii="Arial" w:hAnsi="Arial" w:cs="Arial"/>
          <w:b/>
          <w:bCs/>
        </w:rPr>
      </w:pPr>
    </w:p>
    <w:p w:rsidR="00665A7E" w:rsidRDefault="00665A7E" w:rsidP="007C6372">
      <w:pPr>
        <w:autoSpaceDE w:val="0"/>
        <w:autoSpaceDN w:val="0"/>
        <w:adjustRightInd w:val="0"/>
        <w:spacing w:after="0" w:line="240" w:lineRule="auto"/>
        <w:jc w:val="both"/>
        <w:rPr>
          <w:rFonts w:ascii="Arial" w:hAnsi="Arial" w:cs="Arial"/>
        </w:rPr>
      </w:pPr>
      <w:r w:rsidRPr="00C23FCC">
        <w:rPr>
          <w:rFonts w:ascii="Arial" w:hAnsi="Arial" w:cs="Arial"/>
        </w:rPr>
        <w:lastRenderedPageBreak/>
        <w:t>Council adopted its Delivery Program 2013-2017 and O</w:t>
      </w:r>
      <w:r w:rsidRPr="00387424">
        <w:rPr>
          <w:rFonts w:ascii="Arial" w:hAnsi="Arial" w:cs="Arial"/>
        </w:rPr>
        <w:t>perational Plan 2014/15</w:t>
      </w:r>
      <w:r w:rsidR="006E6CD4" w:rsidRPr="00387424">
        <w:rPr>
          <w:rFonts w:ascii="Arial" w:hAnsi="Arial" w:cs="Arial"/>
        </w:rPr>
        <w:t xml:space="preserve"> </w:t>
      </w:r>
      <w:r w:rsidRPr="00E72D87">
        <w:rPr>
          <w:rFonts w:ascii="Arial" w:hAnsi="Arial" w:cs="Arial"/>
        </w:rPr>
        <w:t>(</w:t>
      </w:r>
      <w:r w:rsidR="00001C2B" w:rsidRPr="00E72D87">
        <w:rPr>
          <w:rFonts w:ascii="Arial" w:hAnsi="Arial" w:cs="Arial"/>
          <w:iCs/>
        </w:rPr>
        <w:t>Attachment</w:t>
      </w:r>
      <w:r w:rsidR="00001C2B" w:rsidRPr="007200B9">
        <w:rPr>
          <w:rFonts w:ascii="Arial" w:hAnsi="Arial" w:cs="Arial"/>
          <w:i/>
          <w:iCs/>
        </w:rPr>
        <w:t xml:space="preserve"> </w:t>
      </w:r>
      <w:r w:rsidR="00244457" w:rsidRPr="00201ACD">
        <w:rPr>
          <w:rFonts w:ascii="Arial" w:hAnsi="Arial" w:cs="Arial"/>
          <w:iCs/>
        </w:rPr>
        <w:t>2</w:t>
      </w:r>
      <w:r w:rsidRPr="00201ACD">
        <w:rPr>
          <w:rFonts w:ascii="Arial" w:hAnsi="Arial" w:cs="Arial"/>
        </w:rPr>
        <w:t>)</w:t>
      </w:r>
      <w:r w:rsidRPr="0042480D">
        <w:rPr>
          <w:rFonts w:ascii="Arial" w:hAnsi="Arial" w:cs="Arial"/>
        </w:rPr>
        <w:t xml:space="preserve"> on 24 June 2014 following a process of community consultation and review with Council and staff.</w:t>
      </w:r>
    </w:p>
    <w:p w:rsidR="001F7791" w:rsidRPr="0042480D" w:rsidRDefault="001F7791" w:rsidP="007C6372">
      <w:pPr>
        <w:autoSpaceDE w:val="0"/>
        <w:autoSpaceDN w:val="0"/>
        <w:adjustRightInd w:val="0"/>
        <w:spacing w:after="0" w:line="240" w:lineRule="auto"/>
        <w:jc w:val="both"/>
        <w:rPr>
          <w:rFonts w:ascii="Arial" w:hAnsi="Arial" w:cs="Arial"/>
        </w:rPr>
      </w:pPr>
    </w:p>
    <w:p w:rsidR="00000DC0" w:rsidRPr="00B03374" w:rsidRDefault="00000DC0" w:rsidP="007C6372">
      <w:pPr>
        <w:autoSpaceDE w:val="0"/>
        <w:autoSpaceDN w:val="0"/>
        <w:adjustRightInd w:val="0"/>
        <w:spacing w:after="0" w:line="240" w:lineRule="auto"/>
        <w:jc w:val="both"/>
        <w:rPr>
          <w:rFonts w:ascii="Arial" w:hAnsi="Arial" w:cs="Arial"/>
          <w:b/>
          <w:bCs/>
        </w:rPr>
      </w:pPr>
      <w:r w:rsidRPr="0042480D">
        <w:rPr>
          <w:rFonts w:ascii="Arial" w:hAnsi="Arial" w:cs="Arial"/>
          <w:color w:val="000000"/>
          <w:lang w:val="en-US"/>
        </w:rPr>
        <w:t>Co</w:t>
      </w:r>
      <w:r w:rsidRPr="00684630">
        <w:rPr>
          <w:rFonts w:ascii="Arial" w:hAnsi="Arial" w:cs="Arial"/>
          <w:color w:val="000000"/>
          <w:lang w:val="en-US"/>
        </w:rPr>
        <w:t>uncil’s draft Delivery Program 2013-</w:t>
      </w:r>
      <w:r w:rsidR="00BE74B9">
        <w:rPr>
          <w:rFonts w:ascii="Arial" w:hAnsi="Arial" w:cs="Arial"/>
          <w:color w:val="000000"/>
          <w:lang w:val="en-US"/>
        </w:rPr>
        <w:t>20</w:t>
      </w:r>
      <w:r w:rsidRPr="00684630">
        <w:rPr>
          <w:rFonts w:ascii="Arial" w:hAnsi="Arial" w:cs="Arial"/>
          <w:color w:val="000000"/>
          <w:lang w:val="en-US"/>
        </w:rPr>
        <w:t xml:space="preserve">17 formally commenced consultation with the community on alternatives for the future. </w:t>
      </w:r>
      <w:r w:rsidR="001F7791">
        <w:rPr>
          <w:rFonts w:ascii="Arial" w:hAnsi="Arial" w:cs="Arial"/>
          <w:color w:val="000000"/>
          <w:lang w:val="en-US"/>
        </w:rPr>
        <w:t xml:space="preserve"> </w:t>
      </w:r>
      <w:r w:rsidRPr="00684630">
        <w:rPr>
          <w:rFonts w:ascii="Arial" w:hAnsi="Arial" w:cs="Arial"/>
          <w:color w:val="000000"/>
          <w:lang w:val="en-US"/>
        </w:rPr>
        <w:t>This document presented the financial challenge</w:t>
      </w:r>
      <w:r w:rsidR="001F7791">
        <w:rPr>
          <w:rFonts w:ascii="Arial" w:hAnsi="Arial" w:cs="Arial"/>
          <w:color w:val="000000"/>
          <w:lang w:val="en-US"/>
        </w:rPr>
        <w:t>s</w:t>
      </w:r>
      <w:r w:rsidRPr="00684630">
        <w:rPr>
          <w:rFonts w:ascii="Arial" w:hAnsi="Arial" w:cs="Arial"/>
          <w:color w:val="000000"/>
          <w:lang w:val="en-US"/>
        </w:rPr>
        <w:t xml:space="preserve"> in some</w:t>
      </w:r>
      <w:r w:rsidR="001F7791">
        <w:rPr>
          <w:rFonts w:ascii="Arial" w:hAnsi="Arial" w:cs="Arial"/>
          <w:color w:val="000000"/>
          <w:lang w:val="en-US"/>
        </w:rPr>
        <w:t xml:space="preserve"> detail, including identifying C</w:t>
      </w:r>
      <w:r w:rsidRPr="00684630">
        <w:rPr>
          <w:rFonts w:ascii="Arial" w:hAnsi="Arial" w:cs="Arial"/>
          <w:color w:val="000000"/>
          <w:lang w:val="en-US"/>
        </w:rPr>
        <w:t>ouncil’s sources of revenue and expenditure, as</w:t>
      </w:r>
      <w:r w:rsidRPr="004C11FF">
        <w:rPr>
          <w:rFonts w:ascii="Arial" w:hAnsi="Arial" w:cs="Arial"/>
          <w:color w:val="000000"/>
          <w:lang w:val="en-US"/>
        </w:rPr>
        <w:t xml:space="preserve">sumptions in the long term financial model, and expressed broad options available. </w:t>
      </w:r>
      <w:r w:rsidR="001F7791">
        <w:rPr>
          <w:rFonts w:ascii="Arial" w:hAnsi="Arial" w:cs="Arial"/>
          <w:color w:val="000000"/>
          <w:lang w:val="en-US"/>
        </w:rPr>
        <w:t xml:space="preserve"> </w:t>
      </w:r>
      <w:r w:rsidRPr="004C11FF">
        <w:rPr>
          <w:rFonts w:ascii="Arial" w:hAnsi="Arial" w:cs="Arial"/>
          <w:color w:val="000000"/>
          <w:lang w:val="en-US"/>
        </w:rPr>
        <w:t xml:space="preserve">The relevant information can be </w:t>
      </w:r>
      <w:r w:rsidR="00F20455">
        <w:rPr>
          <w:rFonts w:ascii="Arial" w:hAnsi="Arial" w:cs="Arial"/>
          <w:color w:val="000000"/>
          <w:lang w:val="en-US"/>
        </w:rPr>
        <w:t xml:space="preserve">found in the Delivery Program </w:t>
      </w:r>
      <w:r w:rsidR="00F20455" w:rsidRPr="00E72D87">
        <w:rPr>
          <w:rFonts w:ascii="Arial" w:hAnsi="Arial" w:cs="Arial"/>
          <w:color w:val="000000"/>
          <w:lang w:val="en-US"/>
        </w:rPr>
        <w:t>–</w:t>
      </w:r>
      <w:r w:rsidR="00E72D87">
        <w:rPr>
          <w:rFonts w:ascii="Arial" w:hAnsi="Arial" w:cs="Arial"/>
          <w:color w:val="000000"/>
          <w:lang w:val="en-US"/>
        </w:rPr>
        <w:t xml:space="preserve"> </w:t>
      </w:r>
      <w:r w:rsidR="00F20455" w:rsidRPr="00E72D87">
        <w:rPr>
          <w:rFonts w:ascii="Arial" w:hAnsi="Arial" w:cs="Arial"/>
          <w:color w:val="000000"/>
          <w:lang w:val="en-US"/>
        </w:rPr>
        <w:t>Attachment 2</w:t>
      </w:r>
      <w:r w:rsidRPr="00E72D87">
        <w:rPr>
          <w:rFonts w:ascii="Arial" w:hAnsi="Arial" w:cs="Arial"/>
          <w:color w:val="000000"/>
          <w:lang w:val="en-US"/>
        </w:rPr>
        <w:t xml:space="preserve"> on page </w:t>
      </w:r>
      <w:r w:rsidR="00F20455" w:rsidRPr="00E72D87">
        <w:rPr>
          <w:rFonts w:ascii="Arial" w:hAnsi="Arial" w:cs="Arial"/>
          <w:color w:val="000000"/>
          <w:lang w:val="en-US"/>
        </w:rPr>
        <w:t>44-49</w:t>
      </w:r>
      <w:r w:rsidR="001F7791" w:rsidRPr="00E72D87">
        <w:rPr>
          <w:rFonts w:ascii="Arial" w:hAnsi="Arial" w:cs="Arial"/>
          <w:color w:val="000000"/>
          <w:lang w:val="en-US"/>
        </w:rPr>
        <w:t>.</w:t>
      </w:r>
    </w:p>
    <w:p w:rsidR="00001C2B" w:rsidRPr="002E644B" w:rsidRDefault="00001C2B">
      <w:pPr>
        <w:autoSpaceDE w:val="0"/>
        <w:autoSpaceDN w:val="0"/>
        <w:adjustRightInd w:val="0"/>
        <w:spacing w:after="0" w:line="240" w:lineRule="auto"/>
        <w:jc w:val="both"/>
        <w:rPr>
          <w:rFonts w:ascii="Arial" w:hAnsi="Arial" w:cs="Arial"/>
        </w:rPr>
      </w:pPr>
    </w:p>
    <w:p w:rsidR="00F20455" w:rsidRDefault="00000DC0">
      <w:pPr>
        <w:autoSpaceDE w:val="0"/>
        <w:autoSpaceDN w:val="0"/>
        <w:adjustRightInd w:val="0"/>
        <w:spacing w:after="0" w:line="240" w:lineRule="auto"/>
        <w:jc w:val="both"/>
        <w:rPr>
          <w:rFonts w:ascii="Arial" w:hAnsi="Arial" w:cs="Arial"/>
        </w:rPr>
      </w:pPr>
      <w:r w:rsidRPr="00FA2348">
        <w:rPr>
          <w:rFonts w:ascii="Arial" w:hAnsi="Arial" w:cs="Arial"/>
        </w:rPr>
        <w:t>Council</w:t>
      </w:r>
      <w:r w:rsidR="001F7791">
        <w:rPr>
          <w:rFonts w:ascii="Arial" w:hAnsi="Arial" w:cs="Arial"/>
        </w:rPr>
        <w:t>’s</w:t>
      </w:r>
      <w:r w:rsidRPr="00FA2348">
        <w:rPr>
          <w:rFonts w:ascii="Arial" w:hAnsi="Arial" w:cs="Arial"/>
        </w:rPr>
        <w:t xml:space="preserve"> consultation process</w:t>
      </w:r>
      <w:r w:rsidR="001A06C0">
        <w:rPr>
          <w:rFonts w:ascii="Arial" w:hAnsi="Arial" w:cs="Arial"/>
        </w:rPr>
        <w:t>,</w:t>
      </w:r>
      <w:r w:rsidRPr="00FA2348">
        <w:rPr>
          <w:rFonts w:ascii="Arial" w:hAnsi="Arial" w:cs="Arial"/>
        </w:rPr>
        <w:t xml:space="preserve"> b</w:t>
      </w:r>
      <w:r w:rsidR="00665A7E" w:rsidRPr="00FA2348">
        <w:rPr>
          <w:rFonts w:ascii="Arial" w:hAnsi="Arial" w:cs="Arial"/>
        </w:rPr>
        <w:t xml:space="preserve">randed </w:t>
      </w:r>
      <w:r w:rsidR="00BC5AF0" w:rsidRPr="002F61B0">
        <w:rPr>
          <w:rFonts w:ascii="Arial" w:hAnsi="Arial" w:cs="Arial"/>
          <w:i/>
        </w:rPr>
        <w:t>Talking Numbers</w:t>
      </w:r>
      <w:r w:rsidR="00BC5AF0">
        <w:rPr>
          <w:rFonts w:ascii="Arial" w:hAnsi="Arial" w:cs="Arial"/>
        </w:rPr>
        <w:t xml:space="preserve"> - </w:t>
      </w:r>
      <w:r w:rsidR="00665A7E" w:rsidRPr="00FA2348">
        <w:rPr>
          <w:rFonts w:ascii="Arial" w:hAnsi="Arial" w:cs="Arial"/>
          <w:i/>
          <w:iCs/>
        </w:rPr>
        <w:t xml:space="preserve">Road to </w:t>
      </w:r>
      <w:r w:rsidR="00BC5AF0">
        <w:rPr>
          <w:rFonts w:ascii="Arial" w:hAnsi="Arial" w:cs="Arial"/>
          <w:i/>
          <w:iCs/>
        </w:rPr>
        <w:t>financial r</w:t>
      </w:r>
      <w:r w:rsidR="00665A7E" w:rsidRPr="00FA2348">
        <w:rPr>
          <w:rFonts w:ascii="Arial" w:hAnsi="Arial" w:cs="Arial"/>
          <w:i/>
          <w:iCs/>
        </w:rPr>
        <w:t>ecovery</w:t>
      </w:r>
      <w:r w:rsidRPr="00FA2348">
        <w:rPr>
          <w:rFonts w:ascii="Arial" w:hAnsi="Arial" w:cs="Arial"/>
        </w:rPr>
        <w:t xml:space="preserve">, </w:t>
      </w:r>
      <w:r w:rsidR="00665A7E" w:rsidRPr="002B2AD9">
        <w:rPr>
          <w:rFonts w:ascii="Arial" w:hAnsi="Arial" w:cs="Arial"/>
        </w:rPr>
        <w:t xml:space="preserve">included public workshops, print and radio advertisements, information flyers and a public exhibition period (7 May to 4 June 2014). </w:t>
      </w:r>
      <w:r w:rsidR="001F7791">
        <w:rPr>
          <w:rFonts w:ascii="Arial" w:hAnsi="Arial" w:cs="Arial"/>
        </w:rPr>
        <w:t xml:space="preserve"> </w:t>
      </w:r>
      <w:r w:rsidR="00665A7E" w:rsidRPr="002B2AD9">
        <w:rPr>
          <w:rFonts w:ascii="Arial" w:hAnsi="Arial" w:cs="Arial"/>
        </w:rPr>
        <w:t xml:space="preserve">A copy of the </w:t>
      </w:r>
      <w:r w:rsidR="00665A7E" w:rsidRPr="00373C96">
        <w:rPr>
          <w:rFonts w:ascii="Arial" w:hAnsi="Arial" w:cs="Arial"/>
          <w:i/>
          <w:iCs/>
        </w:rPr>
        <w:t xml:space="preserve">Talking Numbers – Road to financial </w:t>
      </w:r>
      <w:r w:rsidR="001A06C0">
        <w:rPr>
          <w:rFonts w:ascii="Arial" w:hAnsi="Arial" w:cs="Arial"/>
          <w:i/>
          <w:iCs/>
        </w:rPr>
        <w:t>r</w:t>
      </w:r>
      <w:r w:rsidR="00665A7E" w:rsidRPr="00373C96">
        <w:rPr>
          <w:rFonts w:ascii="Arial" w:hAnsi="Arial" w:cs="Arial"/>
          <w:i/>
          <w:iCs/>
        </w:rPr>
        <w:t>ecovery</w:t>
      </w:r>
      <w:r w:rsidR="00665A7E" w:rsidRPr="00320D8D">
        <w:rPr>
          <w:rFonts w:ascii="Arial" w:hAnsi="Arial" w:cs="Arial"/>
        </w:rPr>
        <w:t xml:space="preserve"> Information Session </w:t>
      </w:r>
      <w:r w:rsidR="001A06C0">
        <w:rPr>
          <w:rFonts w:ascii="Arial" w:hAnsi="Arial" w:cs="Arial"/>
        </w:rPr>
        <w:t>(</w:t>
      </w:r>
      <w:r w:rsidR="00665A7E" w:rsidRPr="00320D8D">
        <w:rPr>
          <w:rFonts w:ascii="Arial" w:hAnsi="Arial" w:cs="Arial"/>
        </w:rPr>
        <w:t>Powerpoint Presentation</w:t>
      </w:r>
      <w:r w:rsidR="001A06C0">
        <w:rPr>
          <w:rFonts w:ascii="Arial" w:hAnsi="Arial" w:cs="Arial"/>
        </w:rPr>
        <w:t>)</w:t>
      </w:r>
      <w:r w:rsidR="00665A7E" w:rsidRPr="00320D8D">
        <w:rPr>
          <w:rFonts w:ascii="Arial" w:hAnsi="Arial" w:cs="Arial"/>
        </w:rPr>
        <w:t xml:space="preserve"> is attached as </w:t>
      </w:r>
      <w:r w:rsidR="00665A7E" w:rsidRPr="00E72D87">
        <w:rPr>
          <w:rFonts w:ascii="Arial" w:hAnsi="Arial" w:cs="Arial"/>
          <w:iCs/>
        </w:rPr>
        <w:t>Attachment</w:t>
      </w:r>
      <w:r w:rsidR="00F20455" w:rsidRPr="00E72D87">
        <w:rPr>
          <w:rFonts w:ascii="Arial" w:hAnsi="Arial" w:cs="Arial"/>
          <w:iCs/>
        </w:rPr>
        <w:t xml:space="preserve"> </w:t>
      </w:r>
      <w:r w:rsidR="00BC5AF0" w:rsidRPr="00E72D87">
        <w:rPr>
          <w:rFonts w:ascii="Arial" w:hAnsi="Arial" w:cs="Arial"/>
          <w:iCs/>
        </w:rPr>
        <w:t>1</w:t>
      </w:r>
      <w:r w:rsidR="006E70B5" w:rsidRPr="00E72D87">
        <w:rPr>
          <w:rFonts w:ascii="Arial" w:hAnsi="Arial" w:cs="Arial"/>
          <w:iCs/>
        </w:rPr>
        <w:t>8</w:t>
      </w:r>
      <w:r w:rsidR="00BC5AF0">
        <w:rPr>
          <w:rFonts w:ascii="Arial" w:hAnsi="Arial" w:cs="Arial"/>
          <w:i/>
          <w:iCs/>
        </w:rPr>
        <w:t xml:space="preserve"> </w:t>
      </w:r>
      <w:r w:rsidR="00BC5AF0" w:rsidRPr="00E72D87">
        <w:rPr>
          <w:rFonts w:ascii="Arial" w:hAnsi="Arial" w:cs="Arial"/>
          <w:iCs/>
        </w:rPr>
        <w:t>and relevant SRV pages 27-31</w:t>
      </w:r>
      <w:r w:rsidR="00BC5AF0">
        <w:rPr>
          <w:rFonts w:ascii="Arial" w:hAnsi="Arial" w:cs="Arial"/>
          <w:i/>
          <w:iCs/>
        </w:rPr>
        <w:t>.</w:t>
      </w:r>
    </w:p>
    <w:p w:rsidR="00BC5AF0" w:rsidRDefault="00BC5AF0">
      <w:pPr>
        <w:autoSpaceDE w:val="0"/>
        <w:autoSpaceDN w:val="0"/>
        <w:adjustRightInd w:val="0"/>
        <w:spacing w:after="0" w:line="240" w:lineRule="auto"/>
        <w:jc w:val="both"/>
        <w:rPr>
          <w:rFonts w:ascii="Arial" w:hAnsi="Arial" w:cs="Arial"/>
        </w:rPr>
      </w:pPr>
    </w:p>
    <w:p w:rsidR="00665A7E" w:rsidRDefault="00665A7E">
      <w:pPr>
        <w:autoSpaceDE w:val="0"/>
        <w:autoSpaceDN w:val="0"/>
        <w:adjustRightInd w:val="0"/>
        <w:spacing w:after="0" w:line="240" w:lineRule="auto"/>
        <w:jc w:val="both"/>
        <w:rPr>
          <w:rFonts w:ascii="Arial" w:hAnsi="Arial" w:cs="Arial"/>
        </w:rPr>
      </w:pPr>
      <w:r w:rsidRPr="005068A7">
        <w:rPr>
          <w:rFonts w:ascii="Arial" w:hAnsi="Arial" w:cs="Arial"/>
        </w:rPr>
        <w:t>The Delivery Program 2013-2017 and Operational Plan 2014/15 were based on</w:t>
      </w:r>
      <w:r w:rsidR="00AB4A4F" w:rsidRPr="00406B0E">
        <w:rPr>
          <w:rFonts w:ascii="Arial" w:hAnsi="Arial" w:cs="Arial"/>
        </w:rPr>
        <w:t xml:space="preserve"> </w:t>
      </w:r>
      <w:r w:rsidRPr="00416FCA">
        <w:rPr>
          <w:rFonts w:ascii="Arial" w:hAnsi="Arial" w:cs="Arial"/>
        </w:rPr>
        <w:t xml:space="preserve">analysis and recommendations contained in the LTFP </w:t>
      </w:r>
      <w:r w:rsidR="001A06C0">
        <w:rPr>
          <w:rFonts w:ascii="Arial" w:hAnsi="Arial" w:cs="Arial"/>
        </w:rPr>
        <w:t xml:space="preserve">2013-2023 </w:t>
      </w:r>
      <w:r w:rsidRPr="00416FCA">
        <w:rPr>
          <w:rFonts w:ascii="Arial" w:hAnsi="Arial" w:cs="Arial"/>
        </w:rPr>
        <w:t>and 10 year Integrated Strategic Financial Analys</w:t>
      </w:r>
      <w:r w:rsidRPr="008841AD">
        <w:rPr>
          <w:rFonts w:ascii="Arial" w:hAnsi="Arial" w:cs="Arial"/>
        </w:rPr>
        <w:t>is (ISFA) developed to assist Council in adopting a budget within a longer term prudent financial framework.</w:t>
      </w:r>
    </w:p>
    <w:p w:rsidR="001F7791" w:rsidRPr="008841AD" w:rsidRDefault="001F7791">
      <w:pPr>
        <w:autoSpaceDE w:val="0"/>
        <w:autoSpaceDN w:val="0"/>
        <w:adjustRightInd w:val="0"/>
        <w:spacing w:after="0" w:line="240" w:lineRule="auto"/>
        <w:jc w:val="both"/>
        <w:rPr>
          <w:rFonts w:ascii="Arial" w:hAnsi="Arial" w:cs="Arial"/>
        </w:rPr>
      </w:pPr>
    </w:p>
    <w:p w:rsidR="00665A7E" w:rsidRDefault="00665A7E">
      <w:pPr>
        <w:autoSpaceDE w:val="0"/>
        <w:autoSpaceDN w:val="0"/>
        <w:adjustRightInd w:val="0"/>
        <w:spacing w:after="0" w:line="240" w:lineRule="auto"/>
        <w:jc w:val="both"/>
        <w:rPr>
          <w:rFonts w:ascii="Arial" w:hAnsi="Arial" w:cs="Arial"/>
        </w:rPr>
      </w:pPr>
      <w:r w:rsidRPr="008841AD">
        <w:rPr>
          <w:rFonts w:ascii="Arial" w:hAnsi="Arial" w:cs="Arial"/>
        </w:rPr>
        <w:t>Both these documents highlight the critical need for immediate and decisive actions and strategies to reduce operating expenses, generate income, r</w:t>
      </w:r>
      <w:r w:rsidRPr="00314C24">
        <w:rPr>
          <w:rFonts w:ascii="Arial" w:hAnsi="Arial" w:cs="Arial"/>
        </w:rPr>
        <w:t>eview services and other budget saving measures in order to manage Council’s budget into the future.</w:t>
      </w:r>
      <w:r w:rsidR="00C97479">
        <w:rPr>
          <w:rFonts w:ascii="Arial" w:hAnsi="Arial" w:cs="Arial"/>
        </w:rPr>
        <w:t xml:space="preserve"> </w:t>
      </w:r>
    </w:p>
    <w:p w:rsidR="00C97479" w:rsidRPr="00314C24" w:rsidRDefault="00C97479">
      <w:pPr>
        <w:autoSpaceDE w:val="0"/>
        <w:autoSpaceDN w:val="0"/>
        <w:adjustRightInd w:val="0"/>
        <w:spacing w:after="0" w:line="240" w:lineRule="auto"/>
        <w:jc w:val="both"/>
        <w:rPr>
          <w:rFonts w:ascii="Arial" w:hAnsi="Arial" w:cs="Arial"/>
        </w:rPr>
      </w:pPr>
    </w:p>
    <w:p w:rsidR="00665A7E" w:rsidRPr="00BF3F5B" w:rsidRDefault="00665A7E">
      <w:pPr>
        <w:autoSpaceDE w:val="0"/>
        <w:autoSpaceDN w:val="0"/>
        <w:adjustRightInd w:val="0"/>
        <w:spacing w:after="0" w:line="240" w:lineRule="auto"/>
        <w:jc w:val="both"/>
        <w:rPr>
          <w:rFonts w:ascii="Arial" w:hAnsi="Arial" w:cs="Arial"/>
        </w:rPr>
      </w:pPr>
      <w:r w:rsidRPr="00BC7EC6">
        <w:rPr>
          <w:rFonts w:ascii="Arial" w:hAnsi="Arial" w:cs="Arial"/>
        </w:rPr>
        <w:t>Significant progress has been made in 2013/14 on addressing the financial challenges noted in the Delivery Program last year and the 2013/14 Financial Stat</w:t>
      </w:r>
      <w:r w:rsidR="00C22AC9" w:rsidRPr="000F643A">
        <w:rPr>
          <w:rFonts w:ascii="Arial" w:hAnsi="Arial" w:cs="Arial"/>
        </w:rPr>
        <w:t>ements.  Urgent and decisive steps have been taken to address a pattern of ever increasing operating deficits.  This has involved making difficult decisions such as reducing staff numbers, reducing capital invest</w:t>
      </w:r>
      <w:r w:rsidR="00C97479">
        <w:rPr>
          <w:rFonts w:ascii="Arial" w:hAnsi="Arial" w:cs="Arial"/>
        </w:rPr>
        <w:t>ment, selling non-core assets (p</w:t>
      </w:r>
      <w:r w:rsidR="00C22AC9" w:rsidRPr="000F643A">
        <w:rPr>
          <w:rFonts w:ascii="Arial" w:hAnsi="Arial" w:cs="Arial"/>
        </w:rPr>
        <w:t>articularly where significant restoration work was required), identifying revenue generating options and avoiding increasing debt.</w:t>
      </w:r>
    </w:p>
    <w:p w:rsidR="00CE2534" w:rsidRDefault="00CE2534">
      <w:pPr>
        <w:spacing w:after="0" w:line="240" w:lineRule="auto"/>
        <w:rPr>
          <w:rFonts w:ascii="Arial" w:eastAsia="Times New Roman" w:hAnsi="Arial" w:cs="Arial"/>
          <w:b/>
          <w:noProof/>
          <w:color w:val="00408A"/>
          <w:sz w:val="24"/>
          <w:szCs w:val="24"/>
          <w:lang w:eastAsia="en-AU"/>
        </w:rPr>
      </w:pPr>
      <w:r>
        <w:rPr>
          <w:rFonts w:cs="Arial"/>
          <w:noProof/>
          <w:sz w:val="24"/>
          <w:szCs w:val="24"/>
        </w:rPr>
        <w:br w:type="page"/>
      </w:r>
    </w:p>
    <w:p w:rsidR="00F912E6" w:rsidRDefault="00436D4E" w:rsidP="00BC5AF0">
      <w:pPr>
        <w:pStyle w:val="TOC1"/>
        <w:tabs>
          <w:tab w:val="clear" w:pos="397"/>
          <w:tab w:val="left" w:pos="0"/>
        </w:tabs>
        <w:spacing w:before="0"/>
        <w:ind w:left="0" w:firstLine="0"/>
        <w:rPr>
          <w:rFonts w:cs="Arial"/>
          <w:noProof/>
          <w:sz w:val="30"/>
          <w:szCs w:val="30"/>
        </w:rPr>
      </w:pPr>
      <w:r w:rsidRPr="00C97479">
        <w:rPr>
          <w:rFonts w:cs="Arial"/>
          <w:noProof/>
          <w:sz w:val="24"/>
          <w:szCs w:val="24"/>
        </w:rPr>
        <w:lastRenderedPageBreak/>
        <w:t>7.</w:t>
      </w:r>
      <w:r w:rsidRPr="00A34475">
        <w:rPr>
          <w:rFonts w:cs="Arial"/>
        </w:rPr>
        <w:t xml:space="preserve"> </w:t>
      </w:r>
      <w:r w:rsidR="00F912E6" w:rsidRPr="00C97479">
        <w:rPr>
          <w:rFonts w:cs="Arial"/>
          <w:noProof/>
          <w:sz w:val="24"/>
          <w:szCs w:val="24"/>
        </w:rPr>
        <w:t xml:space="preserve">Assessment </w:t>
      </w:r>
      <w:r w:rsidR="00C97479">
        <w:rPr>
          <w:rFonts w:cs="Arial"/>
          <w:noProof/>
          <w:sz w:val="24"/>
          <w:szCs w:val="24"/>
        </w:rPr>
        <w:t>C</w:t>
      </w:r>
      <w:r w:rsidR="00F912E6" w:rsidRPr="00C97479">
        <w:rPr>
          <w:rFonts w:cs="Arial"/>
          <w:noProof/>
          <w:sz w:val="24"/>
          <w:szCs w:val="24"/>
        </w:rPr>
        <w:t xml:space="preserve">riterion 5: Productivity </w:t>
      </w:r>
      <w:r w:rsidR="00C97479">
        <w:rPr>
          <w:rFonts w:cs="Arial"/>
          <w:noProof/>
          <w:sz w:val="24"/>
          <w:szCs w:val="24"/>
        </w:rPr>
        <w:t>I</w:t>
      </w:r>
      <w:r w:rsidR="00F912E6" w:rsidRPr="00C97479">
        <w:rPr>
          <w:rFonts w:cs="Arial"/>
          <w:noProof/>
          <w:sz w:val="24"/>
          <w:szCs w:val="24"/>
        </w:rPr>
        <w:t xml:space="preserve">mprovements and </w:t>
      </w:r>
      <w:r w:rsidR="00C97479">
        <w:rPr>
          <w:rFonts w:cs="Arial"/>
          <w:noProof/>
          <w:sz w:val="24"/>
          <w:szCs w:val="24"/>
        </w:rPr>
        <w:t>C</w:t>
      </w:r>
      <w:r w:rsidR="00F912E6" w:rsidRPr="00C97479">
        <w:rPr>
          <w:rFonts w:cs="Arial"/>
          <w:noProof/>
          <w:sz w:val="24"/>
          <w:szCs w:val="24"/>
        </w:rPr>
        <w:t xml:space="preserve">ost </w:t>
      </w:r>
      <w:r w:rsidR="00C97479">
        <w:rPr>
          <w:rFonts w:cs="Arial"/>
          <w:noProof/>
          <w:sz w:val="24"/>
          <w:szCs w:val="24"/>
        </w:rPr>
        <w:t>C</w:t>
      </w:r>
      <w:r w:rsidR="00F912E6" w:rsidRPr="00C97479">
        <w:rPr>
          <w:rFonts w:cs="Arial"/>
          <w:noProof/>
          <w:sz w:val="24"/>
          <w:szCs w:val="24"/>
        </w:rPr>
        <w:t xml:space="preserve">ontainment </w:t>
      </w:r>
      <w:r w:rsidR="00C97479">
        <w:rPr>
          <w:rFonts w:cs="Arial"/>
          <w:noProof/>
          <w:sz w:val="24"/>
          <w:szCs w:val="24"/>
        </w:rPr>
        <w:t>S</w:t>
      </w:r>
      <w:r w:rsidR="00F912E6" w:rsidRPr="00C97479">
        <w:rPr>
          <w:rFonts w:cs="Arial"/>
          <w:noProof/>
          <w:sz w:val="24"/>
          <w:szCs w:val="24"/>
        </w:rPr>
        <w:t>trategies</w:t>
      </w:r>
      <w:r w:rsidR="00F912E6" w:rsidRPr="00C23FCC">
        <w:rPr>
          <w:rFonts w:cs="Arial"/>
          <w:noProof/>
          <w:sz w:val="30"/>
          <w:szCs w:val="30"/>
        </w:rPr>
        <w:tab/>
      </w:r>
    </w:p>
    <w:p w:rsidR="00C97479" w:rsidRPr="00C97479" w:rsidRDefault="00C97479" w:rsidP="00BC5AF0">
      <w:pPr>
        <w:pStyle w:val="TOC2"/>
        <w:spacing w:before="0"/>
        <w:rPr>
          <w:highlight w:val="yellow"/>
        </w:rPr>
      </w:pPr>
    </w:p>
    <w:p w:rsidR="00723CA9" w:rsidRPr="0042480D" w:rsidRDefault="00932A30" w:rsidP="00BC5AF0">
      <w:pPr>
        <w:pStyle w:val="TOC2"/>
        <w:tabs>
          <w:tab w:val="clear" w:pos="907"/>
        </w:tabs>
        <w:spacing w:before="0" w:line="240" w:lineRule="auto"/>
        <w:ind w:left="0" w:firstLine="0"/>
        <w:jc w:val="both"/>
        <w:rPr>
          <w:rFonts w:cs="Arial"/>
          <w:b/>
          <w:noProof/>
          <w:sz w:val="22"/>
          <w:szCs w:val="22"/>
        </w:rPr>
      </w:pPr>
      <w:r w:rsidRPr="007200B9">
        <w:rPr>
          <w:rFonts w:cs="Arial"/>
          <w:b/>
          <w:noProof/>
          <w:sz w:val="22"/>
          <w:szCs w:val="22"/>
        </w:rPr>
        <w:t>P</w:t>
      </w:r>
      <w:r w:rsidR="00723CA9" w:rsidRPr="007200B9">
        <w:rPr>
          <w:rFonts w:cs="Arial"/>
          <w:b/>
          <w:noProof/>
          <w:sz w:val="22"/>
          <w:szCs w:val="22"/>
        </w:rPr>
        <w:t>roductivity improvement</w:t>
      </w:r>
      <w:r w:rsidR="00723CA9" w:rsidRPr="0042480D">
        <w:rPr>
          <w:rFonts w:cs="Arial"/>
          <w:b/>
          <w:noProof/>
          <w:sz w:val="22"/>
          <w:szCs w:val="22"/>
        </w:rPr>
        <w:t>s and cos</w:t>
      </w:r>
      <w:r w:rsidR="00C97479">
        <w:rPr>
          <w:rFonts w:cs="Arial"/>
          <w:b/>
          <w:noProof/>
          <w:sz w:val="22"/>
          <w:szCs w:val="22"/>
        </w:rPr>
        <w:t>t containment strategies (last two</w:t>
      </w:r>
      <w:r w:rsidR="00723CA9" w:rsidRPr="0042480D">
        <w:rPr>
          <w:rFonts w:cs="Arial"/>
          <w:b/>
          <w:noProof/>
          <w:sz w:val="22"/>
          <w:szCs w:val="22"/>
        </w:rPr>
        <w:t xml:space="preserve"> years)</w:t>
      </w:r>
    </w:p>
    <w:p w:rsidR="00F578B2" w:rsidRPr="002F61B0" w:rsidRDefault="002A6628" w:rsidP="007C6372">
      <w:pPr>
        <w:pStyle w:val="TOC2"/>
        <w:tabs>
          <w:tab w:val="clear" w:pos="907"/>
          <w:tab w:val="left" w:pos="709"/>
        </w:tabs>
        <w:spacing w:before="0" w:line="240" w:lineRule="auto"/>
        <w:ind w:left="0" w:right="-45" w:firstLine="0"/>
        <w:jc w:val="both"/>
        <w:rPr>
          <w:rFonts w:cs="Arial"/>
          <w:sz w:val="22"/>
          <w:szCs w:val="22"/>
        </w:rPr>
      </w:pPr>
      <w:r w:rsidRPr="002F61B0">
        <w:rPr>
          <w:rFonts w:cs="Arial"/>
          <w:sz w:val="22"/>
          <w:szCs w:val="22"/>
        </w:rPr>
        <w:t>Council has worked rigorously to address its financial sustainability challenges, introducing a range of cost saving and cost containment strategies over the past two years</w:t>
      </w:r>
      <w:r w:rsidR="00932A30" w:rsidRPr="002F61B0">
        <w:rPr>
          <w:rFonts w:cs="Arial"/>
          <w:sz w:val="22"/>
          <w:szCs w:val="22"/>
        </w:rPr>
        <w:t xml:space="preserve"> which has delivered a remarkable turnaround in 2013/14 and </w:t>
      </w:r>
      <w:r w:rsidR="003E446F" w:rsidRPr="002F61B0">
        <w:rPr>
          <w:rFonts w:cs="Arial"/>
          <w:sz w:val="22"/>
          <w:szCs w:val="22"/>
        </w:rPr>
        <w:t xml:space="preserve">is continuing to do so in </w:t>
      </w:r>
      <w:r w:rsidR="00932A30" w:rsidRPr="002F61B0">
        <w:rPr>
          <w:rFonts w:cs="Arial"/>
          <w:sz w:val="22"/>
          <w:szCs w:val="22"/>
        </w:rPr>
        <w:t xml:space="preserve">2014/15.  Council </w:t>
      </w:r>
      <w:r w:rsidR="003E446F" w:rsidRPr="002F61B0">
        <w:rPr>
          <w:rFonts w:cs="Arial"/>
          <w:sz w:val="22"/>
          <w:szCs w:val="22"/>
        </w:rPr>
        <w:t xml:space="preserve">developed a number of operational initiatives based on the adopted Budget Principles, which are outlined in the </w:t>
      </w:r>
      <w:r w:rsidR="00005486" w:rsidRPr="002F61B0">
        <w:rPr>
          <w:rFonts w:cs="Arial"/>
          <w:sz w:val="22"/>
          <w:szCs w:val="22"/>
        </w:rPr>
        <w:t xml:space="preserve">current </w:t>
      </w:r>
      <w:r w:rsidR="003E446F" w:rsidRPr="002F61B0">
        <w:rPr>
          <w:rFonts w:cs="Arial"/>
          <w:sz w:val="22"/>
          <w:szCs w:val="22"/>
        </w:rPr>
        <w:t>Delivery Program</w:t>
      </w:r>
      <w:r w:rsidR="00E802E8" w:rsidRPr="002F61B0">
        <w:rPr>
          <w:rFonts w:cs="Arial"/>
          <w:sz w:val="22"/>
          <w:szCs w:val="22"/>
        </w:rPr>
        <w:t xml:space="preserve"> 2013-2017</w:t>
      </w:r>
      <w:r w:rsidR="003E446F" w:rsidRPr="002F61B0">
        <w:rPr>
          <w:rFonts w:cs="Arial"/>
          <w:sz w:val="22"/>
          <w:szCs w:val="22"/>
        </w:rPr>
        <w:t>.</w:t>
      </w:r>
      <w:r w:rsidR="00E802E8" w:rsidRPr="002F61B0">
        <w:rPr>
          <w:rFonts w:cs="Arial"/>
          <w:sz w:val="22"/>
          <w:szCs w:val="22"/>
        </w:rPr>
        <w:t xml:space="preserve"> </w:t>
      </w:r>
      <w:r w:rsidR="003E446F" w:rsidRPr="002F61B0">
        <w:rPr>
          <w:rFonts w:cs="Arial"/>
          <w:sz w:val="22"/>
          <w:szCs w:val="22"/>
        </w:rPr>
        <w:t xml:space="preserve"> We have implement</w:t>
      </w:r>
      <w:r w:rsidR="00005486" w:rsidRPr="002F61B0">
        <w:rPr>
          <w:rFonts w:cs="Arial"/>
          <w:sz w:val="22"/>
          <w:szCs w:val="22"/>
        </w:rPr>
        <w:t>ed</w:t>
      </w:r>
      <w:r w:rsidR="003E446F" w:rsidRPr="002F61B0">
        <w:rPr>
          <w:rFonts w:cs="Arial"/>
          <w:sz w:val="22"/>
          <w:szCs w:val="22"/>
        </w:rPr>
        <w:t xml:space="preserve"> these initiat</w:t>
      </w:r>
      <w:r w:rsidR="00296161" w:rsidRPr="002F61B0">
        <w:rPr>
          <w:rFonts w:cs="Arial"/>
          <w:sz w:val="22"/>
          <w:szCs w:val="22"/>
        </w:rPr>
        <w:t>i</w:t>
      </w:r>
      <w:r w:rsidR="003E446F" w:rsidRPr="002F61B0">
        <w:rPr>
          <w:rFonts w:cs="Arial"/>
          <w:sz w:val="22"/>
          <w:szCs w:val="22"/>
        </w:rPr>
        <w:t>ves</w:t>
      </w:r>
      <w:r w:rsidR="00932A30" w:rsidRPr="002F61B0">
        <w:rPr>
          <w:rFonts w:cs="Arial"/>
          <w:sz w:val="22"/>
          <w:szCs w:val="22"/>
        </w:rPr>
        <w:t xml:space="preserve"> and we have done what we said we woul</w:t>
      </w:r>
      <w:r w:rsidR="005D64B9" w:rsidRPr="002F61B0">
        <w:rPr>
          <w:rFonts w:cs="Arial"/>
          <w:sz w:val="22"/>
          <w:szCs w:val="22"/>
        </w:rPr>
        <w:t>d do</w:t>
      </w:r>
      <w:r w:rsidR="003E446F" w:rsidRPr="002F61B0">
        <w:rPr>
          <w:rFonts w:cs="Arial"/>
          <w:sz w:val="22"/>
          <w:szCs w:val="22"/>
        </w:rPr>
        <w:t>.</w:t>
      </w:r>
      <w:r w:rsidR="005D64B9" w:rsidRPr="002F61B0">
        <w:rPr>
          <w:rFonts w:cs="Arial"/>
          <w:sz w:val="22"/>
          <w:szCs w:val="22"/>
        </w:rPr>
        <w:t xml:space="preserve"> </w:t>
      </w:r>
      <w:r w:rsidR="00E802E8" w:rsidRPr="002F61B0">
        <w:rPr>
          <w:rFonts w:cs="Arial"/>
          <w:sz w:val="22"/>
          <w:szCs w:val="22"/>
        </w:rPr>
        <w:t xml:space="preserve"> </w:t>
      </w:r>
      <w:r w:rsidR="00B52566" w:rsidRPr="002F61B0">
        <w:rPr>
          <w:rFonts w:cs="Arial"/>
          <w:sz w:val="22"/>
          <w:szCs w:val="22"/>
        </w:rPr>
        <w:t>The</w:t>
      </w:r>
      <w:r w:rsidR="003E446F" w:rsidRPr="002F61B0">
        <w:rPr>
          <w:rFonts w:cs="Arial"/>
          <w:sz w:val="22"/>
          <w:szCs w:val="22"/>
        </w:rPr>
        <w:t xml:space="preserve"> initiatives undertaken to date </w:t>
      </w:r>
      <w:r w:rsidRPr="002F61B0">
        <w:rPr>
          <w:rFonts w:cs="Arial"/>
          <w:sz w:val="22"/>
          <w:szCs w:val="22"/>
        </w:rPr>
        <w:t>include</w:t>
      </w:r>
      <w:r w:rsidR="001A06C0">
        <w:rPr>
          <w:rFonts w:cs="Arial"/>
          <w:sz w:val="22"/>
          <w:szCs w:val="22"/>
        </w:rPr>
        <w:t>:</w:t>
      </w:r>
    </w:p>
    <w:p w:rsidR="00F05098" w:rsidRPr="002B2AD9" w:rsidRDefault="00F05098" w:rsidP="007C6372">
      <w:pPr>
        <w:pStyle w:val="TOC2"/>
        <w:tabs>
          <w:tab w:val="clear" w:pos="907"/>
          <w:tab w:val="left" w:pos="709"/>
        </w:tabs>
        <w:spacing w:before="0" w:line="240" w:lineRule="auto"/>
        <w:ind w:left="0" w:right="-45" w:firstLine="0"/>
        <w:jc w:val="both"/>
        <w:rPr>
          <w:rFonts w:cs="Arial"/>
        </w:rPr>
      </w:pPr>
    </w:p>
    <w:p w:rsidR="002A6628" w:rsidRPr="00373C96" w:rsidRDefault="002A6628" w:rsidP="00960299">
      <w:pPr>
        <w:pStyle w:val="TOC2"/>
        <w:numPr>
          <w:ilvl w:val="0"/>
          <w:numId w:val="8"/>
        </w:numPr>
        <w:tabs>
          <w:tab w:val="clear" w:pos="907"/>
          <w:tab w:val="left" w:pos="709"/>
        </w:tabs>
        <w:spacing w:before="0" w:line="240" w:lineRule="auto"/>
        <w:ind w:left="714" w:hanging="357"/>
        <w:rPr>
          <w:rFonts w:cs="Arial"/>
          <w:b/>
        </w:rPr>
      </w:pPr>
      <w:r w:rsidRPr="00373C96">
        <w:rPr>
          <w:rFonts w:cs="Arial"/>
          <w:b/>
        </w:rPr>
        <w:t>Organisational Restructure and Staff Reductions</w:t>
      </w:r>
    </w:p>
    <w:p w:rsidR="00561D8D" w:rsidRPr="001A06C0" w:rsidRDefault="002A6628" w:rsidP="007C6372">
      <w:pPr>
        <w:pStyle w:val="TOC2"/>
        <w:tabs>
          <w:tab w:val="clear" w:pos="907"/>
          <w:tab w:val="left" w:pos="709"/>
        </w:tabs>
        <w:spacing w:before="0" w:line="240" w:lineRule="auto"/>
        <w:ind w:left="720" w:right="-46" w:firstLine="0"/>
        <w:jc w:val="both"/>
        <w:rPr>
          <w:rFonts w:cs="Arial"/>
          <w:sz w:val="22"/>
          <w:szCs w:val="22"/>
        </w:rPr>
      </w:pPr>
      <w:r w:rsidRPr="002F61B0">
        <w:rPr>
          <w:rFonts w:cs="Arial"/>
          <w:sz w:val="22"/>
          <w:szCs w:val="22"/>
        </w:rPr>
        <w:t xml:space="preserve">In 2013 Council announced an organisational restructure </w:t>
      </w:r>
      <w:r w:rsidR="00BC42A7" w:rsidRPr="002F61B0">
        <w:rPr>
          <w:rFonts w:cs="Arial"/>
          <w:sz w:val="22"/>
          <w:szCs w:val="22"/>
        </w:rPr>
        <w:t xml:space="preserve">which resulted in </w:t>
      </w:r>
      <w:r w:rsidRPr="002F61B0">
        <w:rPr>
          <w:rFonts w:cs="Arial"/>
          <w:sz w:val="22"/>
          <w:szCs w:val="22"/>
        </w:rPr>
        <w:t>staff reduction</w:t>
      </w:r>
      <w:r w:rsidR="00BC42A7" w:rsidRPr="002F61B0">
        <w:rPr>
          <w:rFonts w:cs="Arial"/>
          <w:sz w:val="22"/>
          <w:szCs w:val="22"/>
        </w:rPr>
        <w:t>s</w:t>
      </w:r>
      <w:r w:rsidR="00D8214F" w:rsidRPr="002F61B0">
        <w:rPr>
          <w:rFonts w:cs="Arial"/>
          <w:sz w:val="22"/>
          <w:szCs w:val="22"/>
        </w:rPr>
        <w:t xml:space="preserve"> of </w:t>
      </w:r>
      <w:r w:rsidR="00501065" w:rsidRPr="002F61B0">
        <w:rPr>
          <w:rFonts w:cs="Arial"/>
          <w:sz w:val="22"/>
          <w:szCs w:val="22"/>
        </w:rPr>
        <w:t>97</w:t>
      </w:r>
      <w:r w:rsidR="00201ACD">
        <w:rPr>
          <w:rFonts w:cs="Arial"/>
          <w:sz w:val="22"/>
          <w:szCs w:val="22"/>
        </w:rPr>
        <w:t xml:space="preserve"> </w:t>
      </w:r>
      <w:r w:rsidR="00D8214F" w:rsidRPr="002F61B0">
        <w:rPr>
          <w:rFonts w:cs="Arial"/>
          <w:sz w:val="22"/>
          <w:szCs w:val="22"/>
        </w:rPr>
        <w:t>E</w:t>
      </w:r>
      <w:r w:rsidR="00296161" w:rsidRPr="002F61B0">
        <w:rPr>
          <w:rFonts w:cs="Arial"/>
          <w:sz w:val="22"/>
          <w:szCs w:val="22"/>
        </w:rPr>
        <w:t xml:space="preserve">quivalent </w:t>
      </w:r>
      <w:r w:rsidR="00D8214F" w:rsidRPr="002F61B0">
        <w:rPr>
          <w:rFonts w:cs="Arial"/>
          <w:sz w:val="22"/>
          <w:szCs w:val="22"/>
        </w:rPr>
        <w:t xml:space="preserve">Full Time </w:t>
      </w:r>
      <w:r w:rsidR="00296161" w:rsidRPr="002F61B0">
        <w:rPr>
          <w:rFonts w:cs="Arial"/>
          <w:sz w:val="22"/>
          <w:szCs w:val="22"/>
        </w:rPr>
        <w:t>e</w:t>
      </w:r>
      <w:r w:rsidR="00D8214F" w:rsidRPr="002F61B0">
        <w:rPr>
          <w:rFonts w:cs="Arial"/>
          <w:sz w:val="22"/>
          <w:szCs w:val="22"/>
        </w:rPr>
        <w:t>mployees (EFT) delivered over a 12 month period.</w:t>
      </w:r>
      <w:r w:rsidR="00E802E8" w:rsidRPr="002F61B0">
        <w:rPr>
          <w:rFonts w:cs="Arial"/>
          <w:sz w:val="22"/>
          <w:szCs w:val="22"/>
        </w:rPr>
        <w:t xml:space="preserve"> </w:t>
      </w:r>
      <w:r w:rsidR="00D8214F" w:rsidRPr="002F61B0">
        <w:rPr>
          <w:rFonts w:cs="Arial"/>
          <w:sz w:val="22"/>
          <w:szCs w:val="22"/>
        </w:rPr>
        <w:t xml:space="preserve"> </w:t>
      </w:r>
      <w:r w:rsidR="00090642" w:rsidRPr="002F61B0">
        <w:rPr>
          <w:rFonts w:cs="Arial"/>
          <w:sz w:val="22"/>
          <w:szCs w:val="22"/>
        </w:rPr>
        <w:t xml:space="preserve">This included both staff and management and </w:t>
      </w:r>
      <w:r w:rsidR="00296161" w:rsidRPr="002F61B0">
        <w:rPr>
          <w:rFonts w:cs="Arial"/>
          <w:sz w:val="22"/>
          <w:szCs w:val="22"/>
        </w:rPr>
        <w:t>is</w:t>
      </w:r>
      <w:r w:rsidR="00090642" w:rsidRPr="002F61B0">
        <w:rPr>
          <w:rFonts w:cs="Arial"/>
          <w:sz w:val="22"/>
          <w:szCs w:val="22"/>
        </w:rPr>
        <w:t xml:space="preserve"> effectively a 10% reduction in the workforce.</w:t>
      </w:r>
      <w:r w:rsidR="00D8214F" w:rsidRPr="002F61B0">
        <w:rPr>
          <w:rFonts w:cs="Arial"/>
          <w:sz w:val="22"/>
          <w:szCs w:val="22"/>
        </w:rPr>
        <w:t xml:space="preserve"> </w:t>
      </w:r>
      <w:r w:rsidR="00561D8D" w:rsidRPr="002F61B0">
        <w:rPr>
          <w:rFonts w:cs="Arial"/>
          <w:sz w:val="22"/>
          <w:szCs w:val="22"/>
        </w:rPr>
        <w:t xml:space="preserve"> </w:t>
      </w:r>
      <w:r w:rsidR="00BC42A7" w:rsidRPr="001A06C0">
        <w:rPr>
          <w:rFonts w:cs="Arial"/>
          <w:sz w:val="22"/>
          <w:szCs w:val="22"/>
        </w:rPr>
        <w:t>As outlined in table 7.1 this</w:t>
      </w:r>
      <w:r w:rsidR="00561D8D" w:rsidRPr="001A06C0">
        <w:rPr>
          <w:rFonts w:cs="Arial"/>
          <w:sz w:val="22"/>
          <w:szCs w:val="22"/>
        </w:rPr>
        <w:t xml:space="preserve"> organisational restructuring </w:t>
      </w:r>
      <w:r w:rsidR="00BC42A7" w:rsidRPr="001A06C0">
        <w:rPr>
          <w:rFonts w:cs="Arial"/>
          <w:sz w:val="22"/>
          <w:szCs w:val="22"/>
        </w:rPr>
        <w:t xml:space="preserve">delivered a larger reduction in staff numbers than was budgeted in </w:t>
      </w:r>
      <w:r w:rsidR="00561D8D" w:rsidRPr="00792F2C">
        <w:rPr>
          <w:rFonts w:cs="Arial"/>
          <w:sz w:val="22"/>
          <w:szCs w:val="22"/>
        </w:rPr>
        <w:t xml:space="preserve">the Delivery </w:t>
      </w:r>
      <w:r w:rsidR="00ED156E" w:rsidRPr="00792F2C">
        <w:rPr>
          <w:rFonts w:cs="Arial"/>
          <w:sz w:val="22"/>
          <w:szCs w:val="22"/>
        </w:rPr>
        <w:t xml:space="preserve">Program </w:t>
      </w:r>
      <w:r w:rsidR="00BC42A7" w:rsidRPr="002F61B0">
        <w:rPr>
          <w:rFonts w:cs="Arial"/>
          <w:sz w:val="22"/>
          <w:szCs w:val="22"/>
        </w:rPr>
        <w:t xml:space="preserve">and </w:t>
      </w:r>
      <w:r w:rsidR="00ED156E" w:rsidRPr="00866E6B">
        <w:rPr>
          <w:rFonts w:cs="Arial"/>
          <w:sz w:val="22"/>
          <w:szCs w:val="22"/>
        </w:rPr>
        <w:t>achieved</w:t>
      </w:r>
      <w:r w:rsidR="00BC42A7" w:rsidRPr="00866E6B">
        <w:rPr>
          <w:rFonts w:cs="Arial"/>
          <w:sz w:val="22"/>
          <w:szCs w:val="22"/>
        </w:rPr>
        <w:t xml:space="preserve"> this result 12 months</w:t>
      </w:r>
      <w:r w:rsidR="00561D8D" w:rsidRPr="00616ABB">
        <w:rPr>
          <w:rFonts w:cs="Arial"/>
          <w:sz w:val="22"/>
          <w:szCs w:val="22"/>
        </w:rPr>
        <w:t xml:space="preserve"> ahead of schedu</w:t>
      </w:r>
      <w:r w:rsidR="009F4D88">
        <w:rPr>
          <w:rFonts w:cs="Arial"/>
          <w:sz w:val="22"/>
          <w:szCs w:val="22"/>
        </w:rPr>
        <w:t>le:</w:t>
      </w:r>
    </w:p>
    <w:p w:rsidR="00360EDB" w:rsidRPr="001A06C0" w:rsidRDefault="00360EDB" w:rsidP="007C6372">
      <w:pPr>
        <w:spacing w:after="0" w:line="240" w:lineRule="auto"/>
        <w:ind w:left="329" w:right="-46"/>
        <w:jc w:val="both"/>
        <w:outlineLvl w:val="0"/>
        <w:rPr>
          <w:rFonts w:ascii="Arial" w:hAnsi="Arial" w:cs="Arial"/>
        </w:rPr>
      </w:pPr>
    </w:p>
    <w:p w:rsidR="00561D8D" w:rsidRPr="00BF3F5B" w:rsidRDefault="00360EDB" w:rsidP="00BC5AF0">
      <w:pPr>
        <w:spacing w:after="0"/>
        <w:ind w:left="329"/>
        <w:jc w:val="both"/>
        <w:outlineLvl w:val="0"/>
        <w:rPr>
          <w:rFonts w:ascii="Arial" w:hAnsi="Arial" w:cs="Arial"/>
          <w:b/>
        </w:rPr>
      </w:pPr>
      <w:r w:rsidRPr="00BC7EC6">
        <w:rPr>
          <w:rFonts w:ascii="Arial" w:hAnsi="Arial" w:cs="Arial"/>
          <w:b/>
        </w:rPr>
        <w:t>Table 7.1 Council’s EFT</w:t>
      </w:r>
    </w:p>
    <w:tbl>
      <w:tblPr>
        <w:tblW w:w="7088" w:type="dxa"/>
        <w:tblInd w:w="885" w:type="dxa"/>
        <w:tblCellMar>
          <w:left w:w="0" w:type="dxa"/>
          <w:right w:w="0" w:type="dxa"/>
        </w:tblCellMar>
        <w:tblLook w:val="00A0" w:firstRow="1" w:lastRow="0" w:firstColumn="1" w:lastColumn="0" w:noHBand="0" w:noVBand="0"/>
      </w:tblPr>
      <w:tblGrid>
        <w:gridCol w:w="4800"/>
        <w:gridCol w:w="2288"/>
      </w:tblGrid>
      <w:tr w:rsidR="00561D8D" w:rsidRPr="00BF3F5B" w:rsidTr="00153AB2">
        <w:trPr>
          <w:trHeight w:val="532"/>
        </w:trPr>
        <w:tc>
          <w:tcPr>
            <w:tcW w:w="4800" w:type="dxa"/>
            <w:tcBorders>
              <w:top w:val="single" w:sz="8" w:space="0" w:color="FFFFFF"/>
              <w:left w:val="single" w:sz="8" w:space="0" w:color="FFFFFF"/>
              <w:bottom w:val="single" w:sz="24" w:space="0" w:color="FFFFFF"/>
              <w:right w:val="single" w:sz="8" w:space="0" w:color="FFFFFF"/>
            </w:tcBorders>
            <w:shd w:val="clear" w:color="auto" w:fill="244061"/>
            <w:tcMar>
              <w:top w:w="72" w:type="dxa"/>
              <w:left w:w="144" w:type="dxa"/>
              <w:bottom w:w="72" w:type="dxa"/>
              <w:right w:w="144" w:type="dxa"/>
            </w:tcMar>
          </w:tcPr>
          <w:p w:rsidR="00561D8D" w:rsidRPr="00BF3F5B" w:rsidRDefault="00C22AC9" w:rsidP="00BC5AF0">
            <w:pPr>
              <w:spacing w:after="0"/>
              <w:ind w:left="329"/>
              <w:jc w:val="both"/>
              <w:outlineLvl w:val="0"/>
              <w:rPr>
                <w:rFonts w:ascii="Arial" w:hAnsi="Arial" w:cs="Arial"/>
                <w:b/>
                <w:color w:val="FFFFFF"/>
              </w:rPr>
            </w:pPr>
            <w:r w:rsidRPr="00776BDC">
              <w:rPr>
                <w:rFonts w:ascii="Arial" w:hAnsi="Arial" w:cs="Arial"/>
                <w:b/>
                <w:color w:val="FFFFFF"/>
              </w:rPr>
              <w:t>Org Restructure</w:t>
            </w:r>
          </w:p>
        </w:tc>
        <w:tc>
          <w:tcPr>
            <w:tcW w:w="2288" w:type="dxa"/>
            <w:tcBorders>
              <w:top w:val="single" w:sz="8" w:space="0" w:color="FFFFFF"/>
              <w:left w:val="single" w:sz="8" w:space="0" w:color="FFFFFF"/>
              <w:bottom w:val="single" w:sz="24" w:space="0" w:color="FFFFFF"/>
              <w:right w:val="single" w:sz="8" w:space="0" w:color="FFFFFF"/>
            </w:tcBorders>
            <w:shd w:val="clear" w:color="auto" w:fill="244061"/>
            <w:tcMar>
              <w:top w:w="72" w:type="dxa"/>
              <w:left w:w="144" w:type="dxa"/>
              <w:bottom w:w="72" w:type="dxa"/>
              <w:right w:w="144" w:type="dxa"/>
            </w:tcMar>
          </w:tcPr>
          <w:p w:rsidR="00561D8D" w:rsidRPr="00BF3F5B" w:rsidRDefault="00C22AC9" w:rsidP="00BC5AF0">
            <w:pPr>
              <w:spacing w:after="0"/>
              <w:ind w:left="329"/>
              <w:jc w:val="both"/>
              <w:outlineLvl w:val="0"/>
              <w:rPr>
                <w:rFonts w:ascii="Arial" w:hAnsi="Arial" w:cs="Arial"/>
                <w:color w:val="FFFFFF"/>
              </w:rPr>
            </w:pPr>
            <w:r w:rsidRPr="00776BDC">
              <w:rPr>
                <w:rFonts w:ascii="Arial" w:hAnsi="Arial" w:cs="Arial"/>
                <w:b/>
                <w:bCs/>
                <w:color w:val="FFFFFF"/>
              </w:rPr>
              <w:t xml:space="preserve">EFTs </w:t>
            </w:r>
          </w:p>
        </w:tc>
      </w:tr>
      <w:tr w:rsidR="00561D8D" w:rsidRPr="00BF3F5B" w:rsidTr="00153AB2">
        <w:trPr>
          <w:trHeight w:val="532"/>
        </w:trPr>
        <w:tc>
          <w:tcPr>
            <w:tcW w:w="4800"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561D8D" w:rsidRPr="00BF3F5B" w:rsidRDefault="00561D8D" w:rsidP="00BC5AF0">
            <w:pPr>
              <w:spacing w:after="0"/>
              <w:ind w:left="329"/>
              <w:jc w:val="both"/>
              <w:outlineLvl w:val="0"/>
              <w:rPr>
                <w:rFonts w:ascii="Arial" w:hAnsi="Arial" w:cs="Arial"/>
              </w:rPr>
            </w:pPr>
            <w:r w:rsidRPr="00BF3F5B">
              <w:rPr>
                <w:rFonts w:ascii="Arial" w:hAnsi="Arial" w:cs="Arial"/>
              </w:rPr>
              <w:t xml:space="preserve">EFT at program commencement </w:t>
            </w:r>
          </w:p>
        </w:tc>
        <w:tc>
          <w:tcPr>
            <w:tcW w:w="2288"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561D8D" w:rsidRPr="00E70FF3" w:rsidRDefault="00561D8D" w:rsidP="00BC5AF0">
            <w:pPr>
              <w:spacing w:after="0"/>
              <w:ind w:left="329"/>
              <w:jc w:val="center"/>
              <w:outlineLvl w:val="0"/>
              <w:rPr>
                <w:rFonts w:ascii="Arial" w:eastAsia="Times New Roman" w:hAnsi="Arial" w:cs="Arial"/>
              </w:rPr>
            </w:pPr>
            <w:r w:rsidRPr="00E70FF3">
              <w:rPr>
                <w:rFonts w:ascii="Arial" w:hAnsi="Arial" w:cs="Arial"/>
              </w:rPr>
              <w:t>1,017</w:t>
            </w:r>
          </w:p>
        </w:tc>
      </w:tr>
      <w:tr w:rsidR="00561D8D" w:rsidRPr="00BF3F5B" w:rsidTr="00153AB2">
        <w:trPr>
          <w:trHeight w:val="696"/>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561D8D" w:rsidRPr="00BF3F5B" w:rsidRDefault="00BC42A7" w:rsidP="00BC5AF0">
            <w:pPr>
              <w:spacing w:after="0"/>
              <w:ind w:left="329"/>
              <w:jc w:val="both"/>
              <w:outlineLvl w:val="0"/>
              <w:rPr>
                <w:rFonts w:ascii="Arial" w:eastAsia="Times New Roman" w:hAnsi="Arial" w:cs="Arial"/>
              </w:rPr>
            </w:pPr>
            <w:r>
              <w:rPr>
                <w:rFonts w:ascii="Arial" w:hAnsi="Arial" w:cs="Arial"/>
              </w:rPr>
              <w:t xml:space="preserve">Budgeted </w:t>
            </w:r>
            <w:r w:rsidR="00561D8D" w:rsidRPr="00BF3F5B">
              <w:rPr>
                <w:rFonts w:ascii="Arial" w:hAnsi="Arial" w:cs="Arial"/>
              </w:rPr>
              <w:t>EFT reductions in Delivery Plan</w:t>
            </w:r>
          </w:p>
          <w:p w:rsidR="00561D8D" w:rsidRPr="00E70FF3" w:rsidRDefault="00561D8D" w:rsidP="00BC5AF0">
            <w:pPr>
              <w:spacing w:after="0"/>
              <w:ind w:left="329"/>
              <w:jc w:val="both"/>
              <w:outlineLvl w:val="0"/>
              <w:rPr>
                <w:rFonts w:ascii="Arial" w:eastAsia="Times New Roman" w:hAnsi="Arial" w:cs="Arial"/>
              </w:rPr>
            </w:pPr>
            <w:r w:rsidRPr="00E70FF3">
              <w:rPr>
                <w:rFonts w:ascii="Arial" w:hAnsi="Arial" w:cs="Arial"/>
              </w:rPr>
              <w:t>(</w:t>
            </w:r>
            <w:r w:rsidR="00BC42A7">
              <w:rPr>
                <w:rFonts w:ascii="Arial" w:hAnsi="Arial" w:cs="Arial"/>
              </w:rPr>
              <w:t xml:space="preserve">over </w:t>
            </w:r>
            <w:r w:rsidR="00E802E8">
              <w:rPr>
                <w:rFonts w:ascii="Arial" w:hAnsi="Arial" w:cs="Arial"/>
              </w:rPr>
              <w:t>two</w:t>
            </w:r>
            <w:r w:rsidRPr="00E70FF3">
              <w:rPr>
                <w:rFonts w:ascii="Arial" w:hAnsi="Arial" w:cs="Arial"/>
              </w:rPr>
              <w:t xml:space="preserve"> years) </w:t>
            </w:r>
          </w:p>
        </w:tc>
        <w:tc>
          <w:tcPr>
            <w:tcW w:w="228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561D8D" w:rsidRPr="00A34475" w:rsidRDefault="00244457" w:rsidP="00BC5AF0">
            <w:pPr>
              <w:spacing w:after="0"/>
              <w:ind w:left="329"/>
              <w:jc w:val="center"/>
              <w:outlineLvl w:val="0"/>
              <w:rPr>
                <w:rFonts w:ascii="Arial" w:eastAsia="Times New Roman" w:hAnsi="Arial" w:cs="Arial"/>
              </w:rPr>
            </w:pPr>
            <w:r>
              <w:rPr>
                <w:rFonts w:ascii="Arial" w:hAnsi="Arial" w:cs="Arial"/>
              </w:rPr>
              <w:t>89</w:t>
            </w:r>
          </w:p>
        </w:tc>
      </w:tr>
      <w:tr w:rsidR="00561D8D" w:rsidRPr="00BF3F5B" w:rsidTr="00153AB2">
        <w:trPr>
          <w:trHeight w:val="532"/>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561D8D" w:rsidRPr="00BF3F5B" w:rsidRDefault="00BC42A7" w:rsidP="00BC5AF0">
            <w:pPr>
              <w:spacing w:after="0"/>
              <w:ind w:left="329"/>
              <w:jc w:val="both"/>
              <w:outlineLvl w:val="0"/>
              <w:rPr>
                <w:rFonts w:ascii="Arial" w:eastAsia="Times New Roman" w:hAnsi="Arial" w:cs="Arial"/>
              </w:rPr>
            </w:pPr>
            <w:r>
              <w:rPr>
                <w:rFonts w:ascii="Arial" w:hAnsi="Arial" w:cs="Arial"/>
              </w:rPr>
              <w:t xml:space="preserve">Actual </w:t>
            </w:r>
            <w:r w:rsidR="00561D8D" w:rsidRPr="00BF3F5B">
              <w:rPr>
                <w:rFonts w:ascii="Arial" w:hAnsi="Arial" w:cs="Arial"/>
              </w:rPr>
              <w:t>Reductions</w:t>
            </w:r>
            <w:r w:rsidR="00E802E8">
              <w:rPr>
                <w:rFonts w:ascii="Arial" w:hAnsi="Arial" w:cs="Arial"/>
              </w:rPr>
              <w:t xml:space="preserve"> (over one</w:t>
            </w:r>
            <w:r>
              <w:rPr>
                <w:rFonts w:ascii="Arial" w:hAnsi="Arial" w:cs="Arial"/>
              </w:rPr>
              <w:t xml:space="preserve"> year)</w:t>
            </w:r>
            <w:r w:rsidR="00561D8D" w:rsidRPr="00BF3F5B">
              <w:rPr>
                <w:rFonts w:ascii="Arial" w:hAnsi="Arial" w:cs="Arial"/>
              </w:rPr>
              <w:t xml:space="preserve"> </w:t>
            </w:r>
          </w:p>
        </w:tc>
        <w:tc>
          <w:tcPr>
            <w:tcW w:w="228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561D8D" w:rsidRPr="00E70FF3" w:rsidRDefault="00492348" w:rsidP="00BC5AF0">
            <w:pPr>
              <w:spacing w:after="0"/>
              <w:ind w:left="329"/>
              <w:jc w:val="center"/>
              <w:outlineLvl w:val="0"/>
              <w:rPr>
                <w:rFonts w:ascii="Arial" w:eastAsia="Times New Roman" w:hAnsi="Arial" w:cs="Arial"/>
              </w:rPr>
            </w:pPr>
            <w:r>
              <w:rPr>
                <w:rFonts w:ascii="Arial" w:hAnsi="Arial" w:cs="Arial"/>
              </w:rPr>
              <w:t>97</w:t>
            </w:r>
          </w:p>
        </w:tc>
      </w:tr>
      <w:tr w:rsidR="00561D8D" w:rsidRPr="00BF3F5B" w:rsidTr="00153AB2">
        <w:trPr>
          <w:trHeight w:val="532"/>
        </w:trPr>
        <w:tc>
          <w:tcPr>
            <w:tcW w:w="48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561D8D" w:rsidRPr="00BF3F5B" w:rsidRDefault="00561D8D" w:rsidP="00BC5AF0">
            <w:pPr>
              <w:spacing w:after="0"/>
              <w:ind w:left="329"/>
              <w:jc w:val="both"/>
              <w:outlineLvl w:val="0"/>
              <w:rPr>
                <w:rFonts w:ascii="Arial" w:eastAsia="Times New Roman" w:hAnsi="Arial" w:cs="Arial"/>
              </w:rPr>
            </w:pPr>
            <w:r w:rsidRPr="00BF3F5B">
              <w:rPr>
                <w:rFonts w:ascii="Arial" w:hAnsi="Arial" w:cs="Arial"/>
              </w:rPr>
              <w:t xml:space="preserve">Current EFT </w:t>
            </w:r>
            <w:r w:rsidR="00501065">
              <w:rPr>
                <w:rFonts w:ascii="Arial" w:hAnsi="Arial" w:cs="Arial"/>
              </w:rPr>
              <w:t>(Jan 2015)</w:t>
            </w:r>
          </w:p>
        </w:tc>
        <w:tc>
          <w:tcPr>
            <w:tcW w:w="228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rsidR="00561D8D" w:rsidRPr="00E70FF3" w:rsidRDefault="00244457" w:rsidP="00BC5AF0">
            <w:pPr>
              <w:spacing w:after="0"/>
              <w:ind w:left="329"/>
              <w:jc w:val="center"/>
              <w:outlineLvl w:val="0"/>
              <w:rPr>
                <w:rFonts w:ascii="Arial" w:eastAsia="Times New Roman" w:hAnsi="Arial" w:cs="Arial"/>
              </w:rPr>
            </w:pPr>
            <w:r>
              <w:rPr>
                <w:rFonts w:ascii="Arial" w:hAnsi="Arial" w:cs="Arial"/>
              </w:rPr>
              <w:t>920</w:t>
            </w:r>
            <w:r w:rsidR="00561D8D" w:rsidRPr="00E70FF3">
              <w:rPr>
                <w:rFonts w:ascii="Arial" w:hAnsi="Arial" w:cs="Arial"/>
              </w:rPr>
              <w:t xml:space="preserve"> </w:t>
            </w:r>
          </w:p>
        </w:tc>
      </w:tr>
    </w:tbl>
    <w:p w:rsidR="00561D8D" w:rsidRPr="00BF3F5B" w:rsidRDefault="00561D8D" w:rsidP="00BC5AF0">
      <w:pPr>
        <w:spacing w:after="0"/>
        <w:ind w:left="329"/>
        <w:jc w:val="both"/>
        <w:outlineLvl w:val="0"/>
        <w:rPr>
          <w:rFonts w:ascii="Arial" w:hAnsi="Arial" w:cs="Arial"/>
        </w:rPr>
      </w:pPr>
    </w:p>
    <w:p w:rsidR="00561D8D" w:rsidRPr="00E70FF3" w:rsidRDefault="00561D8D" w:rsidP="00960299">
      <w:pPr>
        <w:numPr>
          <w:ilvl w:val="0"/>
          <w:numId w:val="8"/>
        </w:numPr>
        <w:spacing w:after="0" w:line="240" w:lineRule="auto"/>
        <w:ind w:left="714" w:hanging="357"/>
        <w:jc w:val="both"/>
        <w:outlineLvl w:val="0"/>
        <w:rPr>
          <w:rFonts w:ascii="Arial" w:hAnsi="Arial" w:cs="Arial"/>
          <w:b/>
          <w:bCs/>
        </w:rPr>
      </w:pPr>
      <w:r w:rsidRPr="00E70FF3">
        <w:rPr>
          <w:rFonts w:ascii="Arial" w:hAnsi="Arial" w:cs="Arial"/>
          <w:b/>
          <w:bCs/>
        </w:rPr>
        <w:t>Asset disposal</w:t>
      </w:r>
    </w:p>
    <w:p w:rsidR="00561D8D" w:rsidRDefault="00561D8D" w:rsidP="00BC5AF0">
      <w:pPr>
        <w:spacing w:after="0"/>
        <w:ind w:left="709"/>
        <w:jc w:val="both"/>
        <w:outlineLvl w:val="0"/>
        <w:rPr>
          <w:rFonts w:ascii="Arial" w:hAnsi="Arial" w:cs="Arial"/>
        </w:rPr>
      </w:pPr>
      <w:r w:rsidRPr="00A34475">
        <w:rPr>
          <w:rFonts w:ascii="Arial" w:hAnsi="Arial" w:cs="Arial"/>
        </w:rPr>
        <w:t>Council has implemented a program of identifying redundant assets for disposal to redirect capital investment into the reduction of the infrastructure backlog, which has the added benefit of removing any current ma</w:t>
      </w:r>
      <w:r w:rsidRPr="00C23FCC">
        <w:rPr>
          <w:rFonts w:ascii="Arial" w:hAnsi="Arial" w:cs="Arial"/>
        </w:rPr>
        <w:t>intenance expenditure required on the</w:t>
      </w:r>
      <w:r w:rsidR="00487D34">
        <w:rPr>
          <w:rFonts w:ascii="Arial" w:hAnsi="Arial" w:cs="Arial"/>
        </w:rPr>
        <w:t xml:space="preserve"> disposed </w:t>
      </w:r>
      <w:r w:rsidRPr="00C23FCC">
        <w:rPr>
          <w:rFonts w:ascii="Arial" w:hAnsi="Arial" w:cs="Arial"/>
        </w:rPr>
        <w:t xml:space="preserve">assets. </w:t>
      </w:r>
      <w:r w:rsidR="00E802E8">
        <w:rPr>
          <w:rFonts w:ascii="Arial" w:hAnsi="Arial" w:cs="Arial"/>
        </w:rPr>
        <w:t xml:space="preserve"> </w:t>
      </w:r>
      <w:r w:rsidRPr="00C23FCC">
        <w:rPr>
          <w:rFonts w:ascii="Arial" w:hAnsi="Arial" w:cs="Arial"/>
        </w:rPr>
        <w:t>Buildings disposed of in the last two years have reduced maintenance expenditure by more than $800,000 annually, with more redundant assets currently being prepared for disposal</w:t>
      </w:r>
      <w:r w:rsidR="00487D34">
        <w:rPr>
          <w:rFonts w:ascii="Arial" w:hAnsi="Arial" w:cs="Arial"/>
        </w:rPr>
        <w:t>,</w:t>
      </w:r>
      <w:r w:rsidRPr="00C23FCC">
        <w:rPr>
          <w:rFonts w:ascii="Arial" w:hAnsi="Arial" w:cs="Arial"/>
        </w:rPr>
        <w:t xml:space="preserve"> including the former civic sit</w:t>
      </w:r>
      <w:r w:rsidRPr="00387424">
        <w:rPr>
          <w:rFonts w:ascii="Arial" w:hAnsi="Arial" w:cs="Arial"/>
        </w:rPr>
        <w:t xml:space="preserve">e now cleared for the University of Newcastle’s </w:t>
      </w:r>
      <w:r w:rsidR="00E802E8">
        <w:rPr>
          <w:rFonts w:ascii="Arial" w:hAnsi="Arial" w:cs="Arial"/>
        </w:rPr>
        <w:t>c</w:t>
      </w:r>
      <w:r w:rsidRPr="00387424">
        <w:rPr>
          <w:rFonts w:ascii="Arial" w:hAnsi="Arial" w:cs="Arial"/>
        </w:rPr>
        <w:t xml:space="preserve">ity </w:t>
      </w:r>
      <w:r w:rsidR="00E802E8">
        <w:rPr>
          <w:rFonts w:ascii="Arial" w:hAnsi="Arial" w:cs="Arial"/>
        </w:rPr>
        <w:t>c</w:t>
      </w:r>
      <w:r w:rsidRPr="00387424">
        <w:rPr>
          <w:rFonts w:ascii="Arial" w:hAnsi="Arial" w:cs="Arial"/>
        </w:rPr>
        <w:t>ampus development.</w:t>
      </w:r>
    </w:p>
    <w:p w:rsidR="00E802E8" w:rsidRPr="00387424" w:rsidRDefault="00E802E8" w:rsidP="00BC5AF0">
      <w:pPr>
        <w:spacing w:after="0"/>
        <w:ind w:left="709"/>
        <w:jc w:val="both"/>
        <w:outlineLvl w:val="0"/>
        <w:rPr>
          <w:rFonts w:ascii="Arial" w:hAnsi="Arial" w:cs="Arial"/>
        </w:rPr>
      </w:pPr>
    </w:p>
    <w:p w:rsidR="00561D8D" w:rsidRPr="00A37C5B" w:rsidRDefault="00561D8D" w:rsidP="00960299">
      <w:pPr>
        <w:numPr>
          <w:ilvl w:val="0"/>
          <w:numId w:val="9"/>
        </w:numPr>
        <w:spacing w:after="0" w:line="240" w:lineRule="auto"/>
        <w:ind w:left="714" w:hanging="357"/>
        <w:jc w:val="both"/>
        <w:outlineLvl w:val="0"/>
        <w:rPr>
          <w:rFonts w:ascii="Arial" w:hAnsi="Arial" w:cs="Arial"/>
          <w:b/>
          <w:bCs/>
        </w:rPr>
      </w:pPr>
      <w:r w:rsidRPr="00A37C5B">
        <w:rPr>
          <w:rFonts w:ascii="Arial" w:hAnsi="Arial" w:cs="Arial"/>
          <w:b/>
          <w:bCs/>
        </w:rPr>
        <w:t>Reduction in services</w:t>
      </w:r>
    </w:p>
    <w:p w:rsidR="00426EF4" w:rsidRPr="00C652D7" w:rsidRDefault="00561D8D" w:rsidP="00BC5AF0">
      <w:pPr>
        <w:spacing w:after="0" w:line="240" w:lineRule="auto"/>
        <w:ind w:left="709"/>
        <w:jc w:val="both"/>
        <w:outlineLvl w:val="0"/>
        <w:rPr>
          <w:rFonts w:ascii="Arial" w:hAnsi="Arial" w:cs="Arial"/>
        </w:rPr>
      </w:pPr>
      <w:r w:rsidRPr="007200B9">
        <w:rPr>
          <w:rFonts w:ascii="Arial" w:hAnsi="Arial" w:cs="Arial"/>
        </w:rPr>
        <w:t>In th</w:t>
      </w:r>
      <w:r w:rsidR="0013215B" w:rsidRPr="007200B9">
        <w:rPr>
          <w:rFonts w:ascii="Arial" w:hAnsi="Arial" w:cs="Arial"/>
        </w:rPr>
        <w:t xml:space="preserve">e last </w:t>
      </w:r>
      <w:r w:rsidRPr="0042480D">
        <w:rPr>
          <w:rFonts w:ascii="Arial" w:hAnsi="Arial" w:cs="Arial"/>
        </w:rPr>
        <w:t>2</w:t>
      </w:r>
      <w:r w:rsidR="0013215B" w:rsidRPr="0042480D">
        <w:rPr>
          <w:rFonts w:ascii="Arial" w:hAnsi="Arial" w:cs="Arial"/>
        </w:rPr>
        <w:t>4</w:t>
      </w:r>
      <w:r w:rsidRPr="00684630">
        <w:rPr>
          <w:rFonts w:ascii="Arial" w:hAnsi="Arial" w:cs="Arial"/>
        </w:rPr>
        <w:t xml:space="preserve"> months Council has assessed</w:t>
      </w:r>
      <w:r w:rsidRPr="004C11FF">
        <w:rPr>
          <w:rFonts w:ascii="Arial" w:hAnsi="Arial" w:cs="Arial"/>
        </w:rPr>
        <w:t xml:space="preserve"> all of its services and changed the way in which many services are delivered. </w:t>
      </w:r>
      <w:r w:rsidR="00E802E8">
        <w:rPr>
          <w:rFonts w:ascii="Arial" w:hAnsi="Arial" w:cs="Arial"/>
        </w:rPr>
        <w:t xml:space="preserve"> </w:t>
      </w:r>
      <w:r w:rsidRPr="004C11FF">
        <w:rPr>
          <w:rFonts w:ascii="Arial" w:hAnsi="Arial" w:cs="Arial"/>
        </w:rPr>
        <w:t>Significant savings have been realised already, with some notable areas being</w:t>
      </w:r>
      <w:r w:rsidR="00426EF4" w:rsidRPr="00C652D7">
        <w:rPr>
          <w:rFonts w:ascii="Arial" w:hAnsi="Arial" w:cs="Arial"/>
        </w:rPr>
        <w:t>:</w:t>
      </w:r>
    </w:p>
    <w:p w:rsidR="00426EF4" w:rsidRPr="006D34B6" w:rsidRDefault="00E802E8" w:rsidP="00960299">
      <w:pPr>
        <w:numPr>
          <w:ilvl w:val="0"/>
          <w:numId w:val="18"/>
        </w:numPr>
        <w:spacing w:after="0" w:line="240" w:lineRule="auto"/>
        <w:ind w:left="1134" w:hanging="425"/>
        <w:jc w:val="both"/>
        <w:outlineLvl w:val="0"/>
        <w:rPr>
          <w:rFonts w:ascii="Arial" w:hAnsi="Arial" w:cs="Arial"/>
        </w:rPr>
      </w:pPr>
      <w:r>
        <w:rPr>
          <w:rFonts w:ascii="Arial" w:hAnsi="Arial" w:cs="Arial"/>
        </w:rPr>
        <w:t>T</w:t>
      </w:r>
      <w:r w:rsidR="00561D8D" w:rsidRPr="002E644B">
        <w:rPr>
          <w:rFonts w:ascii="Arial" w:hAnsi="Arial" w:cs="Arial"/>
        </w:rPr>
        <w:t>he cessation of the Youth Venue service</w:t>
      </w:r>
      <w:r w:rsidR="00426EF4" w:rsidRPr="006D34B6">
        <w:rPr>
          <w:rFonts w:ascii="Arial" w:hAnsi="Arial" w:cs="Arial"/>
        </w:rPr>
        <w:t xml:space="preserve"> and closing of the Loft Venue</w:t>
      </w:r>
      <w:r>
        <w:rPr>
          <w:rFonts w:ascii="Arial" w:hAnsi="Arial" w:cs="Arial"/>
        </w:rPr>
        <w:t>.</w:t>
      </w:r>
    </w:p>
    <w:p w:rsidR="00426EF4" w:rsidRPr="00FA2348" w:rsidRDefault="00E802E8" w:rsidP="00960299">
      <w:pPr>
        <w:numPr>
          <w:ilvl w:val="0"/>
          <w:numId w:val="18"/>
        </w:numPr>
        <w:spacing w:after="0" w:line="240" w:lineRule="auto"/>
        <w:ind w:left="1134" w:hanging="425"/>
        <w:jc w:val="both"/>
        <w:outlineLvl w:val="0"/>
        <w:rPr>
          <w:rFonts w:ascii="Arial" w:hAnsi="Arial" w:cs="Arial"/>
        </w:rPr>
      </w:pPr>
      <w:r>
        <w:rPr>
          <w:rFonts w:ascii="Arial" w:hAnsi="Arial" w:cs="Arial"/>
        </w:rPr>
        <w:lastRenderedPageBreak/>
        <w:t>R</w:t>
      </w:r>
      <w:r w:rsidR="00561D8D" w:rsidRPr="00FA2348">
        <w:rPr>
          <w:rFonts w:ascii="Arial" w:hAnsi="Arial" w:cs="Arial"/>
        </w:rPr>
        <w:t xml:space="preserve">estructure of the Environment and Climate Change service and </w:t>
      </w:r>
      <w:r w:rsidR="00426EF4" w:rsidRPr="00FA2348">
        <w:rPr>
          <w:rFonts w:ascii="Arial" w:hAnsi="Arial" w:cs="Arial"/>
        </w:rPr>
        <w:t>reprioritising services across the organisation</w:t>
      </w:r>
      <w:r>
        <w:rPr>
          <w:rFonts w:ascii="Arial" w:hAnsi="Arial" w:cs="Arial"/>
        </w:rPr>
        <w:t>.</w:t>
      </w:r>
    </w:p>
    <w:p w:rsidR="00426EF4" w:rsidRDefault="00E802E8" w:rsidP="00960299">
      <w:pPr>
        <w:numPr>
          <w:ilvl w:val="0"/>
          <w:numId w:val="18"/>
        </w:numPr>
        <w:spacing w:after="0" w:line="240" w:lineRule="auto"/>
        <w:ind w:left="1134" w:hanging="425"/>
        <w:jc w:val="both"/>
        <w:outlineLvl w:val="0"/>
        <w:rPr>
          <w:rFonts w:ascii="Arial" w:hAnsi="Arial" w:cs="Arial"/>
        </w:rPr>
      </w:pPr>
      <w:r>
        <w:rPr>
          <w:rFonts w:ascii="Arial" w:hAnsi="Arial" w:cs="Arial"/>
        </w:rPr>
        <w:t>T</w:t>
      </w:r>
      <w:r w:rsidR="00501065" w:rsidRPr="002B2AD9">
        <w:rPr>
          <w:rFonts w:ascii="Arial" w:hAnsi="Arial" w:cs="Arial"/>
        </w:rPr>
        <w:t>he success</w:t>
      </w:r>
      <w:r w:rsidR="00426EF4" w:rsidRPr="002B2AD9">
        <w:rPr>
          <w:rFonts w:ascii="Arial" w:hAnsi="Arial" w:cs="Arial"/>
        </w:rPr>
        <w:t xml:space="preserve"> of outsourcing four out of five pools, improving the service delivery, whi</w:t>
      </w:r>
      <w:r>
        <w:rPr>
          <w:rFonts w:ascii="Arial" w:hAnsi="Arial" w:cs="Arial"/>
        </w:rPr>
        <w:t>st reducing the cost impact on C</w:t>
      </w:r>
      <w:r w:rsidR="00426EF4" w:rsidRPr="002B2AD9">
        <w:rPr>
          <w:rFonts w:ascii="Arial" w:hAnsi="Arial" w:cs="Arial"/>
        </w:rPr>
        <w:t>ouncil.</w:t>
      </w:r>
    </w:p>
    <w:p w:rsidR="00487D34" w:rsidRPr="002B2AD9" w:rsidRDefault="00E802E8" w:rsidP="00960299">
      <w:pPr>
        <w:numPr>
          <w:ilvl w:val="0"/>
          <w:numId w:val="18"/>
        </w:numPr>
        <w:spacing w:after="0" w:line="240" w:lineRule="auto"/>
        <w:ind w:left="1134" w:hanging="425"/>
        <w:jc w:val="both"/>
        <w:outlineLvl w:val="0"/>
        <w:rPr>
          <w:rFonts w:ascii="Arial" w:hAnsi="Arial" w:cs="Arial"/>
        </w:rPr>
      </w:pPr>
      <w:r>
        <w:rPr>
          <w:rFonts w:ascii="Arial" w:hAnsi="Arial" w:cs="Arial"/>
        </w:rPr>
        <w:t>C</w:t>
      </w:r>
      <w:r w:rsidR="00487D34">
        <w:rPr>
          <w:rFonts w:ascii="Arial" w:hAnsi="Arial" w:cs="Arial"/>
        </w:rPr>
        <w:t xml:space="preserve">essation of </w:t>
      </w:r>
      <w:r>
        <w:rPr>
          <w:rFonts w:ascii="Arial" w:hAnsi="Arial" w:cs="Arial"/>
        </w:rPr>
        <w:t>C</w:t>
      </w:r>
      <w:r w:rsidR="00487D34">
        <w:rPr>
          <w:rFonts w:ascii="Arial" w:hAnsi="Arial" w:cs="Arial"/>
        </w:rPr>
        <w:t>ouncil employed beach lifeguards on weekends and during winter</w:t>
      </w:r>
      <w:r>
        <w:rPr>
          <w:rFonts w:ascii="Arial" w:hAnsi="Arial" w:cs="Arial"/>
        </w:rPr>
        <w:t>.</w:t>
      </w:r>
    </w:p>
    <w:p w:rsidR="00426EF4" w:rsidRPr="00373C96" w:rsidRDefault="00426EF4" w:rsidP="007C6372">
      <w:pPr>
        <w:spacing w:after="0" w:line="240" w:lineRule="auto"/>
        <w:ind w:left="1077"/>
        <w:jc w:val="both"/>
        <w:outlineLvl w:val="0"/>
        <w:rPr>
          <w:rFonts w:ascii="Arial" w:hAnsi="Arial" w:cs="Arial"/>
        </w:rPr>
      </w:pPr>
    </w:p>
    <w:p w:rsidR="00561D8D" w:rsidRPr="005068A7" w:rsidRDefault="00561D8D" w:rsidP="00960299">
      <w:pPr>
        <w:numPr>
          <w:ilvl w:val="0"/>
          <w:numId w:val="8"/>
        </w:numPr>
        <w:spacing w:after="0" w:line="240" w:lineRule="auto"/>
        <w:ind w:left="714" w:hanging="357"/>
        <w:jc w:val="both"/>
        <w:outlineLvl w:val="0"/>
        <w:rPr>
          <w:rFonts w:ascii="Arial" w:hAnsi="Arial" w:cs="Arial"/>
          <w:b/>
          <w:bCs/>
        </w:rPr>
      </w:pPr>
      <w:r w:rsidRPr="005068A7">
        <w:rPr>
          <w:rFonts w:ascii="Arial" w:hAnsi="Arial" w:cs="Arial"/>
          <w:b/>
          <w:bCs/>
        </w:rPr>
        <w:t>Reducing the asset backlog</w:t>
      </w:r>
    </w:p>
    <w:p w:rsidR="00561D8D" w:rsidRPr="00F9613E" w:rsidRDefault="00561D8D" w:rsidP="007C6372">
      <w:pPr>
        <w:spacing w:after="0" w:line="240" w:lineRule="auto"/>
        <w:ind w:left="709"/>
        <w:jc w:val="both"/>
        <w:outlineLvl w:val="0"/>
        <w:rPr>
          <w:rFonts w:ascii="Arial" w:hAnsi="Arial" w:cs="Arial"/>
        </w:rPr>
      </w:pPr>
      <w:r w:rsidRPr="00406B0E">
        <w:rPr>
          <w:rFonts w:ascii="Arial" w:hAnsi="Arial" w:cs="Arial"/>
        </w:rPr>
        <w:t xml:space="preserve">The </w:t>
      </w:r>
      <w:r w:rsidR="00487D34">
        <w:rPr>
          <w:rFonts w:ascii="Arial" w:hAnsi="Arial" w:cs="Arial"/>
        </w:rPr>
        <w:t>Budget</w:t>
      </w:r>
      <w:r w:rsidR="00487D34" w:rsidRPr="00406B0E">
        <w:rPr>
          <w:rFonts w:ascii="Arial" w:hAnsi="Arial" w:cs="Arial"/>
        </w:rPr>
        <w:t xml:space="preserve"> </w:t>
      </w:r>
      <w:r w:rsidRPr="00406B0E">
        <w:rPr>
          <w:rFonts w:ascii="Arial" w:hAnsi="Arial" w:cs="Arial"/>
        </w:rPr>
        <w:t xml:space="preserve">Principles endorsed by Council in April 2013 included a commitment to reduce </w:t>
      </w:r>
      <w:r w:rsidR="00CF3FCE" w:rsidRPr="00416FCA">
        <w:rPr>
          <w:rFonts w:ascii="Arial" w:hAnsi="Arial" w:cs="Arial"/>
        </w:rPr>
        <w:t>Council</w:t>
      </w:r>
      <w:r w:rsidRPr="00416FCA">
        <w:rPr>
          <w:rFonts w:ascii="Arial" w:hAnsi="Arial" w:cs="Arial"/>
        </w:rPr>
        <w:t xml:space="preserve">’s Infrastructure Backlog Ratio to less that 2% over the next 10 years </w:t>
      </w:r>
      <w:r w:rsidR="00E47F1E">
        <w:rPr>
          <w:rFonts w:ascii="Arial" w:hAnsi="Arial" w:cs="Arial"/>
        </w:rPr>
        <w:t>which amounts to</w:t>
      </w:r>
      <w:r w:rsidRPr="00416FCA">
        <w:rPr>
          <w:rFonts w:ascii="Arial" w:hAnsi="Arial" w:cs="Arial"/>
        </w:rPr>
        <w:t xml:space="preserve"> $32m.</w:t>
      </w:r>
      <w:r w:rsidR="00E802E8">
        <w:rPr>
          <w:rFonts w:ascii="Arial" w:hAnsi="Arial" w:cs="Arial"/>
        </w:rPr>
        <w:t xml:space="preserve"> </w:t>
      </w:r>
      <w:r w:rsidRPr="00416FCA">
        <w:rPr>
          <w:rFonts w:ascii="Arial" w:hAnsi="Arial" w:cs="Arial"/>
        </w:rPr>
        <w:t xml:space="preserve"> This reduction has been </w:t>
      </w:r>
      <w:r w:rsidR="00487D34">
        <w:rPr>
          <w:rFonts w:ascii="Arial" w:hAnsi="Arial" w:cs="Arial"/>
        </w:rPr>
        <w:t>included</w:t>
      </w:r>
      <w:r w:rsidRPr="00416FCA">
        <w:rPr>
          <w:rFonts w:ascii="Arial" w:hAnsi="Arial" w:cs="Arial"/>
        </w:rPr>
        <w:t xml:space="preserve"> in Council</w:t>
      </w:r>
      <w:r w:rsidR="00487D34">
        <w:rPr>
          <w:rFonts w:ascii="Arial" w:hAnsi="Arial" w:cs="Arial"/>
        </w:rPr>
        <w:t>’</w:t>
      </w:r>
      <w:r w:rsidRPr="00416FCA">
        <w:rPr>
          <w:rFonts w:ascii="Arial" w:hAnsi="Arial" w:cs="Arial"/>
        </w:rPr>
        <w:t xml:space="preserve">s current </w:t>
      </w:r>
      <w:r w:rsidR="00E47F1E">
        <w:rPr>
          <w:rFonts w:ascii="Arial" w:hAnsi="Arial" w:cs="Arial"/>
        </w:rPr>
        <w:t>LTFP</w:t>
      </w:r>
      <w:r w:rsidR="001A06C0">
        <w:rPr>
          <w:rFonts w:ascii="Arial" w:hAnsi="Arial" w:cs="Arial"/>
        </w:rPr>
        <w:t xml:space="preserve"> 2015-2025</w:t>
      </w:r>
      <w:r w:rsidRPr="00416FCA">
        <w:rPr>
          <w:rFonts w:ascii="Arial" w:hAnsi="Arial" w:cs="Arial"/>
        </w:rPr>
        <w:t xml:space="preserve"> and in all </w:t>
      </w:r>
      <w:r w:rsidR="00487D34">
        <w:rPr>
          <w:rFonts w:ascii="Arial" w:hAnsi="Arial" w:cs="Arial"/>
        </w:rPr>
        <w:t xml:space="preserve">funding </w:t>
      </w:r>
      <w:r w:rsidR="00C52464" w:rsidRPr="008841AD">
        <w:rPr>
          <w:rFonts w:ascii="Arial" w:hAnsi="Arial" w:cs="Arial"/>
        </w:rPr>
        <w:t>option</w:t>
      </w:r>
      <w:r w:rsidRPr="008841AD">
        <w:rPr>
          <w:rFonts w:ascii="Arial" w:hAnsi="Arial" w:cs="Arial"/>
        </w:rPr>
        <w:t xml:space="preserve">s </w:t>
      </w:r>
      <w:r w:rsidR="00E47F1E">
        <w:rPr>
          <w:rFonts w:ascii="Arial" w:hAnsi="Arial" w:cs="Arial"/>
        </w:rPr>
        <w:t xml:space="preserve">assessed as part of </w:t>
      </w:r>
      <w:r w:rsidRPr="008841AD">
        <w:rPr>
          <w:rFonts w:ascii="Arial" w:hAnsi="Arial" w:cs="Arial"/>
        </w:rPr>
        <w:t>this application.</w:t>
      </w:r>
      <w:r w:rsidR="00E802E8">
        <w:rPr>
          <w:rFonts w:ascii="Arial" w:hAnsi="Arial" w:cs="Arial"/>
        </w:rPr>
        <w:t xml:space="preserve"> </w:t>
      </w:r>
      <w:r w:rsidRPr="008841AD">
        <w:rPr>
          <w:rFonts w:ascii="Arial" w:hAnsi="Arial" w:cs="Arial"/>
        </w:rPr>
        <w:t xml:space="preserve"> The backlog reduction will reduce the ongoing maintenance expenditure required on these</w:t>
      </w:r>
      <w:r w:rsidRPr="00F9613E">
        <w:rPr>
          <w:rFonts w:ascii="Arial" w:hAnsi="Arial" w:cs="Arial"/>
        </w:rPr>
        <w:t xml:space="preserve"> assets as they will be returned to a satisfactory condition.</w:t>
      </w:r>
    </w:p>
    <w:p w:rsidR="00537A0E" w:rsidRPr="003B44CB" w:rsidRDefault="00537A0E" w:rsidP="007C6372">
      <w:pPr>
        <w:pStyle w:val="TOC2"/>
        <w:tabs>
          <w:tab w:val="clear" w:pos="907"/>
          <w:tab w:val="left" w:pos="709"/>
        </w:tabs>
        <w:spacing w:before="0" w:line="240" w:lineRule="auto"/>
        <w:rPr>
          <w:rFonts w:cs="Arial"/>
          <w:sz w:val="22"/>
          <w:szCs w:val="22"/>
          <w:highlight w:val="magenta"/>
        </w:rPr>
      </w:pPr>
    </w:p>
    <w:p w:rsidR="00A63E1C" w:rsidRPr="003B44CB" w:rsidRDefault="00A63E1C" w:rsidP="00E35B5E">
      <w:pPr>
        <w:pStyle w:val="TOC2"/>
        <w:tabs>
          <w:tab w:val="clear" w:pos="907"/>
          <w:tab w:val="left" w:pos="709"/>
        </w:tabs>
        <w:spacing w:before="0" w:line="240" w:lineRule="auto"/>
        <w:ind w:left="0" w:firstLine="0"/>
        <w:rPr>
          <w:rFonts w:cs="Arial"/>
          <w:b/>
          <w:sz w:val="22"/>
          <w:szCs w:val="22"/>
        </w:rPr>
      </w:pPr>
      <w:r w:rsidRPr="003B44CB">
        <w:rPr>
          <w:rFonts w:cs="Arial"/>
          <w:b/>
          <w:sz w:val="22"/>
          <w:szCs w:val="22"/>
        </w:rPr>
        <w:t>Other Productivity Improvements</w:t>
      </w:r>
    </w:p>
    <w:p w:rsidR="00A63E1C" w:rsidRPr="003B44CB" w:rsidRDefault="00E802E8" w:rsidP="00960299">
      <w:pPr>
        <w:numPr>
          <w:ilvl w:val="0"/>
          <w:numId w:val="17"/>
        </w:numPr>
        <w:autoSpaceDE w:val="0"/>
        <w:autoSpaceDN w:val="0"/>
        <w:adjustRightInd w:val="0"/>
        <w:spacing w:after="0" w:line="240" w:lineRule="auto"/>
        <w:ind w:left="714" w:hanging="357"/>
        <w:rPr>
          <w:rFonts w:ascii="Arial" w:hAnsi="Arial" w:cs="Arial"/>
        </w:rPr>
      </w:pPr>
      <w:r w:rsidRPr="003B44CB">
        <w:rPr>
          <w:rFonts w:ascii="Arial" w:hAnsi="Arial" w:cs="Arial"/>
        </w:rPr>
        <w:t>R</w:t>
      </w:r>
      <w:r w:rsidR="00C22AC9" w:rsidRPr="003B44CB">
        <w:rPr>
          <w:rFonts w:ascii="Arial" w:hAnsi="Arial" w:cs="Arial"/>
        </w:rPr>
        <w:t>estructuring to reduce management positions</w:t>
      </w:r>
      <w:r w:rsidRPr="003B44CB">
        <w:rPr>
          <w:rFonts w:ascii="Arial" w:hAnsi="Arial" w:cs="Arial"/>
        </w:rPr>
        <w:t>.</w:t>
      </w:r>
    </w:p>
    <w:p w:rsidR="00A63E1C" w:rsidRPr="003B44CB" w:rsidRDefault="00E802E8" w:rsidP="00960299">
      <w:pPr>
        <w:numPr>
          <w:ilvl w:val="0"/>
          <w:numId w:val="17"/>
        </w:numPr>
        <w:autoSpaceDE w:val="0"/>
        <w:autoSpaceDN w:val="0"/>
        <w:adjustRightInd w:val="0"/>
        <w:spacing w:after="0" w:line="240" w:lineRule="auto"/>
        <w:ind w:left="714" w:hanging="357"/>
        <w:rPr>
          <w:rFonts w:ascii="Arial" w:hAnsi="Arial" w:cs="Arial"/>
        </w:rPr>
      </w:pPr>
      <w:r w:rsidRPr="003B44CB">
        <w:rPr>
          <w:rFonts w:ascii="Arial" w:hAnsi="Arial" w:cs="Arial"/>
        </w:rPr>
        <w:t>R</w:t>
      </w:r>
      <w:r w:rsidR="00C22AC9" w:rsidRPr="003B44CB">
        <w:rPr>
          <w:rFonts w:ascii="Arial" w:hAnsi="Arial" w:cs="Arial"/>
        </w:rPr>
        <w:t>educing ongoing operational expenses</w:t>
      </w:r>
      <w:r w:rsidRPr="003B44CB">
        <w:rPr>
          <w:rFonts w:ascii="Arial" w:hAnsi="Arial" w:cs="Arial"/>
        </w:rPr>
        <w:t>.</w:t>
      </w:r>
    </w:p>
    <w:p w:rsidR="00A63E1C" w:rsidRPr="003B44CB" w:rsidRDefault="00E802E8" w:rsidP="00960299">
      <w:pPr>
        <w:numPr>
          <w:ilvl w:val="0"/>
          <w:numId w:val="17"/>
        </w:numPr>
        <w:autoSpaceDE w:val="0"/>
        <w:autoSpaceDN w:val="0"/>
        <w:adjustRightInd w:val="0"/>
        <w:spacing w:after="0" w:line="240" w:lineRule="auto"/>
        <w:ind w:left="714" w:hanging="357"/>
        <w:rPr>
          <w:rFonts w:ascii="Arial" w:hAnsi="Arial" w:cs="Arial"/>
        </w:rPr>
      </w:pPr>
      <w:r w:rsidRPr="003B44CB">
        <w:rPr>
          <w:rFonts w:ascii="Arial" w:hAnsi="Arial" w:cs="Arial"/>
        </w:rPr>
        <w:t>P</w:t>
      </w:r>
      <w:r w:rsidR="00C22AC9" w:rsidRPr="003B44CB">
        <w:rPr>
          <w:rFonts w:ascii="Arial" w:hAnsi="Arial" w:cs="Arial"/>
        </w:rPr>
        <w:t>rioritising capital works to make sure all projects are fully funded before work starts</w:t>
      </w:r>
      <w:r w:rsidRPr="003B44CB">
        <w:rPr>
          <w:rFonts w:ascii="Arial" w:hAnsi="Arial" w:cs="Arial"/>
        </w:rPr>
        <w:t>.</w:t>
      </w:r>
    </w:p>
    <w:p w:rsidR="00A63E1C" w:rsidRPr="003B44CB" w:rsidRDefault="00E802E8" w:rsidP="00960299">
      <w:pPr>
        <w:numPr>
          <w:ilvl w:val="0"/>
          <w:numId w:val="17"/>
        </w:numPr>
        <w:autoSpaceDE w:val="0"/>
        <w:autoSpaceDN w:val="0"/>
        <w:adjustRightInd w:val="0"/>
        <w:spacing w:after="0" w:line="240" w:lineRule="auto"/>
        <w:ind w:left="714" w:hanging="357"/>
        <w:rPr>
          <w:rFonts w:ascii="Arial" w:hAnsi="Arial" w:cs="Arial"/>
        </w:rPr>
      </w:pPr>
      <w:r w:rsidRPr="003B44CB">
        <w:rPr>
          <w:rFonts w:ascii="Arial" w:hAnsi="Arial" w:cs="Arial"/>
        </w:rPr>
        <w:t>F</w:t>
      </w:r>
      <w:r w:rsidR="00C22AC9" w:rsidRPr="003B44CB">
        <w:rPr>
          <w:rFonts w:ascii="Arial" w:hAnsi="Arial" w:cs="Arial"/>
        </w:rPr>
        <w:t>ocusing on the top four priority projects</w:t>
      </w:r>
      <w:r w:rsidRPr="003B44CB">
        <w:rPr>
          <w:rFonts w:ascii="Arial" w:hAnsi="Arial" w:cs="Arial"/>
        </w:rPr>
        <w:t>.</w:t>
      </w:r>
    </w:p>
    <w:p w:rsidR="00A63E1C" w:rsidRPr="003B44CB" w:rsidRDefault="00C22AC9" w:rsidP="00960299">
      <w:pPr>
        <w:numPr>
          <w:ilvl w:val="0"/>
          <w:numId w:val="17"/>
        </w:numPr>
        <w:autoSpaceDE w:val="0"/>
        <w:autoSpaceDN w:val="0"/>
        <w:adjustRightInd w:val="0"/>
        <w:spacing w:after="0" w:line="240" w:lineRule="auto"/>
        <w:ind w:left="714" w:hanging="357"/>
        <w:rPr>
          <w:rFonts w:ascii="Arial" w:hAnsi="Arial" w:cs="Arial"/>
        </w:rPr>
      </w:pPr>
      <w:r w:rsidRPr="003B44CB">
        <w:rPr>
          <w:rFonts w:ascii="Arial" w:hAnsi="Arial" w:cs="Arial"/>
        </w:rPr>
        <w:t>Beresfield Golf Course</w:t>
      </w:r>
      <w:r w:rsidR="00A963F5" w:rsidRPr="003B44CB">
        <w:rPr>
          <w:rFonts w:ascii="Arial" w:hAnsi="Arial" w:cs="Arial"/>
        </w:rPr>
        <w:t xml:space="preserve"> to be leased to third</w:t>
      </w:r>
      <w:r w:rsidR="00CB3536" w:rsidRPr="003B44CB">
        <w:rPr>
          <w:rFonts w:ascii="Arial" w:hAnsi="Arial" w:cs="Arial"/>
        </w:rPr>
        <w:t xml:space="preserve"> party operator.</w:t>
      </w:r>
    </w:p>
    <w:p w:rsidR="00A63E1C" w:rsidRPr="003B44CB" w:rsidRDefault="00E802E8" w:rsidP="00960299">
      <w:pPr>
        <w:numPr>
          <w:ilvl w:val="0"/>
          <w:numId w:val="17"/>
        </w:numPr>
        <w:autoSpaceDE w:val="0"/>
        <w:autoSpaceDN w:val="0"/>
        <w:adjustRightInd w:val="0"/>
        <w:spacing w:after="0" w:line="240" w:lineRule="auto"/>
        <w:ind w:left="714" w:hanging="357"/>
        <w:rPr>
          <w:rFonts w:ascii="Arial" w:hAnsi="Arial" w:cs="Arial"/>
        </w:rPr>
      </w:pPr>
      <w:r w:rsidRPr="003B44CB">
        <w:rPr>
          <w:rFonts w:ascii="Arial" w:hAnsi="Arial" w:cs="Arial"/>
        </w:rPr>
        <w:t>I</w:t>
      </w:r>
      <w:r w:rsidR="00C22AC9" w:rsidRPr="003B44CB">
        <w:rPr>
          <w:rFonts w:ascii="Arial" w:hAnsi="Arial" w:cs="Arial"/>
        </w:rPr>
        <w:t>ncreasing income from commercial operations</w:t>
      </w:r>
      <w:r w:rsidRPr="003B44CB">
        <w:rPr>
          <w:rFonts w:ascii="Arial" w:hAnsi="Arial" w:cs="Arial"/>
        </w:rPr>
        <w:t>.</w:t>
      </w:r>
    </w:p>
    <w:p w:rsidR="00A63E1C" w:rsidRPr="003B44CB" w:rsidRDefault="00E802E8" w:rsidP="00960299">
      <w:pPr>
        <w:numPr>
          <w:ilvl w:val="0"/>
          <w:numId w:val="17"/>
        </w:numPr>
        <w:autoSpaceDE w:val="0"/>
        <w:autoSpaceDN w:val="0"/>
        <w:adjustRightInd w:val="0"/>
        <w:spacing w:after="0" w:line="240" w:lineRule="auto"/>
        <w:ind w:left="714" w:hanging="357"/>
        <w:rPr>
          <w:rFonts w:ascii="Arial" w:hAnsi="Arial" w:cs="Arial"/>
        </w:rPr>
      </w:pPr>
      <w:r w:rsidRPr="003B44CB">
        <w:rPr>
          <w:rFonts w:ascii="Arial" w:hAnsi="Arial" w:cs="Arial"/>
        </w:rPr>
        <w:t>B</w:t>
      </w:r>
      <w:r w:rsidR="00C22AC9" w:rsidRPr="003B44CB">
        <w:rPr>
          <w:rFonts w:ascii="Arial" w:hAnsi="Arial" w:cs="Arial"/>
        </w:rPr>
        <w:t>uilding productivity improvement into the budget</w:t>
      </w:r>
      <w:r w:rsidRPr="003B44CB">
        <w:rPr>
          <w:rFonts w:ascii="Arial" w:hAnsi="Arial" w:cs="Arial"/>
        </w:rPr>
        <w:t>.</w:t>
      </w:r>
    </w:p>
    <w:p w:rsidR="00A63E1C" w:rsidRPr="003B44CB" w:rsidRDefault="00E802E8" w:rsidP="00960299">
      <w:pPr>
        <w:numPr>
          <w:ilvl w:val="0"/>
          <w:numId w:val="17"/>
        </w:numPr>
        <w:autoSpaceDE w:val="0"/>
        <w:autoSpaceDN w:val="0"/>
        <w:adjustRightInd w:val="0"/>
        <w:spacing w:after="0" w:line="240" w:lineRule="auto"/>
        <w:ind w:left="714" w:hanging="357"/>
        <w:rPr>
          <w:rFonts w:ascii="Arial" w:hAnsi="Arial" w:cs="Arial"/>
        </w:rPr>
      </w:pPr>
      <w:r w:rsidRPr="003B44CB">
        <w:rPr>
          <w:rFonts w:ascii="Arial" w:hAnsi="Arial" w:cs="Arial"/>
        </w:rPr>
        <w:t>S</w:t>
      </w:r>
      <w:r w:rsidR="00C22AC9" w:rsidRPr="003B44CB">
        <w:rPr>
          <w:rFonts w:ascii="Arial" w:hAnsi="Arial" w:cs="Arial"/>
        </w:rPr>
        <w:t>elling two parking stations which</w:t>
      </w:r>
      <w:r w:rsidR="00A963F5" w:rsidRPr="003B44CB">
        <w:rPr>
          <w:rFonts w:ascii="Arial" w:hAnsi="Arial" w:cs="Arial"/>
        </w:rPr>
        <w:t xml:space="preserve"> generated income and reduced</w:t>
      </w:r>
      <w:r w:rsidR="00C22AC9" w:rsidRPr="003B44CB">
        <w:rPr>
          <w:rFonts w:ascii="Arial" w:hAnsi="Arial" w:cs="Arial"/>
        </w:rPr>
        <w:t xml:space="preserve"> backlog</w:t>
      </w:r>
      <w:r w:rsidRPr="003B44CB">
        <w:rPr>
          <w:rFonts w:ascii="Arial" w:hAnsi="Arial" w:cs="Arial"/>
        </w:rPr>
        <w:t>.</w:t>
      </w:r>
    </w:p>
    <w:p w:rsidR="00A63E1C" w:rsidRPr="003B44CB" w:rsidRDefault="00E802E8" w:rsidP="00960299">
      <w:pPr>
        <w:numPr>
          <w:ilvl w:val="0"/>
          <w:numId w:val="17"/>
        </w:numPr>
        <w:autoSpaceDE w:val="0"/>
        <w:autoSpaceDN w:val="0"/>
        <w:adjustRightInd w:val="0"/>
        <w:spacing w:after="0" w:line="240" w:lineRule="auto"/>
        <w:ind w:left="714" w:hanging="357"/>
        <w:rPr>
          <w:rFonts w:ascii="Arial" w:hAnsi="Arial" w:cs="Arial"/>
        </w:rPr>
      </w:pPr>
      <w:r w:rsidRPr="003B44CB">
        <w:rPr>
          <w:rFonts w:ascii="Arial" w:hAnsi="Arial" w:cs="Arial"/>
        </w:rPr>
        <w:t>S</w:t>
      </w:r>
      <w:r w:rsidR="00C22AC9" w:rsidRPr="003B44CB">
        <w:rPr>
          <w:rFonts w:ascii="Arial" w:hAnsi="Arial" w:cs="Arial"/>
        </w:rPr>
        <w:t>elling the civic precinct site to The University of Newcastle to acco</w:t>
      </w:r>
      <w:r w:rsidRPr="003B44CB">
        <w:rPr>
          <w:rFonts w:ascii="Arial" w:hAnsi="Arial" w:cs="Arial"/>
        </w:rPr>
        <w:t>mmodate ‘NeW Space’ city campus.</w:t>
      </w:r>
    </w:p>
    <w:p w:rsidR="00A63E1C" w:rsidRPr="003B44CB" w:rsidRDefault="00C22AC9" w:rsidP="00960299">
      <w:pPr>
        <w:numPr>
          <w:ilvl w:val="0"/>
          <w:numId w:val="17"/>
        </w:numPr>
        <w:autoSpaceDE w:val="0"/>
        <w:autoSpaceDN w:val="0"/>
        <w:adjustRightInd w:val="0"/>
        <w:spacing w:after="0" w:line="240" w:lineRule="auto"/>
        <w:ind w:left="714" w:hanging="357"/>
        <w:rPr>
          <w:rFonts w:ascii="Arial" w:hAnsi="Arial" w:cs="Arial"/>
        </w:rPr>
      </w:pPr>
      <w:r w:rsidRPr="003B44CB">
        <w:rPr>
          <w:rFonts w:ascii="Arial" w:hAnsi="Arial" w:cs="Arial"/>
        </w:rPr>
        <w:t>Working with Hunter Surf Lifesaving to provide weekend beach patrols</w:t>
      </w:r>
      <w:r w:rsidR="00487D34" w:rsidRPr="003B44CB">
        <w:rPr>
          <w:rFonts w:ascii="Arial" w:hAnsi="Arial" w:cs="Arial"/>
        </w:rPr>
        <w:t xml:space="preserve"> instead of </w:t>
      </w:r>
      <w:r w:rsidR="00E802E8" w:rsidRPr="003B44CB">
        <w:rPr>
          <w:rFonts w:ascii="Arial" w:hAnsi="Arial" w:cs="Arial"/>
        </w:rPr>
        <w:t>C</w:t>
      </w:r>
      <w:r w:rsidR="00487D34" w:rsidRPr="003B44CB">
        <w:rPr>
          <w:rFonts w:ascii="Arial" w:hAnsi="Arial" w:cs="Arial"/>
        </w:rPr>
        <w:t>ouncil employed lifeguards.</w:t>
      </w:r>
    </w:p>
    <w:p w:rsidR="00A63E1C" w:rsidRPr="003B44CB" w:rsidRDefault="00E802E8" w:rsidP="00960299">
      <w:pPr>
        <w:numPr>
          <w:ilvl w:val="0"/>
          <w:numId w:val="17"/>
        </w:numPr>
        <w:autoSpaceDE w:val="0"/>
        <w:autoSpaceDN w:val="0"/>
        <w:adjustRightInd w:val="0"/>
        <w:spacing w:after="0" w:line="240" w:lineRule="auto"/>
        <w:ind w:left="714" w:hanging="357"/>
        <w:rPr>
          <w:rFonts w:ascii="Arial" w:hAnsi="Arial" w:cs="Arial"/>
        </w:rPr>
      </w:pPr>
      <w:r w:rsidRPr="003B44CB">
        <w:rPr>
          <w:rFonts w:ascii="Arial" w:hAnsi="Arial" w:cs="Arial"/>
        </w:rPr>
        <w:t>R</w:t>
      </w:r>
      <w:r w:rsidR="00C22AC9" w:rsidRPr="003B44CB">
        <w:rPr>
          <w:rFonts w:ascii="Arial" w:hAnsi="Arial" w:cs="Arial"/>
        </w:rPr>
        <w:t>educing the level of regulatory services for neighbourhood issues</w:t>
      </w:r>
      <w:r w:rsidRPr="003B44CB">
        <w:rPr>
          <w:rFonts w:ascii="Arial" w:hAnsi="Arial" w:cs="Arial"/>
        </w:rPr>
        <w:t>.</w:t>
      </w:r>
    </w:p>
    <w:p w:rsidR="00A63E1C" w:rsidRPr="003B44CB" w:rsidRDefault="00E802E8" w:rsidP="00960299">
      <w:pPr>
        <w:numPr>
          <w:ilvl w:val="0"/>
          <w:numId w:val="17"/>
        </w:numPr>
        <w:autoSpaceDE w:val="0"/>
        <w:autoSpaceDN w:val="0"/>
        <w:adjustRightInd w:val="0"/>
        <w:spacing w:after="0" w:line="240" w:lineRule="auto"/>
        <w:ind w:left="714" w:hanging="357"/>
        <w:rPr>
          <w:rFonts w:ascii="Arial" w:hAnsi="Arial" w:cs="Arial"/>
        </w:rPr>
      </w:pPr>
      <w:r w:rsidRPr="003B44CB">
        <w:rPr>
          <w:rFonts w:ascii="Arial" w:hAnsi="Arial" w:cs="Arial"/>
        </w:rPr>
        <w:t>R</w:t>
      </w:r>
      <w:r w:rsidR="00C22AC9" w:rsidRPr="003B44CB">
        <w:rPr>
          <w:rFonts w:ascii="Arial" w:hAnsi="Arial" w:cs="Arial"/>
        </w:rPr>
        <w:t>educing the level of service for mowing, rubbish collection and road maintenance</w:t>
      </w:r>
      <w:r w:rsidRPr="003B44CB">
        <w:rPr>
          <w:rFonts w:ascii="Arial" w:hAnsi="Arial" w:cs="Arial"/>
        </w:rPr>
        <w:t>.</w:t>
      </w:r>
    </w:p>
    <w:p w:rsidR="007E1B3E" w:rsidRPr="003B44CB" w:rsidRDefault="00E802E8" w:rsidP="00960299">
      <w:pPr>
        <w:numPr>
          <w:ilvl w:val="0"/>
          <w:numId w:val="17"/>
        </w:numPr>
        <w:autoSpaceDE w:val="0"/>
        <w:autoSpaceDN w:val="0"/>
        <w:adjustRightInd w:val="0"/>
        <w:spacing w:after="0" w:line="240" w:lineRule="auto"/>
        <w:ind w:left="714" w:hanging="357"/>
        <w:jc w:val="both"/>
        <w:outlineLvl w:val="0"/>
        <w:rPr>
          <w:rFonts w:ascii="Arial" w:hAnsi="Arial" w:cs="Arial"/>
        </w:rPr>
      </w:pPr>
      <w:r w:rsidRPr="003B44CB">
        <w:rPr>
          <w:rFonts w:ascii="Arial" w:hAnsi="Arial" w:cs="Arial"/>
        </w:rPr>
        <w:t>N</w:t>
      </w:r>
      <w:r w:rsidR="00C22AC9" w:rsidRPr="003B44CB">
        <w:rPr>
          <w:rFonts w:ascii="Arial" w:hAnsi="Arial" w:cs="Arial"/>
        </w:rPr>
        <w:t xml:space="preserve">ew senior management team with a greater diversity of experience. </w:t>
      </w:r>
    </w:p>
    <w:p w:rsidR="00A63E1C" w:rsidRPr="003B44CB" w:rsidRDefault="00E802E8" w:rsidP="00960299">
      <w:pPr>
        <w:numPr>
          <w:ilvl w:val="0"/>
          <w:numId w:val="17"/>
        </w:numPr>
        <w:autoSpaceDE w:val="0"/>
        <w:autoSpaceDN w:val="0"/>
        <w:adjustRightInd w:val="0"/>
        <w:spacing w:after="0" w:line="240" w:lineRule="auto"/>
        <w:ind w:left="714" w:hanging="357"/>
        <w:rPr>
          <w:rFonts w:ascii="Arial" w:hAnsi="Arial" w:cs="Arial"/>
        </w:rPr>
      </w:pPr>
      <w:r w:rsidRPr="003B44CB">
        <w:rPr>
          <w:rFonts w:ascii="Arial" w:hAnsi="Arial" w:cs="Arial"/>
        </w:rPr>
        <w:t>S</w:t>
      </w:r>
      <w:r w:rsidR="00C22AC9" w:rsidRPr="003B44CB">
        <w:rPr>
          <w:rFonts w:ascii="Arial" w:hAnsi="Arial" w:cs="Arial"/>
        </w:rPr>
        <w:t>eeking commercial partnerships for improving community facilities including expressions of interest for Newcastle and Merewether Ocean Baths</w:t>
      </w:r>
      <w:r w:rsidRPr="003B44CB">
        <w:rPr>
          <w:rFonts w:ascii="Arial" w:hAnsi="Arial" w:cs="Arial"/>
        </w:rPr>
        <w:t>.</w:t>
      </w:r>
    </w:p>
    <w:p w:rsidR="00A63E1C" w:rsidRPr="003B44CB" w:rsidRDefault="00E802E8" w:rsidP="00960299">
      <w:pPr>
        <w:numPr>
          <w:ilvl w:val="0"/>
          <w:numId w:val="17"/>
        </w:numPr>
        <w:tabs>
          <w:tab w:val="left" w:pos="709"/>
        </w:tabs>
        <w:autoSpaceDE w:val="0"/>
        <w:autoSpaceDN w:val="0"/>
        <w:adjustRightInd w:val="0"/>
        <w:spacing w:after="0" w:line="240" w:lineRule="auto"/>
        <w:rPr>
          <w:rFonts w:ascii="Arial" w:hAnsi="Arial" w:cs="Arial"/>
        </w:rPr>
      </w:pPr>
      <w:r w:rsidRPr="003B44CB">
        <w:rPr>
          <w:rFonts w:ascii="Arial" w:hAnsi="Arial" w:cs="Arial"/>
        </w:rPr>
        <w:t>T</w:t>
      </w:r>
      <w:r w:rsidR="00C22AC9" w:rsidRPr="003B44CB">
        <w:rPr>
          <w:rFonts w:ascii="Arial" w:hAnsi="Arial" w:cs="Arial"/>
        </w:rPr>
        <w:t>ransferring operations of family day care services to neighbouring councils</w:t>
      </w:r>
      <w:r w:rsidRPr="003B44CB">
        <w:rPr>
          <w:rFonts w:ascii="Arial" w:hAnsi="Arial" w:cs="Arial"/>
        </w:rPr>
        <w:t>.</w:t>
      </w:r>
    </w:p>
    <w:p w:rsidR="00A963F5" w:rsidRPr="00BF3F5B" w:rsidRDefault="00A963F5">
      <w:pPr>
        <w:autoSpaceDE w:val="0"/>
        <w:autoSpaceDN w:val="0"/>
        <w:adjustRightInd w:val="0"/>
        <w:spacing w:after="0" w:line="240" w:lineRule="auto"/>
        <w:rPr>
          <w:rFonts w:ascii="Arial" w:hAnsi="Arial" w:cs="Arial"/>
        </w:rPr>
      </w:pPr>
    </w:p>
    <w:p w:rsidR="00932A30" w:rsidRDefault="00C22AC9" w:rsidP="00E35B5E">
      <w:pPr>
        <w:pStyle w:val="TOC2"/>
        <w:tabs>
          <w:tab w:val="clear" w:pos="907"/>
          <w:tab w:val="left" w:pos="0"/>
        </w:tabs>
        <w:spacing w:before="0" w:line="240" w:lineRule="auto"/>
        <w:ind w:left="0" w:firstLine="0"/>
        <w:rPr>
          <w:rFonts w:cs="Arial"/>
          <w:b/>
        </w:rPr>
      </w:pPr>
      <w:r>
        <w:rPr>
          <w:rFonts w:cs="Arial"/>
          <w:b/>
          <w:noProof/>
          <w:sz w:val="22"/>
          <w:szCs w:val="22"/>
        </w:rPr>
        <w:t>Plans for productivity improvements and cost containment during the period of the special</w:t>
      </w:r>
      <w:r w:rsidRPr="00D62711">
        <w:rPr>
          <w:rFonts w:cs="Arial"/>
          <w:b/>
        </w:rPr>
        <w:t xml:space="preserve"> </w:t>
      </w:r>
      <w:r>
        <w:rPr>
          <w:rFonts w:cs="Arial"/>
          <w:b/>
          <w:sz w:val="22"/>
          <w:szCs w:val="22"/>
        </w:rPr>
        <w:t>variation.</w:t>
      </w:r>
      <w:r w:rsidRPr="00D62711">
        <w:rPr>
          <w:rFonts w:cs="Arial"/>
          <w:b/>
        </w:rPr>
        <w:t xml:space="preserve">  </w:t>
      </w:r>
    </w:p>
    <w:p w:rsidR="001A06C0" w:rsidRPr="00BF3F5B" w:rsidRDefault="001A06C0" w:rsidP="00E35B5E">
      <w:pPr>
        <w:pStyle w:val="TOC2"/>
        <w:tabs>
          <w:tab w:val="clear" w:pos="907"/>
          <w:tab w:val="left" w:pos="0"/>
        </w:tabs>
        <w:spacing w:before="0" w:line="240" w:lineRule="auto"/>
        <w:ind w:left="0" w:firstLine="0"/>
        <w:rPr>
          <w:rFonts w:cs="Arial"/>
          <w:b/>
        </w:rPr>
      </w:pPr>
    </w:p>
    <w:p w:rsidR="003D5808" w:rsidRPr="003B44CB" w:rsidRDefault="003D5808" w:rsidP="007C6372">
      <w:pPr>
        <w:autoSpaceDE w:val="0"/>
        <w:autoSpaceDN w:val="0"/>
        <w:adjustRightInd w:val="0"/>
        <w:spacing w:after="0" w:line="240" w:lineRule="auto"/>
        <w:jc w:val="both"/>
        <w:rPr>
          <w:rFonts w:ascii="Arial" w:hAnsi="Arial" w:cs="Arial"/>
        </w:rPr>
      </w:pPr>
      <w:r w:rsidRPr="003B44CB">
        <w:rPr>
          <w:rFonts w:ascii="Arial" w:hAnsi="Arial" w:cs="Arial"/>
        </w:rPr>
        <w:t xml:space="preserve">The possibility for a need for a special rate variation has been raised over a number of years (reflected in various IP&amp;R documents already referenced, independent reviews (including TCorp, and IPARTS 2012 SRV Determination).  Councils approach has been to close the sustainability gap a much as possible </w:t>
      </w:r>
      <w:r w:rsidR="00C65C77" w:rsidRPr="003B44CB">
        <w:rPr>
          <w:rFonts w:ascii="Arial" w:hAnsi="Arial" w:cs="Arial"/>
          <w:u w:val="single"/>
        </w:rPr>
        <w:t>before</w:t>
      </w:r>
      <w:r w:rsidR="003B44CB" w:rsidRPr="003B44CB">
        <w:rPr>
          <w:rFonts w:ascii="Arial" w:hAnsi="Arial" w:cs="Arial"/>
        </w:rPr>
        <w:t xml:space="preserve"> </w:t>
      </w:r>
      <w:r w:rsidRPr="003B44CB">
        <w:rPr>
          <w:rFonts w:ascii="Arial" w:hAnsi="Arial" w:cs="Arial"/>
        </w:rPr>
        <w:t xml:space="preserve">applying for an SRV.  Recent productivity improvements and cost containment is therefore directly relevant to this application.  The LTFP </w:t>
      </w:r>
      <w:r w:rsidR="00011C0F">
        <w:rPr>
          <w:rFonts w:ascii="Arial" w:hAnsi="Arial" w:cs="Arial"/>
        </w:rPr>
        <w:t xml:space="preserve">2015-2025 </w:t>
      </w:r>
      <w:r w:rsidRPr="003B44CB">
        <w:rPr>
          <w:rFonts w:ascii="Arial" w:hAnsi="Arial" w:cs="Arial"/>
        </w:rPr>
        <w:t>covers recent initiative (and outcomes), initiatives still in progress and initiatives planned for the future (and built into LTFP projections).</w:t>
      </w:r>
    </w:p>
    <w:p w:rsidR="003D5808" w:rsidRPr="003B44CB" w:rsidRDefault="003D5808" w:rsidP="007C6372">
      <w:pPr>
        <w:autoSpaceDE w:val="0"/>
        <w:autoSpaceDN w:val="0"/>
        <w:adjustRightInd w:val="0"/>
        <w:spacing w:after="0" w:line="240" w:lineRule="auto"/>
        <w:jc w:val="both"/>
        <w:rPr>
          <w:rFonts w:ascii="Arial" w:hAnsi="Arial" w:cs="Arial"/>
        </w:rPr>
      </w:pPr>
    </w:p>
    <w:p w:rsidR="00A963F5" w:rsidRPr="003B44CB" w:rsidRDefault="003B44CB" w:rsidP="007C6372">
      <w:pPr>
        <w:autoSpaceDE w:val="0"/>
        <w:autoSpaceDN w:val="0"/>
        <w:adjustRightInd w:val="0"/>
        <w:spacing w:after="0" w:line="240" w:lineRule="auto"/>
        <w:jc w:val="both"/>
        <w:rPr>
          <w:rFonts w:ascii="Arial" w:hAnsi="Arial" w:cs="Arial"/>
        </w:rPr>
      </w:pPr>
      <w:r>
        <w:rPr>
          <w:rFonts w:ascii="Arial" w:hAnsi="Arial" w:cs="Arial"/>
        </w:rPr>
        <w:t>The impact of the initiatives listed above along with some other initiatives has been assessed and the financial benefit is described below.  To demonstrate Council</w:t>
      </w:r>
      <w:r w:rsidR="002C7C20">
        <w:rPr>
          <w:rFonts w:ascii="Arial" w:hAnsi="Arial" w:cs="Arial"/>
        </w:rPr>
        <w:t>’</w:t>
      </w:r>
      <w:r>
        <w:rPr>
          <w:rFonts w:ascii="Arial" w:hAnsi="Arial" w:cs="Arial"/>
        </w:rPr>
        <w:t>s ongoing commitment to meeting or exceeding original savings targets there is commentary on additional initiatives identified and an assessment of whether there are any other opportunities</w:t>
      </w:r>
      <w:r w:rsidR="00B500D4" w:rsidRPr="003B44CB">
        <w:rPr>
          <w:rFonts w:ascii="Arial" w:hAnsi="Arial" w:cs="Arial"/>
        </w:rPr>
        <w:t>.</w:t>
      </w:r>
      <w:r w:rsidR="00A963F5" w:rsidRPr="003B44CB">
        <w:rPr>
          <w:rFonts w:ascii="Arial" w:hAnsi="Arial" w:cs="Arial"/>
        </w:rPr>
        <w:t xml:space="preserve"> </w:t>
      </w:r>
      <w:r w:rsidR="00B500D4" w:rsidRPr="003B44CB">
        <w:rPr>
          <w:rFonts w:ascii="Arial" w:hAnsi="Arial" w:cs="Arial"/>
        </w:rPr>
        <w:t xml:space="preserve"> </w:t>
      </w:r>
      <w:r>
        <w:rPr>
          <w:rFonts w:ascii="Arial" w:hAnsi="Arial" w:cs="Arial"/>
        </w:rPr>
        <w:t xml:space="preserve">This is documented in the </w:t>
      </w:r>
      <w:r w:rsidR="00933170" w:rsidRPr="003B44CB">
        <w:rPr>
          <w:rFonts w:ascii="Arial" w:hAnsi="Arial" w:cs="Arial"/>
        </w:rPr>
        <w:t>LTFP</w:t>
      </w:r>
      <w:r w:rsidR="00011C0F">
        <w:rPr>
          <w:rFonts w:ascii="Arial" w:hAnsi="Arial" w:cs="Arial"/>
        </w:rPr>
        <w:t xml:space="preserve"> 2015-2025</w:t>
      </w:r>
      <w:r>
        <w:rPr>
          <w:rFonts w:ascii="Arial" w:hAnsi="Arial" w:cs="Arial"/>
        </w:rPr>
        <w:t xml:space="preserve"> </w:t>
      </w:r>
      <w:r w:rsidR="000A4930">
        <w:rPr>
          <w:rFonts w:ascii="Arial" w:hAnsi="Arial" w:cs="Arial"/>
        </w:rPr>
        <w:t xml:space="preserve">(in various sections but in particular pages 57 to 59) </w:t>
      </w:r>
      <w:r>
        <w:rPr>
          <w:rFonts w:ascii="Arial" w:hAnsi="Arial" w:cs="Arial"/>
        </w:rPr>
        <w:t>and extracted below</w:t>
      </w:r>
      <w:r w:rsidR="00A963F5" w:rsidRPr="003B44CB">
        <w:rPr>
          <w:rFonts w:ascii="Arial" w:hAnsi="Arial" w:cs="Arial"/>
        </w:rPr>
        <w:t>:</w:t>
      </w:r>
    </w:p>
    <w:p w:rsidR="00A963F5" w:rsidRPr="00D55A20" w:rsidRDefault="00A963F5" w:rsidP="007C6372">
      <w:pPr>
        <w:spacing w:after="0" w:line="240" w:lineRule="auto"/>
        <w:ind w:left="357"/>
        <w:jc w:val="both"/>
        <w:rPr>
          <w:rFonts w:ascii="Arial" w:hAnsi="Arial" w:cs="Arial"/>
        </w:rPr>
      </w:pPr>
    </w:p>
    <w:p w:rsidR="003D5808" w:rsidRPr="009B0A06" w:rsidRDefault="003D5808" w:rsidP="00AE4F08">
      <w:pPr>
        <w:pStyle w:val="ListParagraph"/>
        <w:numPr>
          <w:ilvl w:val="0"/>
          <w:numId w:val="83"/>
        </w:numPr>
        <w:tabs>
          <w:tab w:val="left" w:pos="1440"/>
        </w:tabs>
        <w:spacing w:before="120"/>
        <w:contextualSpacing w:val="0"/>
        <w:jc w:val="both"/>
        <w:rPr>
          <w:rFonts w:ascii="Arial" w:hAnsi="Arial" w:cs="Arial"/>
          <w:b/>
          <w:szCs w:val="22"/>
        </w:rPr>
      </w:pPr>
      <w:r w:rsidRPr="009B0A06">
        <w:rPr>
          <w:rFonts w:ascii="Arial" w:hAnsi="Arial" w:cs="Arial"/>
          <w:b/>
          <w:szCs w:val="22"/>
        </w:rPr>
        <w:lastRenderedPageBreak/>
        <w:t>Revenue Enhancement</w:t>
      </w:r>
    </w:p>
    <w:p w:rsidR="003D5808" w:rsidRPr="009B0A06" w:rsidRDefault="003D5808" w:rsidP="003D5808">
      <w:pPr>
        <w:ind w:left="360"/>
        <w:jc w:val="both"/>
        <w:rPr>
          <w:rFonts w:ascii="Arial" w:hAnsi="Arial" w:cs="Arial"/>
        </w:rPr>
      </w:pPr>
    </w:p>
    <w:p w:rsidR="003D5808" w:rsidRDefault="003D5808" w:rsidP="003D5808">
      <w:pPr>
        <w:pStyle w:val="ListParagraph"/>
        <w:jc w:val="both"/>
        <w:rPr>
          <w:rFonts w:ascii="Arial" w:hAnsi="Arial" w:cs="Arial"/>
          <w:szCs w:val="22"/>
        </w:rPr>
      </w:pPr>
      <w:r>
        <w:rPr>
          <w:rFonts w:ascii="Arial" w:hAnsi="Arial" w:cs="Arial"/>
          <w:szCs w:val="22"/>
        </w:rPr>
        <w:t>A focus on revenue enhancement as well as expenditure reduction has been essential to achieve to close the sustainability gap.  Increased revenue and reduced expenditure both assist in improving Council’s net operating position.</w:t>
      </w:r>
    </w:p>
    <w:p w:rsidR="003D5808" w:rsidRDefault="003D5808" w:rsidP="003D5808">
      <w:pPr>
        <w:pStyle w:val="ListParagraph"/>
        <w:jc w:val="both"/>
        <w:rPr>
          <w:rFonts w:ascii="Arial" w:hAnsi="Arial" w:cs="Arial"/>
          <w:szCs w:val="22"/>
        </w:rPr>
      </w:pPr>
    </w:p>
    <w:p w:rsidR="003D5808" w:rsidRPr="009B0A06" w:rsidRDefault="003D5808" w:rsidP="003D5808">
      <w:pPr>
        <w:pStyle w:val="ListParagraph"/>
        <w:jc w:val="both"/>
        <w:rPr>
          <w:rFonts w:ascii="Arial" w:hAnsi="Arial" w:cs="Arial"/>
          <w:szCs w:val="22"/>
        </w:rPr>
      </w:pPr>
      <w:r>
        <w:rPr>
          <w:rFonts w:ascii="Arial" w:hAnsi="Arial" w:cs="Arial"/>
          <w:szCs w:val="22"/>
        </w:rPr>
        <w:t>The are some revenue sources which cannot be considered as viable options to reducing the sustainability gap.</w:t>
      </w:r>
      <w:r w:rsidR="002C7C20">
        <w:rPr>
          <w:rFonts w:ascii="Arial" w:hAnsi="Arial" w:cs="Arial"/>
          <w:szCs w:val="22"/>
        </w:rPr>
        <w:t xml:space="preserve"> </w:t>
      </w:r>
      <w:r>
        <w:rPr>
          <w:rFonts w:ascii="Arial" w:hAnsi="Arial" w:cs="Arial"/>
          <w:szCs w:val="22"/>
        </w:rPr>
        <w:t xml:space="preserve"> These are covered in Section 9: Council Options.  The revenue initiatives which have been identified and pursued are as follows:  </w:t>
      </w:r>
    </w:p>
    <w:p w:rsidR="003D5808" w:rsidRPr="009B0A06" w:rsidRDefault="003D5808" w:rsidP="003D5808">
      <w:pPr>
        <w:pStyle w:val="ListParagraph"/>
        <w:jc w:val="both"/>
        <w:rPr>
          <w:rFonts w:ascii="Arial" w:hAnsi="Arial" w:cs="Arial"/>
          <w:szCs w:val="22"/>
        </w:rPr>
      </w:pPr>
    </w:p>
    <w:p w:rsidR="003D5808" w:rsidRPr="009B0A06" w:rsidRDefault="003D5808" w:rsidP="00AE4F08">
      <w:pPr>
        <w:pStyle w:val="ListParagraph"/>
        <w:numPr>
          <w:ilvl w:val="1"/>
          <w:numId w:val="83"/>
        </w:numPr>
        <w:contextualSpacing w:val="0"/>
        <w:jc w:val="both"/>
        <w:rPr>
          <w:rFonts w:ascii="Arial" w:hAnsi="Arial" w:cs="Arial"/>
          <w:szCs w:val="22"/>
        </w:rPr>
      </w:pPr>
      <w:r w:rsidRPr="009B0A06">
        <w:rPr>
          <w:rFonts w:ascii="Arial" w:hAnsi="Arial" w:cs="Arial"/>
          <w:szCs w:val="22"/>
        </w:rPr>
        <w:t xml:space="preserve">Approximately $33m in increased revenues were assumed in the original revenue enhancement objectives.  </w:t>
      </w:r>
    </w:p>
    <w:p w:rsidR="003D5808" w:rsidRPr="009B0A06" w:rsidRDefault="003D5808" w:rsidP="00AE4F08">
      <w:pPr>
        <w:pStyle w:val="ListParagraph"/>
        <w:numPr>
          <w:ilvl w:val="1"/>
          <w:numId w:val="83"/>
        </w:numPr>
        <w:spacing w:before="60"/>
        <w:contextualSpacing w:val="0"/>
        <w:jc w:val="both"/>
        <w:rPr>
          <w:rFonts w:ascii="Arial" w:hAnsi="Arial" w:cs="Arial"/>
          <w:szCs w:val="22"/>
        </w:rPr>
      </w:pPr>
      <w:r w:rsidRPr="009B0A06">
        <w:rPr>
          <w:rFonts w:ascii="Arial" w:hAnsi="Arial" w:cs="Arial"/>
          <w:szCs w:val="22"/>
        </w:rPr>
        <w:t>Council has made significant progress in this area however two areas are generating most of the revenue gains. These are:</w:t>
      </w:r>
    </w:p>
    <w:p w:rsidR="003D5808" w:rsidRPr="009B0A06" w:rsidRDefault="003D5808" w:rsidP="00AE4F08">
      <w:pPr>
        <w:pStyle w:val="ListParagraph"/>
        <w:numPr>
          <w:ilvl w:val="2"/>
          <w:numId w:val="83"/>
        </w:numPr>
        <w:spacing w:before="60"/>
        <w:contextualSpacing w:val="0"/>
        <w:jc w:val="both"/>
        <w:rPr>
          <w:rFonts w:ascii="Arial" w:hAnsi="Arial" w:cs="Arial"/>
          <w:szCs w:val="22"/>
        </w:rPr>
      </w:pPr>
      <w:r w:rsidRPr="009B0A06">
        <w:rPr>
          <w:rFonts w:ascii="Arial" w:hAnsi="Arial" w:cs="Arial"/>
          <w:b/>
          <w:szCs w:val="22"/>
        </w:rPr>
        <w:t xml:space="preserve">NAL (Newcastle Airport Limited) Dividends. </w:t>
      </w:r>
      <w:r w:rsidRPr="009B0A06">
        <w:rPr>
          <w:rFonts w:ascii="Arial" w:hAnsi="Arial" w:cs="Arial"/>
          <w:szCs w:val="22"/>
        </w:rPr>
        <w:t>NAL is achieving revenues which largely correspond to the targeted revenue return of $23m and these are reflec</w:t>
      </w:r>
      <w:r>
        <w:rPr>
          <w:rFonts w:ascii="Arial" w:hAnsi="Arial" w:cs="Arial"/>
          <w:szCs w:val="22"/>
        </w:rPr>
        <w:t>ted via equity accounting in Council</w:t>
      </w:r>
      <w:r w:rsidRPr="009B0A06">
        <w:rPr>
          <w:rFonts w:ascii="Arial" w:hAnsi="Arial" w:cs="Arial"/>
          <w:szCs w:val="22"/>
        </w:rPr>
        <w:t xml:space="preserve"> accounts.  NAL however is retaining most of the profits to support its capital works program.  The dividend for 20</w:t>
      </w:r>
      <w:r>
        <w:rPr>
          <w:rFonts w:ascii="Arial" w:hAnsi="Arial" w:cs="Arial"/>
          <w:szCs w:val="22"/>
        </w:rPr>
        <w:t xml:space="preserve">14/15 was $0.6m.  Based on this) </w:t>
      </w:r>
      <w:r w:rsidRPr="009B0A06">
        <w:rPr>
          <w:rFonts w:ascii="Arial" w:hAnsi="Arial" w:cs="Arial"/>
          <w:szCs w:val="22"/>
        </w:rPr>
        <w:t xml:space="preserve">projected dividends over 10 years have been revised </w:t>
      </w:r>
      <w:r>
        <w:rPr>
          <w:rFonts w:ascii="Arial" w:hAnsi="Arial" w:cs="Arial"/>
          <w:szCs w:val="22"/>
        </w:rPr>
        <w:t xml:space="preserve">down by $16m </w:t>
      </w:r>
      <w:r w:rsidRPr="009B0A06">
        <w:rPr>
          <w:rFonts w:ascii="Arial" w:hAnsi="Arial" w:cs="Arial"/>
          <w:szCs w:val="22"/>
        </w:rPr>
        <w:t xml:space="preserve">to $7m.   </w:t>
      </w:r>
    </w:p>
    <w:p w:rsidR="003D5808" w:rsidRPr="009B0A06" w:rsidRDefault="003D5808" w:rsidP="00AE4F08">
      <w:pPr>
        <w:pStyle w:val="ListParagraph"/>
        <w:numPr>
          <w:ilvl w:val="2"/>
          <w:numId w:val="83"/>
        </w:numPr>
        <w:spacing w:before="60"/>
        <w:contextualSpacing w:val="0"/>
        <w:jc w:val="both"/>
        <w:rPr>
          <w:rFonts w:ascii="Arial" w:hAnsi="Arial" w:cs="Arial"/>
          <w:szCs w:val="22"/>
        </w:rPr>
      </w:pPr>
      <w:r w:rsidRPr="009B0A06">
        <w:rPr>
          <w:rFonts w:ascii="Arial" w:hAnsi="Arial" w:cs="Arial"/>
          <w:b/>
          <w:szCs w:val="22"/>
        </w:rPr>
        <w:t>Summerhill Waste Management Centre</w:t>
      </w:r>
      <w:r>
        <w:rPr>
          <w:rFonts w:ascii="Arial" w:hAnsi="Arial" w:cs="Arial"/>
          <w:b/>
          <w:szCs w:val="22"/>
        </w:rPr>
        <w:t xml:space="preserve"> (SWMC)</w:t>
      </w:r>
      <w:r w:rsidRPr="009B0A06">
        <w:rPr>
          <w:rFonts w:ascii="Arial" w:hAnsi="Arial" w:cs="Arial"/>
          <w:b/>
          <w:szCs w:val="22"/>
        </w:rPr>
        <w:t xml:space="preserve">.  </w:t>
      </w:r>
      <w:r>
        <w:rPr>
          <w:rFonts w:ascii="Arial" w:hAnsi="Arial" w:cs="Arial"/>
          <w:szCs w:val="22"/>
        </w:rPr>
        <w:t>Business growth at SWMC</w:t>
      </w:r>
      <w:r w:rsidRPr="009B0A06">
        <w:rPr>
          <w:rFonts w:ascii="Arial" w:hAnsi="Arial" w:cs="Arial"/>
          <w:szCs w:val="22"/>
        </w:rPr>
        <w:t xml:space="preserve"> has exceeded origina</w:t>
      </w:r>
      <w:r>
        <w:rPr>
          <w:rFonts w:ascii="Arial" w:hAnsi="Arial" w:cs="Arial"/>
          <w:szCs w:val="22"/>
        </w:rPr>
        <w:t>l projections.  Based on 2013/</w:t>
      </w:r>
      <w:r w:rsidRPr="009B0A06">
        <w:rPr>
          <w:rFonts w:ascii="Arial" w:hAnsi="Arial" w:cs="Arial"/>
          <w:szCs w:val="22"/>
        </w:rPr>
        <w:t>14 performance a net benefit of $2</w:t>
      </w:r>
      <w:r>
        <w:rPr>
          <w:rFonts w:ascii="Arial" w:hAnsi="Arial" w:cs="Arial"/>
          <w:szCs w:val="22"/>
        </w:rPr>
        <w:t>m has been reflected for 2014/</w:t>
      </w:r>
      <w:r w:rsidRPr="009B0A06">
        <w:rPr>
          <w:rFonts w:ascii="Arial" w:hAnsi="Arial" w:cs="Arial"/>
          <w:szCs w:val="22"/>
        </w:rPr>
        <w:t>15.  The waste facility operates in a competitive environment which makes 10 year projections difficult.  Assuming similar net benefits over a 10 year period would result in cumulative revenue enhancement of approximately $22m assuming nominal growth in revenues</w:t>
      </w:r>
      <w:r>
        <w:rPr>
          <w:rFonts w:ascii="Arial" w:hAnsi="Arial" w:cs="Arial"/>
          <w:szCs w:val="22"/>
        </w:rPr>
        <w:t xml:space="preserve"> which is an increase of $17m on previous. </w:t>
      </w:r>
    </w:p>
    <w:p w:rsidR="003D5808" w:rsidRPr="009B0A06" w:rsidRDefault="003D5808" w:rsidP="00AE4F08">
      <w:pPr>
        <w:pStyle w:val="ListParagraph"/>
        <w:numPr>
          <w:ilvl w:val="2"/>
          <w:numId w:val="83"/>
        </w:numPr>
        <w:spacing w:before="60"/>
        <w:contextualSpacing w:val="0"/>
        <w:jc w:val="both"/>
        <w:rPr>
          <w:rFonts w:ascii="Arial" w:hAnsi="Arial" w:cs="Arial"/>
          <w:szCs w:val="22"/>
        </w:rPr>
      </w:pPr>
      <w:r w:rsidRPr="009B0A06">
        <w:rPr>
          <w:rFonts w:ascii="Arial" w:hAnsi="Arial" w:cs="Arial"/>
          <w:szCs w:val="22"/>
        </w:rPr>
        <w:t xml:space="preserve">These two items alone account for </w:t>
      </w:r>
      <w:r w:rsidRPr="009B0A06">
        <w:rPr>
          <w:rFonts w:ascii="Arial" w:hAnsi="Arial" w:cs="Arial"/>
          <w:b/>
          <w:szCs w:val="22"/>
        </w:rPr>
        <w:t>$29m</w:t>
      </w:r>
      <w:r w:rsidRPr="009B0A06">
        <w:rPr>
          <w:rFonts w:ascii="Arial" w:hAnsi="Arial" w:cs="Arial"/>
          <w:szCs w:val="22"/>
        </w:rPr>
        <w:t xml:space="preserve"> of the originally planned revenue enhancement of </w:t>
      </w:r>
      <w:r w:rsidRPr="009B0A06">
        <w:rPr>
          <w:rFonts w:ascii="Arial" w:hAnsi="Arial" w:cs="Arial"/>
          <w:b/>
          <w:szCs w:val="22"/>
        </w:rPr>
        <w:t xml:space="preserve">$33m.  </w:t>
      </w:r>
      <w:r w:rsidRPr="009B0A06">
        <w:rPr>
          <w:rFonts w:ascii="Arial" w:hAnsi="Arial" w:cs="Arial"/>
          <w:szCs w:val="22"/>
        </w:rPr>
        <w:t>This is an important outcome as a number of other revenue enhancement initiatives will not achieve the original targets.</w:t>
      </w:r>
    </w:p>
    <w:p w:rsidR="003D5808" w:rsidRPr="009B0A06" w:rsidRDefault="003D5808" w:rsidP="00AE4F08">
      <w:pPr>
        <w:pStyle w:val="ListParagraph"/>
        <w:numPr>
          <w:ilvl w:val="1"/>
          <w:numId w:val="83"/>
        </w:numPr>
        <w:spacing w:before="60"/>
        <w:contextualSpacing w:val="0"/>
        <w:jc w:val="both"/>
        <w:rPr>
          <w:rFonts w:ascii="Arial" w:hAnsi="Arial" w:cs="Arial"/>
          <w:szCs w:val="22"/>
        </w:rPr>
      </w:pPr>
      <w:r w:rsidRPr="009B0A06">
        <w:rPr>
          <w:rFonts w:ascii="Arial" w:hAnsi="Arial" w:cs="Arial"/>
          <w:szCs w:val="22"/>
        </w:rPr>
        <w:t>To achieve the $33m revenue target over 10 years will require an additional $4m or approximately $</w:t>
      </w:r>
      <w:r>
        <w:rPr>
          <w:rFonts w:ascii="Arial" w:hAnsi="Arial" w:cs="Arial"/>
          <w:szCs w:val="22"/>
        </w:rPr>
        <w:t>0.4m</w:t>
      </w:r>
      <w:r w:rsidRPr="009B0A06">
        <w:rPr>
          <w:rFonts w:ascii="Arial" w:hAnsi="Arial" w:cs="Arial"/>
          <w:szCs w:val="22"/>
        </w:rPr>
        <w:t xml:space="preserve"> per annum.   </w:t>
      </w:r>
    </w:p>
    <w:p w:rsidR="003D5808" w:rsidRPr="00222C77" w:rsidRDefault="003D5808" w:rsidP="00AE4F08">
      <w:pPr>
        <w:pStyle w:val="ListParagraph"/>
        <w:numPr>
          <w:ilvl w:val="2"/>
          <w:numId w:val="83"/>
        </w:numPr>
        <w:spacing w:before="60"/>
        <w:contextualSpacing w:val="0"/>
        <w:jc w:val="both"/>
        <w:rPr>
          <w:rFonts w:ascii="Arial" w:hAnsi="Arial" w:cs="Arial"/>
          <w:szCs w:val="22"/>
        </w:rPr>
      </w:pPr>
      <w:r w:rsidRPr="00222C77">
        <w:rPr>
          <w:rFonts w:ascii="Arial" w:hAnsi="Arial" w:cs="Arial"/>
          <w:szCs w:val="22"/>
        </w:rPr>
        <w:t xml:space="preserve">This is a more realistic aggregate target for (1) the remaining revenue enhancement initiatives of City Hall, Civic Theatre, Fort Scratchley, the Museum and the Art Gallery and 2) cost recovery from the Business Industry Associations. </w:t>
      </w:r>
    </w:p>
    <w:p w:rsidR="003D5808" w:rsidRDefault="003D5808" w:rsidP="003D5808">
      <w:pPr>
        <w:ind w:left="329"/>
        <w:jc w:val="both"/>
        <w:outlineLvl w:val="0"/>
        <w:rPr>
          <w:rFonts w:ascii="Arial" w:hAnsi="Arial" w:cs="Arial"/>
        </w:rPr>
      </w:pPr>
    </w:p>
    <w:p w:rsidR="003D5808" w:rsidRPr="00AA7C72" w:rsidRDefault="003D5808" w:rsidP="00AE4F08">
      <w:pPr>
        <w:pStyle w:val="ListParagraph"/>
        <w:numPr>
          <w:ilvl w:val="0"/>
          <w:numId w:val="83"/>
        </w:numPr>
        <w:tabs>
          <w:tab w:val="left" w:pos="1440"/>
        </w:tabs>
        <w:contextualSpacing w:val="0"/>
        <w:jc w:val="both"/>
        <w:rPr>
          <w:rFonts w:ascii="Arial" w:hAnsi="Arial" w:cs="Arial"/>
          <w:b/>
          <w:szCs w:val="22"/>
        </w:rPr>
      </w:pPr>
      <w:r w:rsidRPr="00AA7C72">
        <w:rPr>
          <w:rFonts w:ascii="Arial" w:hAnsi="Arial" w:cs="Arial"/>
          <w:b/>
          <w:szCs w:val="22"/>
        </w:rPr>
        <w:t>Operating Expense Reductions</w:t>
      </w:r>
    </w:p>
    <w:p w:rsidR="003D5808" w:rsidRDefault="003D5808" w:rsidP="00AE4F08">
      <w:pPr>
        <w:pStyle w:val="ListParagraph"/>
        <w:numPr>
          <w:ilvl w:val="1"/>
          <w:numId w:val="83"/>
        </w:numPr>
        <w:tabs>
          <w:tab w:val="left" w:pos="1134"/>
        </w:tabs>
        <w:spacing w:before="120"/>
        <w:contextualSpacing w:val="0"/>
        <w:jc w:val="both"/>
        <w:rPr>
          <w:rFonts w:ascii="Arial" w:hAnsi="Arial" w:cs="Arial"/>
          <w:szCs w:val="22"/>
        </w:rPr>
      </w:pPr>
      <w:r w:rsidRPr="009B0A06">
        <w:rPr>
          <w:rFonts w:ascii="Arial" w:hAnsi="Arial" w:cs="Arial"/>
          <w:szCs w:val="22"/>
        </w:rPr>
        <w:t xml:space="preserve">The appropriate approach for assessing savings in expenses is to assess current projected expenses against projected expenses if the savings initiatives did not proceed.  On this basis the organisational restructuring has realised a 10.8% decrease in staff expenses.  The expense savings from the organisational downsizing will alone contribute a cumulative saving of $116m over 10 years from the year of the organisational downsizing (to 2023). </w:t>
      </w:r>
    </w:p>
    <w:p w:rsidR="003D5808" w:rsidRPr="00AA7C72" w:rsidRDefault="003D5808" w:rsidP="003D5808">
      <w:pPr>
        <w:tabs>
          <w:tab w:val="left" w:pos="1134"/>
        </w:tabs>
        <w:ind w:left="851"/>
        <w:jc w:val="both"/>
        <w:rPr>
          <w:rFonts w:ascii="Arial" w:hAnsi="Arial" w:cs="Arial"/>
        </w:rPr>
      </w:pPr>
    </w:p>
    <w:p w:rsidR="003D5808" w:rsidRPr="007E547E" w:rsidRDefault="003D5808" w:rsidP="003D5808">
      <w:pPr>
        <w:spacing w:before="60"/>
        <w:ind w:left="1276"/>
        <w:jc w:val="both"/>
        <w:rPr>
          <w:rFonts w:ascii="Arial" w:hAnsi="Arial" w:cs="Arial"/>
          <w:i/>
        </w:rPr>
      </w:pPr>
      <w:r>
        <w:rPr>
          <w:rFonts w:ascii="Arial" w:hAnsi="Arial" w:cs="Arial"/>
          <w:i/>
        </w:rPr>
        <w:lastRenderedPageBreak/>
        <w:t>(Note: The 2013/14 A</w:t>
      </w:r>
      <w:r w:rsidRPr="009B0A06">
        <w:rPr>
          <w:rFonts w:ascii="Arial" w:hAnsi="Arial" w:cs="Arial"/>
          <w:i/>
        </w:rPr>
        <w:t xml:space="preserve">nnual </w:t>
      </w:r>
      <w:r>
        <w:rPr>
          <w:rFonts w:ascii="Arial" w:hAnsi="Arial" w:cs="Arial"/>
          <w:i/>
        </w:rPr>
        <w:t>R</w:t>
      </w:r>
      <w:r w:rsidRPr="009B0A06">
        <w:rPr>
          <w:rFonts w:ascii="Arial" w:hAnsi="Arial" w:cs="Arial"/>
          <w:i/>
        </w:rPr>
        <w:t>eport applied a different methodology to calculate the savings.  Calculate th</w:t>
      </w:r>
      <w:r>
        <w:rPr>
          <w:rFonts w:ascii="Arial" w:hAnsi="Arial" w:cs="Arial"/>
          <w:i/>
        </w:rPr>
        <w:t>e net difference between 2012/13 and 2013/</w:t>
      </w:r>
      <w:r w:rsidRPr="009B0A06">
        <w:rPr>
          <w:rFonts w:ascii="Arial" w:hAnsi="Arial" w:cs="Arial"/>
          <w:i/>
        </w:rPr>
        <w:t xml:space="preserve">14 staff </w:t>
      </w:r>
      <w:r>
        <w:rPr>
          <w:rFonts w:ascii="Arial" w:hAnsi="Arial" w:cs="Arial"/>
          <w:i/>
        </w:rPr>
        <w:t>costs without converting 2012/13 staff costs to 2013/</w:t>
      </w:r>
      <w:r w:rsidRPr="009B0A06">
        <w:rPr>
          <w:rFonts w:ascii="Arial" w:hAnsi="Arial" w:cs="Arial"/>
          <w:i/>
        </w:rPr>
        <w:t>14 dollars for a like to like comparison).</w:t>
      </w:r>
    </w:p>
    <w:p w:rsidR="003D5808" w:rsidRDefault="003D5808" w:rsidP="00AE4F08">
      <w:pPr>
        <w:pStyle w:val="ListParagraph"/>
        <w:numPr>
          <w:ilvl w:val="1"/>
          <w:numId w:val="83"/>
        </w:numPr>
        <w:tabs>
          <w:tab w:val="left" w:pos="1134"/>
        </w:tabs>
        <w:spacing w:before="120" w:after="120"/>
        <w:ind w:left="1434" w:hanging="357"/>
        <w:contextualSpacing w:val="0"/>
        <w:jc w:val="both"/>
        <w:rPr>
          <w:rFonts w:ascii="Arial" w:hAnsi="Arial" w:cs="Arial"/>
          <w:szCs w:val="22"/>
        </w:rPr>
      </w:pPr>
      <w:r w:rsidRPr="009B0A06">
        <w:rPr>
          <w:rFonts w:ascii="Arial" w:hAnsi="Arial" w:cs="Arial"/>
          <w:szCs w:val="22"/>
        </w:rPr>
        <w:t>The ERP system is in the process of being implemented.  It is anticipated that the ERP system will improve asset management and project productivity.  It is too early to measure savings from ERP as key modules such as the Works and Assets Module will only be implemented</w:t>
      </w:r>
      <w:r>
        <w:rPr>
          <w:rFonts w:ascii="Arial" w:hAnsi="Arial" w:cs="Arial"/>
          <w:szCs w:val="22"/>
        </w:rPr>
        <w:t xml:space="preserve"> later</w:t>
      </w:r>
      <w:r w:rsidRPr="009B0A06">
        <w:rPr>
          <w:rFonts w:ascii="Arial" w:hAnsi="Arial" w:cs="Arial"/>
          <w:szCs w:val="22"/>
        </w:rPr>
        <w:t xml:space="preserve"> in 2015.</w:t>
      </w:r>
      <w:r>
        <w:rPr>
          <w:rFonts w:ascii="Arial" w:hAnsi="Arial" w:cs="Arial"/>
          <w:szCs w:val="22"/>
        </w:rPr>
        <w:t xml:space="preserve"> </w:t>
      </w:r>
      <w:r w:rsidRPr="009B0A06">
        <w:rPr>
          <w:rFonts w:ascii="Arial" w:hAnsi="Arial" w:cs="Arial"/>
          <w:szCs w:val="22"/>
        </w:rPr>
        <w:t xml:space="preserve"> Further productivity savings however have been built into th</w:t>
      </w:r>
      <w:r>
        <w:rPr>
          <w:rFonts w:ascii="Arial" w:hAnsi="Arial" w:cs="Arial"/>
          <w:szCs w:val="22"/>
        </w:rPr>
        <w:t>e LTFP</w:t>
      </w:r>
      <w:r w:rsidR="00011C0F">
        <w:rPr>
          <w:rFonts w:ascii="Arial" w:hAnsi="Arial" w:cs="Arial"/>
          <w:szCs w:val="22"/>
        </w:rPr>
        <w:t xml:space="preserve"> 2015-2025</w:t>
      </w:r>
      <w:r>
        <w:rPr>
          <w:rFonts w:ascii="Arial" w:hAnsi="Arial" w:cs="Arial"/>
          <w:szCs w:val="22"/>
        </w:rPr>
        <w:t xml:space="preserve"> to reflect productivity gain</w:t>
      </w:r>
      <w:r w:rsidRPr="009B0A06">
        <w:rPr>
          <w:rFonts w:ascii="Arial" w:hAnsi="Arial" w:cs="Arial"/>
          <w:szCs w:val="22"/>
        </w:rPr>
        <w:t>s.  Cumulative savings built into the LTFP to 2022 are $5.8m</w:t>
      </w:r>
      <w:r>
        <w:rPr>
          <w:rFonts w:ascii="Arial" w:hAnsi="Arial" w:cs="Arial"/>
          <w:szCs w:val="22"/>
        </w:rPr>
        <w:t>.</w:t>
      </w:r>
      <w:r w:rsidRPr="009B0A06">
        <w:rPr>
          <w:rFonts w:ascii="Arial" w:hAnsi="Arial" w:cs="Arial"/>
          <w:szCs w:val="22"/>
        </w:rPr>
        <w:t xml:space="preserve">  </w:t>
      </w:r>
    </w:p>
    <w:p w:rsidR="003D5808" w:rsidRPr="00011C0F" w:rsidRDefault="003D5808" w:rsidP="00AE4F08">
      <w:pPr>
        <w:pStyle w:val="ListParagraph"/>
        <w:numPr>
          <w:ilvl w:val="1"/>
          <w:numId w:val="83"/>
        </w:numPr>
        <w:tabs>
          <w:tab w:val="left" w:pos="1134"/>
        </w:tabs>
        <w:spacing w:before="120"/>
        <w:ind w:left="1434" w:hanging="357"/>
        <w:jc w:val="both"/>
        <w:rPr>
          <w:rFonts w:ascii="Arial" w:hAnsi="Arial" w:cs="Arial"/>
        </w:rPr>
      </w:pPr>
      <w:r w:rsidRPr="00011C0F">
        <w:rPr>
          <w:rFonts w:ascii="Arial" w:hAnsi="Arial" w:cs="Arial"/>
        </w:rPr>
        <w:t>Considerable resources are applied to project and maintenance activities in Council due to the large asset base.  Depending on the year under review the total project and maintenance related costs will range from $60m to $90m per annum (this includes capital projects).  The savings reflected in the LTFP</w:t>
      </w:r>
      <w:r w:rsidR="00011C0F">
        <w:rPr>
          <w:rFonts w:ascii="Arial" w:hAnsi="Arial" w:cs="Arial"/>
        </w:rPr>
        <w:t xml:space="preserve"> 2015-2025</w:t>
      </w:r>
      <w:r w:rsidRPr="00011C0F">
        <w:rPr>
          <w:rFonts w:ascii="Arial" w:hAnsi="Arial" w:cs="Arial"/>
        </w:rPr>
        <w:t xml:space="preserve"> are to operational expenses.  There will also be productivity savings in the capital work program (accounting for $45m to $70m of expenditure).  These gains will however not reflect immediately in the operating statements and will be hard to quantify.  </w:t>
      </w:r>
    </w:p>
    <w:p w:rsidR="003D5808" w:rsidRPr="009B0A06" w:rsidRDefault="003D5808" w:rsidP="00AE4F08">
      <w:pPr>
        <w:pStyle w:val="ListParagraph"/>
        <w:numPr>
          <w:ilvl w:val="1"/>
          <w:numId w:val="83"/>
        </w:numPr>
        <w:tabs>
          <w:tab w:val="left" w:pos="1134"/>
        </w:tabs>
        <w:spacing w:before="120" w:after="120"/>
        <w:ind w:left="1434" w:hanging="357"/>
        <w:contextualSpacing w:val="0"/>
        <w:jc w:val="both"/>
        <w:rPr>
          <w:rFonts w:ascii="Arial" w:hAnsi="Arial" w:cs="Arial"/>
          <w:szCs w:val="22"/>
        </w:rPr>
      </w:pPr>
      <w:r>
        <w:rPr>
          <w:rFonts w:ascii="Arial" w:hAnsi="Arial" w:cs="Arial"/>
          <w:szCs w:val="22"/>
        </w:rPr>
        <w:t xml:space="preserve">Council has reduced Annual energy consumption by 13.2% between 2102 and 2014.  This constitutes an annual energy saving of $112,000 per annum.  This will constitute almost $1.3m over 10 years (assuming electricity charges increase at the rate of inflation). </w:t>
      </w:r>
    </w:p>
    <w:p w:rsidR="003D5808" w:rsidRDefault="003D5808" w:rsidP="00AE4F08">
      <w:pPr>
        <w:pStyle w:val="ListParagraph"/>
        <w:numPr>
          <w:ilvl w:val="1"/>
          <w:numId w:val="83"/>
        </w:numPr>
        <w:tabs>
          <w:tab w:val="left" w:pos="1134"/>
        </w:tabs>
        <w:spacing w:before="120"/>
        <w:jc w:val="both"/>
        <w:rPr>
          <w:rFonts w:ascii="Arial" w:hAnsi="Arial" w:cs="Arial"/>
          <w:szCs w:val="22"/>
        </w:rPr>
      </w:pPr>
      <w:r w:rsidRPr="009B0A06">
        <w:rPr>
          <w:rFonts w:ascii="Arial" w:hAnsi="Arial" w:cs="Arial"/>
          <w:szCs w:val="22"/>
        </w:rPr>
        <w:t>Council has made significant progress in cost reductions and undertaken a scale of restructuring which would exceed that undertaken by the vast majority of other councils.  Cumulative savings anticipated over 10 years will exceed $120m and this alone has assisted in stabilising Council finances</w:t>
      </w:r>
      <w:r>
        <w:rPr>
          <w:rFonts w:ascii="Arial" w:hAnsi="Arial" w:cs="Arial"/>
          <w:szCs w:val="22"/>
        </w:rPr>
        <w:t>.</w:t>
      </w:r>
      <w:r w:rsidRPr="009B0A06">
        <w:rPr>
          <w:rFonts w:ascii="Arial" w:hAnsi="Arial" w:cs="Arial"/>
          <w:szCs w:val="22"/>
        </w:rPr>
        <w:t xml:space="preserve"> </w:t>
      </w:r>
    </w:p>
    <w:p w:rsidR="00400ADC" w:rsidRDefault="003D5808" w:rsidP="00AE4F08">
      <w:pPr>
        <w:pStyle w:val="ListParagraph"/>
        <w:numPr>
          <w:ilvl w:val="1"/>
          <w:numId w:val="83"/>
        </w:numPr>
        <w:tabs>
          <w:tab w:val="left" w:pos="1440"/>
        </w:tabs>
        <w:spacing w:before="120"/>
        <w:contextualSpacing w:val="0"/>
        <w:jc w:val="both"/>
        <w:rPr>
          <w:rFonts w:ascii="Arial" w:hAnsi="Arial" w:cs="Arial"/>
          <w:szCs w:val="22"/>
        </w:rPr>
      </w:pPr>
      <w:r w:rsidRPr="00677846">
        <w:rPr>
          <w:rFonts w:ascii="Arial" w:hAnsi="Arial" w:cs="Arial"/>
          <w:szCs w:val="22"/>
        </w:rPr>
        <w:t xml:space="preserve">A number of ‘additional strategies’ were identified in 2013/14 Delivery Program to improve the financial position of Council.    The most notable initiative in achieving this </w:t>
      </w:r>
      <w:r w:rsidRPr="009B0A06">
        <w:rPr>
          <w:rFonts w:ascii="Arial" w:hAnsi="Arial" w:cs="Arial"/>
          <w:szCs w:val="22"/>
        </w:rPr>
        <w:t>result is the organisational restructuring that has been completed.</w:t>
      </w:r>
      <w:r>
        <w:rPr>
          <w:rFonts w:ascii="Arial" w:hAnsi="Arial" w:cs="Arial"/>
          <w:szCs w:val="22"/>
        </w:rPr>
        <w:t xml:space="preserve"> </w:t>
      </w:r>
      <w:r w:rsidRPr="009B0A06">
        <w:rPr>
          <w:rFonts w:ascii="Arial" w:hAnsi="Arial" w:cs="Arial"/>
          <w:szCs w:val="22"/>
        </w:rPr>
        <w:t xml:space="preserve"> The 10 year savings projection from this initiative alone </w:t>
      </w:r>
      <w:r>
        <w:rPr>
          <w:rFonts w:ascii="Arial" w:hAnsi="Arial" w:cs="Arial"/>
          <w:szCs w:val="22"/>
        </w:rPr>
        <w:t>exceeds</w:t>
      </w:r>
      <w:r w:rsidRPr="009B0A06">
        <w:rPr>
          <w:rFonts w:ascii="Arial" w:hAnsi="Arial" w:cs="Arial"/>
          <w:szCs w:val="22"/>
        </w:rPr>
        <w:t xml:space="preserve"> the projected </w:t>
      </w:r>
      <w:r>
        <w:rPr>
          <w:rFonts w:ascii="Arial" w:hAnsi="Arial" w:cs="Arial"/>
          <w:szCs w:val="22"/>
        </w:rPr>
        <w:t>financial benefit</w:t>
      </w:r>
      <w:r w:rsidRPr="009B0A06">
        <w:rPr>
          <w:rFonts w:ascii="Arial" w:hAnsi="Arial" w:cs="Arial"/>
          <w:szCs w:val="22"/>
        </w:rPr>
        <w:t xml:space="preserve"> of all other initiatives combined (excluding the proposed SRV).</w:t>
      </w:r>
    </w:p>
    <w:p w:rsidR="00400ADC" w:rsidRDefault="003D5808" w:rsidP="00AE4F08">
      <w:pPr>
        <w:pStyle w:val="ListParagraph"/>
        <w:numPr>
          <w:ilvl w:val="1"/>
          <w:numId w:val="83"/>
        </w:numPr>
        <w:tabs>
          <w:tab w:val="left" w:pos="1440"/>
        </w:tabs>
        <w:spacing w:before="120"/>
        <w:contextualSpacing w:val="0"/>
        <w:jc w:val="both"/>
        <w:rPr>
          <w:rFonts w:ascii="Arial" w:hAnsi="Arial" w:cs="Arial"/>
          <w:szCs w:val="22"/>
        </w:rPr>
      </w:pPr>
      <w:r w:rsidRPr="009B0A06">
        <w:rPr>
          <w:rFonts w:ascii="Arial" w:hAnsi="Arial" w:cs="Arial"/>
          <w:szCs w:val="22"/>
        </w:rPr>
        <w:t>The remaining initiatives have been adjusted</w:t>
      </w:r>
      <w:r>
        <w:rPr>
          <w:rFonts w:ascii="Arial" w:hAnsi="Arial" w:cs="Arial"/>
          <w:szCs w:val="22"/>
        </w:rPr>
        <w:t xml:space="preserve"> in the updated of the LTFP</w:t>
      </w:r>
      <w:r w:rsidRPr="009B0A06">
        <w:rPr>
          <w:rFonts w:ascii="Arial" w:hAnsi="Arial" w:cs="Arial"/>
          <w:szCs w:val="22"/>
        </w:rPr>
        <w:t xml:space="preserve"> </w:t>
      </w:r>
      <w:r w:rsidR="00011C0F">
        <w:rPr>
          <w:rFonts w:ascii="Arial" w:hAnsi="Arial" w:cs="Arial"/>
          <w:szCs w:val="22"/>
        </w:rPr>
        <w:t xml:space="preserve">2015-2025 </w:t>
      </w:r>
      <w:r w:rsidRPr="009B0A06">
        <w:rPr>
          <w:rFonts w:ascii="Arial" w:hAnsi="Arial" w:cs="Arial"/>
          <w:szCs w:val="22"/>
        </w:rPr>
        <w:t>to reflect the availability of more current information.</w:t>
      </w:r>
    </w:p>
    <w:p w:rsidR="00400ADC" w:rsidRDefault="003D5808" w:rsidP="00AE4F08">
      <w:pPr>
        <w:pStyle w:val="ListParagraph"/>
        <w:numPr>
          <w:ilvl w:val="2"/>
          <w:numId w:val="83"/>
        </w:numPr>
        <w:tabs>
          <w:tab w:val="left" w:pos="1440"/>
        </w:tabs>
        <w:spacing w:before="120"/>
        <w:contextualSpacing w:val="0"/>
        <w:jc w:val="both"/>
        <w:rPr>
          <w:rFonts w:ascii="Arial" w:hAnsi="Arial" w:cs="Arial"/>
          <w:szCs w:val="22"/>
        </w:rPr>
      </w:pPr>
      <w:r w:rsidRPr="009B0A06">
        <w:rPr>
          <w:rFonts w:ascii="Arial" w:hAnsi="Arial" w:cs="Arial"/>
          <w:szCs w:val="22"/>
        </w:rPr>
        <w:t>Some initiatives might n</w:t>
      </w:r>
      <w:r>
        <w:rPr>
          <w:rFonts w:ascii="Arial" w:hAnsi="Arial" w:cs="Arial"/>
          <w:szCs w:val="22"/>
        </w:rPr>
        <w:t>ot realis</w:t>
      </w:r>
      <w:r w:rsidRPr="009B0A06">
        <w:rPr>
          <w:rFonts w:ascii="Arial" w:hAnsi="Arial" w:cs="Arial"/>
          <w:szCs w:val="22"/>
        </w:rPr>
        <w:t xml:space="preserve">e savings in the immediate term but are being retained due to potential in the longer term to realise benefits. </w:t>
      </w:r>
      <w:r>
        <w:rPr>
          <w:rFonts w:ascii="Arial" w:hAnsi="Arial" w:cs="Arial"/>
          <w:szCs w:val="22"/>
        </w:rPr>
        <w:t xml:space="preserve"> </w:t>
      </w:r>
      <w:r w:rsidRPr="009B0A06">
        <w:rPr>
          <w:rFonts w:ascii="Arial" w:hAnsi="Arial" w:cs="Arial"/>
          <w:szCs w:val="22"/>
        </w:rPr>
        <w:t xml:space="preserve">Council will seek to address any shortfall by looking to identify additional revenue sources where possible. </w:t>
      </w:r>
      <w:r>
        <w:rPr>
          <w:rFonts w:ascii="Arial" w:hAnsi="Arial" w:cs="Arial"/>
          <w:szCs w:val="22"/>
        </w:rPr>
        <w:t xml:space="preserve"> </w:t>
      </w:r>
      <w:r w:rsidRPr="009B0A06">
        <w:rPr>
          <w:rFonts w:ascii="Arial" w:hAnsi="Arial" w:cs="Arial"/>
          <w:szCs w:val="22"/>
        </w:rPr>
        <w:t>This does constitute some risk to Council achieving its budgeted revenue.</w:t>
      </w:r>
    </w:p>
    <w:p w:rsidR="00400ADC" w:rsidRDefault="003D5808" w:rsidP="00AE4F08">
      <w:pPr>
        <w:pStyle w:val="ListParagraph"/>
        <w:numPr>
          <w:ilvl w:val="2"/>
          <w:numId w:val="83"/>
        </w:numPr>
        <w:tabs>
          <w:tab w:val="left" w:pos="1440"/>
        </w:tabs>
        <w:spacing w:before="120"/>
        <w:contextualSpacing w:val="0"/>
        <w:jc w:val="both"/>
        <w:rPr>
          <w:rFonts w:ascii="Arial" w:hAnsi="Arial" w:cs="Arial"/>
          <w:szCs w:val="22"/>
        </w:rPr>
      </w:pPr>
      <w:r w:rsidRPr="009B0A06">
        <w:rPr>
          <w:rFonts w:ascii="Arial" w:hAnsi="Arial" w:cs="Arial"/>
          <w:szCs w:val="22"/>
        </w:rPr>
        <w:t>The benefits of some initiatives have been reduced in line with recent experience (for example the airport dividend is less than originally estimated) or removed if no longer viable.</w:t>
      </w:r>
    </w:p>
    <w:p w:rsidR="00400ADC" w:rsidRDefault="003D5808" w:rsidP="00AE4F08">
      <w:pPr>
        <w:pStyle w:val="ListParagraph"/>
        <w:numPr>
          <w:ilvl w:val="2"/>
          <w:numId w:val="83"/>
        </w:numPr>
        <w:tabs>
          <w:tab w:val="left" w:pos="1440"/>
        </w:tabs>
        <w:spacing w:before="120"/>
        <w:contextualSpacing w:val="0"/>
        <w:jc w:val="both"/>
        <w:rPr>
          <w:rFonts w:ascii="Arial" w:hAnsi="Arial" w:cs="Arial"/>
          <w:szCs w:val="22"/>
        </w:rPr>
      </w:pPr>
      <w:r>
        <w:rPr>
          <w:rFonts w:ascii="Arial" w:hAnsi="Arial" w:cs="Arial"/>
          <w:szCs w:val="22"/>
        </w:rPr>
        <w:t>To counter these impacts the LTFP</w:t>
      </w:r>
      <w:r w:rsidR="00011C0F">
        <w:rPr>
          <w:rFonts w:ascii="Arial" w:hAnsi="Arial" w:cs="Arial"/>
          <w:szCs w:val="22"/>
        </w:rPr>
        <w:t xml:space="preserve"> 2015-2025 </w:t>
      </w:r>
      <w:r>
        <w:rPr>
          <w:rFonts w:ascii="Arial" w:hAnsi="Arial" w:cs="Arial"/>
          <w:szCs w:val="22"/>
        </w:rPr>
        <w:t xml:space="preserve"> includes a 0.2% productivity adjustment each year (based on rating revenue in line with IPARTs productivity assumption when calculating the rate cap).  The impact of this is approximately $8m in cumulative savings to 2023 and over $12m for the life of the LTFP (to 2025).</w:t>
      </w:r>
    </w:p>
    <w:p w:rsidR="00400ADC" w:rsidRDefault="00400ADC">
      <w:pPr>
        <w:tabs>
          <w:tab w:val="left" w:pos="1440"/>
        </w:tabs>
        <w:spacing w:before="120"/>
        <w:ind w:left="1440"/>
        <w:jc w:val="both"/>
        <w:rPr>
          <w:rFonts w:ascii="Arial" w:hAnsi="Arial" w:cs="Arial"/>
        </w:rPr>
      </w:pPr>
    </w:p>
    <w:p w:rsidR="00A15789" w:rsidRPr="00A15789" w:rsidRDefault="00C65C77" w:rsidP="00AE4F08">
      <w:pPr>
        <w:pStyle w:val="ListParagraph"/>
        <w:numPr>
          <w:ilvl w:val="0"/>
          <w:numId w:val="83"/>
        </w:numPr>
        <w:jc w:val="both"/>
        <w:rPr>
          <w:rFonts w:ascii="Arial" w:hAnsi="Arial" w:cs="Arial"/>
          <w:b/>
        </w:rPr>
      </w:pPr>
      <w:r w:rsidRPr="00C65C77">
        <w:rPr>
          <w:rFonts w:ascii="Arial" w:hAnsi="Arial" w:cs="Arial"/>
          <w:b/>
        </w:rPr>
        <w:t>Asset Rationalisation and Backlog Reduction</w:t>
      </w:r>
    </w:p>
    <w:p w:rsidR="00400ADC" w:rsidRDefault="00400ADC">
      <w:pPr>
        <w:spacing w:after="0" w:line="240" w:lineRule="auto"/>
        <w:ind w:left="1080"/>
        <w:jc w:val="both"/>
        <w:rPr>
          <w:rFonts w:ascii="Arial" w:hAnsi="Arial" w:cs="Arial"/>
        </w:rPr>
      </w:pPr>
    </w:p>
    <w:p w:rsidR="00A15789" w:rsidRDefault="00A15789" w:rsidP="00960299">
      <w:pPr>
        <w:numPr>
          <w:ilvl w:val="1"/>
          <w:numId w:val="37"/>
        </w:numPr>
        <w:spacing w:after="0" w:line="240" w:lineRule="auto"/>
        <w:jc w:val="both"/>
        <w:rPr>
          <w:rFonts w:ascii="Arial" w:hAnsi="Arial" w:cs="Arial"/>
        </w:rPr>
      </w:pPr>
      <w:r w:rsidRPr="00D55A20">
        <w:rPr>
          <w:rFonts w:ascii="Arial" w:hAnsi="Arial" w:cs="Arial"/>
          <w:b/>
        </w:rPr>
        <w:t>Maintenance savings</w:t>
      </w:r>
      <w:r w:rsidRPr="00D55A20">
        <w:rPr>
          <w:rFonts w:ascii="Arial" w:hAnsi="Arial" w:cs="Arial"/>
        </w:rPr>
        <w:t xml:space="preserve"> </w:t>
      </w:r>
      <w:r w:rsidRPr="00D55A20">
        <w:rPr>
          <w:rFonts w:ascii="Arial" w:hAnsi="Arial" w:cs="Arial"/>
          <w:b/>
        </w:rPr>
        <w:t>and capital raising from asset disposal</w:t>
      </w:r>
      <w:r w:rsidRPr="00D55A20">
        <w:rPr>
          <w:rFonts w:ascii="Arial" w:hAnsi="Arial" w:cs="Arial"/>
        </w:rPr>
        <w:t xml:space="preserve"> - Based on a </w:t>
      </w:r>
      <w:r>
        <w:rPr>
          <w:rFonts w:ascii="Arial" w:hAnsi="Arial" w:cs="Arial"/>
        </w:rPr>
        <w:t xml:space="preserve">surplus </w:t>
      </w:r>
      <w:r w:rsidRPr="00D55A20">
        <w:rPr>
          <w:rFonts w:ascii="Arial" w:hAnsi="Arial" w:cs="Arial"/>
        </w:rPr>
        <w:t xml:space="preserve">asset disposal program there will be maintenance and operational savings.  In addition there will be capital raised through asset sales.  This capital </w:t>
      </w:r>
      <w:r>
        <w:rPr>
          <w:rFonts w:ascii="Arial" w:hAnsi="Arial" w:cs="Arial"/>
        </w:rPr>
        <w:t xml:space="preserve">will be applied </w:t>
      </w:r>
      <w:r w:rsidRPr="00D55A20">
        <w:rPr>
          <w:rFonts w:ascii="Arial" w:hAnsi="Arial" w:cs="Arial"/>
        </w:rPr>
        <w:t xml:space="preserve">to </w:t>
      </w:r>
      <w:r>
        <w:rPr>
          <w:rFonts w:ascii="Arial" w:hAnsi="Arial" w:cs="Arial"/>
        </w:rPr>
        <w:t>reduce</w:t>
      </w:r>
      <w:r w:rsidRPr="00D55A20">
        <w:rPr>
          <w:rFonts w:ascii="Arial" w:hAnsi="Arial" w:cs="Arial"/>
        </w:rPr>
        <w:t xml:space="preserve"> the asset backlog over the next five years.</w:t>
      </w:r>
      <w:r>
        <w:rPr>
          <w:rFonts w:ascii="Arial" w:hAnsi="Arial" w:cs="Arial"/>
        </w:rPr>
        <w:t xml:space="preserve"> </w:t>
      </w:r>
      <w:r w:rsidRPr="00D55A20">
        <w:rPr>
          <w:rFonts w:ascii="Arial" w:hAnsi="Arial" w:cs="Arial"/>
        </w:rPr>
        <w:t xml:space="preserve"> The total</w:t>
      </w:r>
      <w:r>
        <w:rPr>
          <w:rFonts w:ascii="Arial" w:hAnsi="Arial" w:cs="Arial"/>
        </w:rPr>
        <w:t xml:space="preserve"> budgeted proceeds from asset sales</w:t>
      </w:r>
      <w:r w:rsidRPr="00D55A20">
        <w:rPr>
          <w:rFonts w:ascii="Arial" w:hAnsi="Arial" w:cs="Arial"/>
        </w:rPr>
        <w:t xml:space="preserve"> for the 10 year period is $5</w:t>
      </w:r>
      <w:r>
        <w:rPr>
          <w:rFonts w:ascii="Arial" w:hAnsi="Arial" w:cs="Arial"/>
        </w:rPr>
        <w:t>6.4</w:t>
      </w:r>
      <w:r w:rsidRPr="00D55A20">
        <w:rPr>
          <w:rFonts w:ascii="Arial" w:hAnsi="Arial" w:cs="Arial"/>
        </w:rPr>
        <w:t xml:space="preserve">m. </w:t>
      </w:r>
    </w:p>
    <w:p w:rsidR="00400ADC" w:rsidRDefault="00400ADC">
      <w:pPr>
        <w:tabs>
          <w:tab w:val="left" w:pos="1440"/>
        </w:tabs>
        <w:spacing w:before="120"/>
        <w:ind w:left="1440"/>
        <w:jc w:val="both"/>
        <w:rPr>
          <w:rFonts w:ascii="Arial" w:hAnsi="Arial" w:cs="Arial"/>
        </w:rPr>
      </w:pPr>
    </w:p>
    <w:p w:rsidR="00400ADC" w:rsidRDefault="00C65C77">
      <w:pPr>
        <w:tabs>
          <w:tab w:val="left" w:pos="426"/>
        </w:tabs>
        <w:spacing w:before="120"/>
        <w:ind w:left="360"/>
        <w:jc w:val="both"/>
        <w:rPr>
          <w:rFonts w:ascii="Arial" w:hAnsi="Arial" w:cs="Arial"/>
        </w:rPr>
      </w:pPr>
      <w:r w:rsidRPr="00C65C77">
        <w:rPr>
          <w:rFonts w:ascii="Arial" w:hAnsi="Arial" w:cs="Arial"/>
        </w:rPr>
        <w:t>In summary the financial improvement the Council has achieved to date has made a material difference to Council’s financial position and compares favourably with what were very aggressive targets.  Despite the progress made and the significant improvement in the financial performance of the organisation it is insufficient to ensure financial sustainability while addressing the substantial infrastructure backlog.  The only major initiative outlined in the Delivery Program which has not yet been implemented is the SRV application.  The updated financial modelling in the LTFP</w:t>
      </w:r>
      <w:r w:rsidR="00011C0F">
        <w:rPr>
          <w:rFonts w:ascii="Arial" w:hAnsi="Arial" w:cs="Arial"/>
        </w:rPr>
        <w:t xml:space="preserve"> 2015-2025</w:t>
      </w:r>
      <w:r w:rsidRPr="00C65C77">
        <w:rPr>
          <w:rFonts w:ascii="Arial" w:hAnsi="Arial" w:cs="Arial"/>
        </w:rPr>
        <w:t xml:space="preserve"> confirms the SRV initiative is a critical element in The City of Newcastle moving from ongoing operating deficits to a sustainable position of recurring operating surpluses providing sufficient funding to address the infrastructure backlog.</w:t>
      </w:r>
    </w:p>
    <w:p w:rsidR="00A15789" w:rsidRDefault="00C65C77" w:rsidP="004E00FD">
      <w:pPr>
        <w:autoSpaceDE w:val="0"/>
        <w:autoSpaceDN w:val="0"/>
        <w:adjustRightInd w:val="0"/>
        <w:spacing w:after="0" w:line="240" w:lineRule="auto"/>
        <w:jc w:val="both"/>
        <w:rPr>
          <w:rFonts w:ascii="Arial" w:hAnsi="Arial" w:cs="Arial"/>
          <w:color w:val="000000"/>
          <w:lang w:eastAsia="en-AU"/>
        </w:rPr>
      </w:pPr>
      <w:r w:rsidRPr="00C65C77">
        <w:rPr>
          <w:rFonts w:ascii="Arial" w:hAnsi="Arial" w:cs="Arial"/>
          <w:color w:val="000000"/>
          <w:lang w:eastAsia="en-AU"/>
        </w:rPr>
        <w:t xml:space="preserve">The update provided </w:t>
      </w:r>
      <w:r w:rsidR="00A15789">
        <w:rPr>
          <w:rFonts w:ascii="Arial" w:hAnsi="Arial" w:cs="Arial"/>
          <w:color w:val="000000"/>
          <w:lang w:eastAsia="en-AU"/>
        </w:rPr>
        <w:t>above covers progress to date and also additional initiatives identified and integrated into Council plans.  The LTFP</w:t>
      </w:r>
      <w:r w:rsidR="00011C0F">
        <w:rPr>
          <w:rFonts w:ascii="Arial" w:hAnsi="Arial" w:cs="Arial"/>
          <w:color w:val="000000"/>
          <w:lang w:eastAsia="en-AU"/>
        </w:rPr>
        <w:t xml:space="preserve"> 2015-2025</w:t>
      </w:r>
      <w:r w:rsidR="00A15789">
        <w:rPr>
          <w:rFonts w:ascii="Arial" w:hAnsi="Arial" w:cs="Arial"/>
          <w:color w:val="000000"/>
          <w:lang w:eastAsia="en-AU"/>
        </w:rPr>
        <w:t xml:space="preserve"> has also assessed by revenue and expense category whether there are other opportunities.  Some extracts have been provided below which cover this assessment.</w:t>
      </w:r>
    </w:p>
    <w:p w:rsidR="00A15789" w:rsidRDefault="00A15789" w:rsidP="007C6372">
      <w:pPr>
        <w:autoSpaceDE w:val="0"/>
        <w:autoSpaceDN w:val="0"/>
        <w:adjustRightInd w:val="0"/>
        <w:spacing w:after="0" w:line="240" w:lineRule="auto"/>
        <w:rPr>
          <w:rFonts w:ascii="Arial" w:hAnsi="Arial" w:cs="Arial"/>
          <w:color w:val="000000"/>
          <w:lang w:eastAsia="en-AU"/>
        </w:rPr>
      </w:pPr>
    </w:p>
    <w:p w:rsidR="00400ADC" w:rsidRDefault="00C65C77">
      <w:pPr>
        <w:ind w:left="360"/>
        <w:jc w:val="both"/>
        <w:rPr>
          <w:rFonts w:ascii="Arial" w:hAnsi="Arial" w:cs="Arial"/>
          <w:b/>
        </w:rPr>
      </w:pPr>
      <w:r w:rsidRPr="00C65C77">
        <w:rPr>
          <w:rFonts w:ascii="Arial" w:hAnsi="Arial" w:cs="Arial"/>
          <w:b/>
        </w:rPr>
        <w:t>Other Revenue Options Considere</w:t>
      </w:r>
      <w:r w:rsidR="00A15789">
        <w:rPr>
          <w:rFonts w:ascii="Arial" w:hAnsi="Arial" w:cs="Arial"/>
          <w:b/>
        </w:rPr>
        <w:t>d</w:t>
      </w:r>
    </w:p>
    <w:p w:rsidR="00400ADC" w:rsidRDefault="00C65C77" w:rsidP="00AE4F08">
      <w:pPr>
        <w:pStyle w:val="ListParagraph"/>
        <w:numPr>
          <w:ilvl w:val="0"/>
          <w:numId w:val="87"/>
        </w:numPr>
        <w:jc w:val="both"/>
        <w:rPr>
          <w:rFonts w:ascii="Arial" w:hAnsi="Arial" w:cs="Arial"/>
        </w:rPr>
      </w:pPr>
      <w:r w:rsidRPr="00C65C77">
        <w:rPr>
          <w:rFonts w:ascii="Arial" w:hAnsi="Arial" w:cs="Arial"/>
        </w:rPr>
        <w:t>The Council response is covered earlier in this application in Section 3.1.3.</w:t>
      </w:r>
    </w:p>
    <w:p w:rsidR="00400ADC" w:rsidRDefault="00400ADC">
      <w:pPr>
        <w:ind w:left="360"/>
        <w:rPr>
          <w:rFonts w:ascii="Arial" w:hAnsi="Arial" w:cs="Arial"/>
          <w:b/>
        </w:rPr>
      </w:pPr>
    </w:p>
    <w:p w:rsidR="00400ADC" w:rsidRDefault="00C65C77">
      <w:pPr>
        <w:ind w:left="360"/>
        <w:rPr>
          <w:rFonts w:ascii="Arial" w:hAnsi="Arial" w:cs="Arial"/>
          <w:b/>
        </w:rPr>
      </w:pPr>
      <w:r w:rsidRPr="00C65C77">
        <w:rPr>
          <w:rFonts w:ascii="Arial" w:hAnsi="Arial" w:cs="Arial"/>
          <w:b/>
        </w:rPr>
        <w:t>Other Expenditure Options Considered</w:t>
      </w:r>
    </w:p>
    <w:p w:rsidR="00BA1526" w:rsidRDefault="00BA1526" w:rsidP="00960299">
      <w:pPr>
        <w:numPr>
          <w:ilvl w:val="0"/>
          <w:numId w:val="12"/>
        </w:numPr>
        <w:autoSpaceDE w:val="0"/>
        <w:autoSpaceDN w:val="0"/>
        <w:adjustRightInd w:val="0"/>
        <w:spacing w:after="0" w:line="240" w:lineRule="auto"/>
        <w:ind w:left="748"/>
        <w:jc w:val="both"/>
        <w:rPr>
          <w:rFonts w:ascii="Arial" w:hAnsi="Arial" w:cs="Arial"/>
          <w:color w:val="000000"/>
          <w:lang w:eastAsia="en-AU"/>
        </w:rPr>
      </w:pPr>
      <w:r w:rsidRPr="00BF3F5B">
        <w:rPr>
          <w:rFonts w:ascii="Arial" w:hAnsi="Arial" w:cs="Arial"/>
          <w:color w:val="000000"/>
          <w:lang w:eastAsia="en-AU"/>
        </w:rPr>
        <w:t xml:space="preserve">Employee costs </w:t>
      </w:r>
      <w:r w:rsidR="00105A1E">
        <w:rPr>
          <w:rFonts w:ascii="Arial" w:hAnsi="Arial" w:cs="Arial"/>
          <w:color w:val="000000"/>
          <w:lang w:eastAsia="en-AU"/>
        </w:rPr>
        <w:t xml:space="preserve">have already been reduced </w:t>
      </w:r>
      <w:r w:rsidR="000F3A80">
        <w:rPr>
          <w:rFonts w:ascii="Arial" w:hAnsi="Arial" w:cs="Arial"/>
          <w:color w:val="000000"/>
          <w:lang w:eastAsia="en-AU"/>
        </w:rPr>
        <w:t xml:space="preserve">significantly </w:t>
      </w:r>
      <w:r w:rsidRPr="00BF3F5B">
        <w:rPr>
          <w:rFonts w:ascii="Arial" w:hAnsi="Arial" w:cs="Arial"/>
          <w:color w:val="000000"/>
          <w:lang w:eastAsia="en-AU"/>
        </w:rPr>
        <w:t>(</w:t>
      </w:r>
      <w:r w:rsidR="000F3A80">
        <w:rPr>
          <w:rFonts w:ascii="Arial" w:hAnsi="Arial" w:cs="Arial"/>
          <w:color w:val="000000"/>
          <w:lang w:eastAsia="en-AU"/>
        </w:rPr>
        <w:t>covered above</w:t>
      </w:r>
      <w:r w:rsidRPr="00E70FF3">
        <w:rPr>
          <w:rFonts w:ascii="Arial" w:hAnsi="Arial" w:cs="Arial"/>
          <w:color w:val="000000"/>
          <w:lang w:eastAsia="en-AU"/>
        </w:rPr>
        <w:t>).</w:t>
      </w:r>
      <w:r w:rsidR="00105A1E">
        <w:rPr>
          <w:rFonts w:ascii="Arial" w:hAnsi="Arial" w:cs="Arial"/>
          <w:color w:val="000000"/>
          <w:lang w:eastAsia="en-AU"/>
        </w:rPr>
        <w:t xml:space="preserve"> </w:t>
      </w:r>
      <w:r w:rsidRPr="00E70FF3">
        <w:rPr>
          <w:rFonts w:ascii="Arial" w:hAnsi="Arial" w:cs="Arial"/>
          <w:color w:val="000000"/>
          <w:lang w:eastAsia="en-AU"/>
        </w:rPr>
        <w:t xml:space="preserve"> Further reductions can only be limited if service levels are not to be impacted and maintenance of assets </w:t>
      </w:r>
      <w:r w:rsidR="00EC3839">
        <w:rPr>
          <w:rFonts w:ascii="Arial" w:hAnsi="Arial" w:cs="Arial"/>
          <w:color w:val="000000"/>
          <w:lang w:eastAsia="en-AU"/>
        </w:rPr>
        <w:t>are</w:t>
      </w:r>
      <w:r w:rsidRPr="00E70FF3">
        <w:rPr>
          <w:rFonts w:ascii="Arial" w:hAnsi="Arial" w:cs="Arial"/>
          <w:color w:val="000000"/>
          <w:lang w:eastAsia="en-AU"/>
        </w:rPr>
        <w:t xml:space="preserve"> not to be further eroded. </w:t>
      </w:r>
      <w:r w:rsidR="00105A1E">
        <w:rPr>
          <w:rFonts w:ascii="Arial" w:hAnsi="Arial" w:cs="Arial"/>
          <w:color w:val="000000"/>
          <w:lang w:eastAsia="en-AU"/>
        </w:rPr>
        <w:t xml:space="preserve"> </w:t>
      </w:r>
      <w:r w:rsidRPr="00E70FF3">
        <w:rPr>
          <w:rFonts w:ascii="Arial" w:hAnsi="Arial" w:cs="Arial"/>
          <w:color w:val="000000"/>
          <w:lang w:eastAsia="en-AU"/>
        </w:rPr>
        <w:t>Ongoing productivity initiatives will continue</w:t>
      </w:r>
      <w:r w:rsidR="000F3A80">
        <w:rPr>
          <w:rFonts w:ascii="Arial" w:hAnsi="Arial" w:cs="Arial"/>
          <w:color w:val="000000"/>
          <w:lang w:eastAsia="en-AU"/>
        </w:rPr>
        <w:t xml:space="preserve"> and this is reflected in the 0.2% per annum productivity improvement built into LTFP projections</w:t>
      </w:r>
      <w:r w:rsidRPr="00E70FF3">
        <w:rPr>
          <w:rFonts w:ascii="Arial" w:hAnsi="Arial" w:cs="Arial"/>
          <w:color w:val="000000"/>
          <w:lang w:eastAsia="en-AU"/>
        </w:rPr>
        <w:t xml:space="preserve">. </w:t>
      </w:r>
      <w:r w:rsidR="00105A1E">
        <w:rPr>
          <w:rFonts w:ascii="Arial" w:hAnsi="Arial" w:cs="Arial"/>
          <w:color w:val="000000"/>
          <w:lang w:eastAsia="en-AU"/>
        </w:rPr>
        <w:t xml:space="preserve"> </w:t>
      </w:r>
      <w:r w:rsidR="000F3A80">
        <w:rPr>
          <w:rFonts w:ascii="Arial" w:hAnsi="Arial" w:cs="Arial"/>
          <w:color w:val="000000"/>
          <w:lang w:eastAsia="en-AU"/>
        </w:rPr>
        <w:t xml:space="preserve">These gains over time amount to a significant saving (estimated above). </w:t>
      </w:r>
      <w:r w:rsidRPr="00E70FF3">
        <w:rPr>
          <w:rFonts w:ascii="Arial" w:hAnsi="Arial" w:cs="Arial"/>
          <w:color w:val="000000"/>
          <w:lang w:eastAsia="en-AU"/>
        </w:rPr>
        <w:t>The impact of these productivity initiatives will b</w:t>
      </w:r>
      <w:r w:rsidRPr="00A34475">
        <w:rPr>
          <w:rFonts w:ascii="Arial" w:hAnsi="Arial" w:cs="Arial"/>
          <w:color w:val="000000"/>
          <w:lang w:eastAsia="en-AU"/>
        </w:rPr>
        <w:t xml:space="preserve">e incremental rather than a step change in costs </w:t>
      </w:r>
      <w:r w:rsidRPr="00C23FCC">
        <w:rPr>
          <w:rFonts w:ascii="Arial" w:hAnsi="Arial" w:cs="Arial"/>
          <w:color w:val="000000"/>
          <w:lang w:eastAsia="en-AU"/>
        </w:rPr>
        <w:t>(unlike the recen</w:t>
      </w:r>
      <w:r w:rsidR="00105A1E">
        <w:rPr>
          <w:rFonts w:ascii="Arial" w:hAnsi="Arial" w:cs="Arial"/>
          <w:color w:val="000000"/>
          <w:lang w:eastAsia="en-AU"/>
        </w:rPr>
        <w:t>t organisational restructuring).</w:t>
      </w:r>
    </w:p>
    <w:p w:rsidR="002C7C20" w:rsidRPr="00C23FCC" w:rsidRDefault="002C7C20" w:rsidP="002C7C20">
      <w:pPr>
        <w:autoSpaceDE w:val="0"/>
        <w:autoSpaceDN w:val="0"/>
        <w:adjustRightInd w:val="0"/>
        <w:spacing w:after="0" w:line="240" w:lineRule="auto"/>
        <w:ind w:left="388"/>
        <w:jc w:val="both"/>
        <w:rPr>
          <w:rFonts w:ascii="Arial" w:hAnsi="Arial" w:cs="Arial"/>
          <w:color w:val="000000"/>
          <w:lang w:eastAsia="en-AU"/>
        </w:rPr>
      </w:pPr>
    </w:p>
    <w:p w:rsidR="00BA1526" w:rsidRDefault="00874B2D" w:rsidP="00960299">
      <w:pPr>
        <w:numPr>
          <w:ilvl w:val="0"/>
          <w:numId w:val="12"/>
        </w:numPr>
        <w:autoSpaceDE w:val="0"/>
        <w:autoSpaceDN w:val="0"/>
        <w:adjustRightInd w:val="0"/>
        <w:spacing w:after="0" w:line="240" w:lineRule="auto"/>
        <w:ind w:left="748"/>
        <w:jc w:val="both"/>
        <w:rPr>
          <w:rFonts w:ascii="Arial" w:hAnsi="Arial" w:cs="Arial"/>
          <w:color w:val="000000"/>
          <w:lang w:eastAsia="en-AU"/>
        </w:rPr>
      </w:pPr>
      <w:r>
        <w:rPr>
          <w:rFonts w:ascii="Arial" w:hAnsi="Arial" w:cs="Arial"/>
          <w:color w:val="000000"/>
          <w:lang w:eastAsia="en-AU"/>
        </w:rPr>
        <w:t>M</w:t>
      </w:r>
      <w:r w:rsidR="00BA1526" w:rsidRPr="007200B9">
        <w:rPr>
          <w:rFonts w:ascii="Arial" w:hAnsi="Arial" w:cs="Arial"/>
          <w:color w:val="000000"/>
          <w:lang w:eastAsia="en-AU"/>
        </w:rPr>
        <w:t>aterials and contracts</w:t>
      </w:r>
      <w:r>
        <w:rPr>
          <w:rFonts w:ascii="Arial" w:hAnsi="Arial" w:cs="Arial"/>
          <w:color w:val="000000"/>
          <w:lang w:eastAsia="en-AU"/>
        </w:rPr>
        <w:t xml:space="preserve"> expenses</w:t>
      </w:r>
      <w:r w:rsidR="00BA1526" w:rsidRPr="007200B9">
        <w:rPr>
          <w:rFonts w:ascii="Arial" w:hAnsi="Arial" w:cs="Arial"/>
          <w:color w:val="000000"/>
          <w:lang w:eastAsia="en-AU"/>
        </w:rPr>
        <w:t xml:space="preserve"> </w:t>
      </w:r>
      <w:r w:rsidR="00EC3839">
        <w:rPr>
          <w:rFonts w:ascii="Arial" w:hAnsi="Arial" w:cs="Arial"/>
          <w:color w:val="000000"/>
          <w:lang w:eastAsia="en-AU"/>
        </w:rPr>
        <w:t>are</w:t>
      </w:r>
      <w:r w:rsidR="00BA1526" w:rsidRPr="007200B9">
        <w:rPr>
          <w:rFonts w:ascii="Arial" w:hAnsi="Arial" w:cs="Arial"/>
          <w:color w:val="000000"/>
          <w:lang w:eastAsia="en-AU"/>
        </w:rPr>
        <w:t xml:space="preserve"> predominantly associate</w:t>
      </w:r>
      <w:r>
        <w:rPr>
          <w:rFonts w:ascii="Arial" w:hAnsi="Arial" w:cs="Arial"/>
          <w:color w:val="000000"/>
          <w:lang w:eastAsia="en-AU"/>
        </w:rPr>
        <w:t>d</w:t>
      </w:r>
      <w:r w:rsidR="00BA1526" w:rsidRPr="007200B9">
        <w:rPr>
          <w:rFonts w:ascii="Arial" w:hAnsi="Arial" w:cs="Arial"/>
          <w:color w:val="000000"/>
          <w:lang w:eastAsia="en-AU"/>
        </w:rPr>
        <w:t xml:space="preserve"> with external contract providers and material</w:t>
      </w:r>
      <w:r>
        <w:rPr>
          <w:rFonts w:ascii="Arial" w:hAnsi="Arial" w:cs="Arial"/>
          <w:color w:val="000000"/>
          <w:lang w:eastAsia="en-AU"/>
        </w:rPr>
        <w:t xml:space="preserve"> suppliers</w:t>
      </w:r>
      <w:r w:rsidR="00BA1526" w:rsidRPr="007200B9">
        <w:rPr>
          <w:rFonts w:ascii="Arial" w:hAnsi="Arial" w:cs="Arial"/>
          <w:color w:val="000000"/>
          <w:lang w:eastAsia="en-AU"/>
        </w:rPr>
        <w:t xml:space="preserve">. </w:t>
      </w:r>
      <w:r w:rsidR="00105A1E">
        <w:rPr>
          <w:rFonts w:ascii="Arial" w:hAnsi="Arial" w:cs="Arial"/>
          <w:color w:val="000000"/>
          <w:lang w:eastAsia="en-AU"/>
        </w:rPr>
        <w:t xml:space="preserve"> </w:t>
      </w:r>
      <w:r w:rsidR="00BA1526" w:rsidRPr="007200B9">
        <w:rPr>
          <w:rFonts w:ascii="Arial" w:hAnsi="Arial" w:cs="Arial"/>
          <w:color w:val="000000"/>
          <w:lang w:eastAsia="en-AU"/>
        </w:rPr>
        <w:t>Council already undertakes a transparent and competitive tender process to select the optimal bi</w:t>
      </w:r>
      <w:r w:rsidR="00BA1526" w:rsidRPr="0042480D">
        <w:rPr>
          <w:rFonts w:ascii="Arial" w:hAnsi="Arial" w:cs="Arial"/>
          <w:color w:val="000000"/>
          <w:lang w:eastAsia="en-AU"/>
        </w:rPr>
        <w:t>d for maintenance and capital works.</w:t>
      </w:r>
      <w:r w:rsidR="00105A1E">
        <w:rPr>
          <w:rFonts w:ascii="Arial" w:hAnsi="Arial" w:cs="Arial"/>
          <w:color w:val="000000"/>
          <w:lang w:eastAsia="en-AU"/>
        </w:rPr>
        <w:t xml:space="preserve"> </w:t>
      </w:r>
      <w:r w:rsidR="00BA1526" w:rsidRPr="0042480D">
        <w:rPr>
          <w:rFonts w:ascii="Arial" w:hAnsi="Arial" w:cs="Arial"/>
          <w:color w:val="000000"/>
          <w:lang w:eastAsia="en-AU"/>
        </w:rPr>
        <w:t xml:space="preserve"> Materials are subject to market forces and the market price for materials can be volatile.</w:t>
      </w:r>
      <w:r w:rsidR="000F3A80">
        <w:rPr>
          <w:rFonts w:ascii="Arial" w:hAnsi="Arial" w:cs="Arial"/>
          <w:color w:val="000000"/>
          <w:lang w:eastAsia="en-AU"/>
        </w:rPr>
        <w:t xml:space="preserve">  Council has already implemented tighter budgetary controls, more stringent reporting on variances and more robust approval processes (in line with the Budget Principles). Council will continue to seek improvements in this area (also covered by the 0.2% productivity saving).</w:t>
      </w:r>
    </w:p>
    <w:p w:rsidR="002C7C20" w:rsidRPr="0042480D" w:rsidRDefault="002C7C20" w:rsidP="002C7C20">
      <w:pPr>
        <w:autoSpaceDE w:val="0"/>
        <w:autoSpaceDN w:val="0"/>
        <w:adjustRightInd w:val="0"/>
        <w:spacing w:after="0" w:line="240" w:lineRule="auto"/>
        <w:jc w:val="both"/>
        <w:rPr>
          <w:rFonts w:ascii="Arial" w:hAnsi="Arial" w:cs="Arial"/>
          <w:color w:val="000000"/>
          <w:lang w:eastAsia="en-AU"/>
        </w:rPr>
      </w:pPr>
    </w:p>
    <w:p w:rsidR="00BA1526" w:rsidRPr="00B03374" w:rsidRDefault="00BA1526" w:rsidP="00960299">
      <w:pPr>
        <w:numPr>
          <w:ilvl w:val="0"/>
          <w:numId w:val="12"/>
        </w:numPr>
        <w:autoSpaceDE w:val="0"/>
        <w:autoSpaceDN w:val="0"/>
        <w:adjustRightInd w:val="0"/>
        <w:spacing w:after="0" w:line="240" w:lineRule="auto"/>
        <w:ind w:left="743" w:hanging="357"/>
        <w:jc w:val="both"/>
        <w:rPr>
          <w:rFonts w:ascii="Arial" w:hAnsi="Arial" w:cs="Arial"/>
          <w:color w:val="000000"/>
          <w:lang w:eastAsia="en-AU"/>
        </w:rPr>
      </w:pPr>
      <w:r w:rsidRPr="004C11FF">
        <w:rPr>
          <w:rFonts w:ascii="Arial" w:hAnsi="Arial" w:cs="Arial"/>
          <w:color w:val="000000"/>
          <w:lang w:eastAsia="en-AU"/>
        </w:rPr>
        <w:lastRenderedPageBreak/>
        <w:t>Deprecia</w:t>
      </w:r>
      <w:r w:rsidRPr="00C652D7">
        <w:rPr>
          <w:rFonts w:ascii="Arial" w:hAnsi="Arial" w:cs="Arial"/>
          <w:color w:val="000000"/>
          <w:lang w:eastAsia="en-AU"/>
        </w:rPr>
        <w:t xml:space="preserve">tion costs are largely associated with roads, pathways, cycle ways, drains and Council buildings. </w:t>
      </w:r>
      <w:r w:rsidR="00105A1E">
        <w:rPr>
          <w:rFonts w:ascii="Arial" w:hAnsi="Arial" w:cs="Arial"/>
          <w:color w:val="000000"/>
          <w:lang w:eastAsia="en-AU"/>
        </w:rPr>
        <w:t xml:space="preserve"> </w:t>
      </w:r>
      <w:r w:rsidRPr="00C652D7">
        <w:rPr>
          <w:rFonts w:ascii="Arial" w:hAnsi="Arial" w:cs="Arial"/>
          <w:color w:val="000000"/>
          <w:lang w:eastAsia="en-AU"/>
        </w:rPr>
        <w:t>The vast majority of these assets will need to be retained and maintained for the community.</w:t>
      </w:r>
      <w:r w:rsidR="00105A1E">
        <w:rPr>
          <w:rFonts w:ascii="Arial" w:hAnsi="Arial" w:cs="Arial"/>
          <w:color w:val="000000"/>
          <w:lang w:eastAsia="en-AU"/>
        </w:rPr>
        <w:t xml:space="preserve"> </w:t>
      </w:r>
      <w:r w:rsidRPr="00C652D7">
        <w:rPr>
          <w:rFonts w:ascii="Arial" w:hAnsi="Arial" w:cs="Arial"/>
          <w:color w:val="000000"/>
          <w:lang w:eastAsia="en-AU"/>
        </w:rPr>
        <w:t xml:space="preserve"> </w:t>
      </w:r>
      <w:r w:rsidR="000F3A80">
        <w:rPr>
          <w:rFonts w:ascii="Arial" w:hAnsi="Arial" w:cs="Arial"/>
          <w:color w:val="000000"/>
          <w:lang w:eastAsia="en-AU"/>
        </w:rPr>
        <w:t>Total replacement costs (of which depreciation reflects in some the amortisation of the capitalised component) will increase under the current asset revaluation exercise.  A large portion of Councils assets have not been re-valued since 2010</w:t>
      </w:r>
      <w:r w:rsidR="00B62E0E">
        <w:rPr>
          <w:rFonts w:ascii="Arial" w:hAnsi="Arial" w:cs="Arial"/>
          <w:color w:val="000000"/>
          <w:lang w:eastAsia="en-AU"/>
        </w:rPr>
        <w:t xml:space="preserve">.  This might result in </w:t>
      </w:r>
      <w:r w:rsidR="00D32188">
        <w:rPr>
          <w:rFonts w:ascii="Arial" w:hAnsi="Arial" w:cs="Arial"/>
          <w:color w:val="000000"/>
          <w:lang w:eastAsia="en-AU"/>
        </w:rPr>
        <w:t xml:space="preserve">either </w:t>
      </w:r>
      <w:r w:rsidR="000F3A80">
        <w:rPr>
          <w:rFonts w:ascii="Arial" w:hAnsi="Arial" w:cs="Arial"/>
          <w:color w:val="000000"/>
          <w:lang w:eastAsia="en-AU"/>
        </w:rPr>
        <w:t xml:space="preserve"> </w:t>
      </w:r>
      <w:r w:rsidRPr="00C652D7">
        <w:rPr>
          <w:rFonts w:ascii="Arial" w:hAnsi="Arial" w:cs="Arial"/>
          <w:color w:val="000000"/>
          <w:lang w:eastAsia="en-AU"/>
        </w:rPr>
        <w:t xml:space="preserve"> higher depreciation costs</w:t>
      </w:r>
      <w:r w:rsidR="00D32188">
        <w:rPr>
          <w:rFonts w:ascii="Arial" w:hAnsi="Arial" w:cs="Arial"/>
          <w:color w:val="000000"/>
          <w:lang w:eastAsia="en-AU"/>
        </w:rPr>
        <w:t xml:space="preserve"> or a higher proportion of asset renewal costs being expensed rather than capitalised.  Both these scenarios  are captured in the LTFP</w:t>
      </w:r>
      <w:r w:rsidR="00011C0F">
        <w:rPr>
          <w:rFonts w:ascii="Arial" w:hAnsi="Arial" w:cs="Arial"/>
          <w:color w:val="000000"/>
          <w:lang w:eastAsia="en-AU"/>
        </w:rPr>
        <w:t xml:space="preserve"> 2015-2025</w:t>
      </w:r>
      <w:r w:rsidR="00D32188">
        <w:rPr>
          <w:rFonts w:ascii="Arial" w:hAnsi="Arial" w:cs="Arial"/>
          <w:color w:val="000000"/>
          <w:lang w:eastAsia="en-AU"/>
        </w:rPr>
        <w:t xml:space="preserve">. All core scenarios in the LTFP </w:t>
      </w:r>
      <w:r w:rsidR="00011C0F">
        <w:rPr>
          <w:rFonts w:ascii="Arial" w:hAnsi="Arial" w:cs="Arial"/>
          <w:color w:val="000000"/>
          <w:lang w:eastAsia="en-AU"/>
        </w:rPr>
        <w:t xml:space="preserve">2015-2025 </w:t>
      </w:r>
      <w:r w:rsidR="00D32188">
        <w:rPr>
          <w:rFonts w:ascii="Arial" w:hAnsi="Arial" w:cs="Arial"/>
          <w:color w:val="000000"/>
          <w:lang w:eastAsia="en-AU"/>
        </w:rPr>
        <w:t xml:space="preserve">cover the asset revaluation and the impact on both depreciation and other operating expenses.  Sensitivity scenario 2 covers the impact of a change in accounting treatment (and confirms that impact on Council’s funding position is similar to the other scenarios). </w:t>
      </w:r>
      <w:r w:rsidRPr="00B03374">
        <w:rPr>
          <w:rFonts w:ascii="Arial" w:hAnsi="Arial" w:cs="Arial"/>
          <w:color w:val="000000"/>
          <w:lang w:eastAsia="en-AU"/>
        </w:rPr>
        <w:t>.</w:t>
      </w:r>
    </w:p>
    <w:p w:rsidR="00BA1526" w:rsidRPr="002E644B" w:rsidRDefault="00BA1526" w:rsidP="007C6372">
      <w:pPr>
        <w:autoSpaceDE w:val="0"/>
        <w:autoSpaceDN w:val="0"/>
        <w:adjustRightInd w:val="0"/>
        <w:spacing w:after="0" w:line="240" w:lineRule="auto"/>
        <w:jc w:val="both"/>
        <w:rPr>
          <w:rFonts w:ascii="Arial" w:hAnsi="Arial" w:cs="Arial"/>
          <w:color w:val="000000"/>
          <w:lang w:eastAsia="en-AU"/>
        </w:rPr>
      </w:pPr>
    </w:p>
    <w:p w:rsidR="00400ADC" w:rsidRDefault="00BA1526" w:rsidP="00960299">
      <w:pPr>
        <w:pStyle w:val="ListParagraph"/>
        <w:numPr>
          <w:ilvl w:val="0"/>
          <w:numId w:val="12"/>
        </w:numPr>
        <w:jc w:val="both"/>
        <w:rPr>
          <w:rFonts w:ascii="Arial" w:hAnsi="Arial" w:cs="Arial"/>
          <w:color w:val="000000"/>
        </w:rPr>
      </w:pPr>
      <w:r w:rsidRPr="00FA2348">
        <w:rPr>
          <w:rFonts w:ascii="Arial" w:hAnsi="Arial" w:cs="Arial"/>
          <w:color w:val="000000"/>
        </w:rPr>
        <w:t>A substantial component (approximately two thirds) of other expenditure is associated with the Summ</w:t>
      </w:r>
      <w:r w:rsidR="00105A1E">
        <w:rPr>
          <w:rFonts w:ascii="Arial" w:hAnsi="Arial" w:cs="Arial"/>
          <w:color w:val="000000"/>
        </w:rPr>
        <w:t>erhill Waste Management Centre</w:t>
      </w:r>
      <w:r w:rsidRPr="00FA2348">
        <w:rPr>
          <w:rFonts w:ascii="Arial" w:hAnsi="Arial" w:cs="Arial"/>
          <w:color w:val="000000"/>
        </w:rPr>
        <w:t>.</w:t>
      </w:r>
      <w:r w:rsidR="00105A1E">
        <w:rPr>
          <w:rFonts w:ascii="Arial" w:hAnsi="Arial" w:cs="Arial"/>
          <w:color w:val="000000"/>
        </w:rPr>
        <w:t xml:space="preserve"> </w:t>
      </w:r>
      <w:r w:rsidRPr="00FA2348">
        <w:rPr>
          <w:rFonts w:ascii="Arial" w:hAnsi="Arial" w:cs="Arial"/>
          <w:color w:val="000000"/>
        </w:rPr>
        <w:t xml:space="preserve"> As has been noted already a substantial (and increasing proportion) of the</w:t>
      </w:r>
      <w:r w:rsidRPr="002B2AD9">
        <w:rPr>
          <w:rFonts w:ascii="Arial" w:hAnsi="Arial" w:cs="Arial"/>
          <w:color w:val="000000"/>
        </w:rPr>
        <w:t>se costs is associated with the state waste levy.</w:t>
      </w:r>
      <w:r w:rsidR="00105A1E">
        <w:rPr>
          <w:rFonts w:ascii="Arial" w:hAnsi="Arial" w:cs="Arial"/>
          <w:color w:val="000000"/>
        </w:rPr>
        <w:t xml:space="preserve"> </w:t>
      </w:r>
      <w:r w:rsidRPr="002B2AD9">
        <w:rPr>
          <w:rFonts w:ascii="Arial" w:hAnsi="Arial" w:cs="Arial"/>
          <w:color w:val="000000"/>
        </w:rPr>
        <w:t xml:space="preserve"> The </w:t>
      </w:r>
      <w:bookmarkStart w:id="30" w:name="_GoBack"/>
      <w:bookmarkEnd w:id="30"/>
      <w:r w:rsidRPr="002B2AD9">
        <w:rPr>
          <w:rFonts w:ascii="Arial" w:hAnsi="Arial" w:cs="Arial"/>
          <w:color w:val="000000"/>
        </w:rPr>
        <w:t xml:space="preserve">waste levy is a NSW </w:t>
      </w:r>
      <w:r w:rsidR="00105A1E">
        <w:rPr>
          <w:rFonts w:ascii="Arial" w:hAnsi="Arial" w:cs="Arial"/>
          <w:color w:val="000000"/>
        </w:rPr>
        <w:t>G</w:t>
      </w:r>
      <w:r w:rsidRPr="002B2AD9">
        <w:rPr>
          <w:rFonts w:ascii="Arial" w:hAnsi="Arial" w:cs="Arial"/>
          <w:color w:val="000000"/>
        </w:rPr>
        <w:t xml:space="preserve">overnment charge for all waste that cannot be recycled. </w:t>
      </w:r>
      <w:r w:rsidR="00105A1E">
        <w:rPr>
          <w:rFonts w:ascii="Arial" w:hAnsi="Arial" w:cs="Arial"/>
          <w:color w:val="000000"/>
        </w:rPr>
        <w:t xml:space="preserve"> </w:t>
      </w:r>
      <w:r w:rsidRPr="002B2AD9">
        <w:rPr>
          <w:rFonts w:ascii="Arial" w:hAnsi="Arial" w:cs="Arial"/>
          <w:color w:val="000000"/>
        </w:rPr>
        <w:t xml:space="preserve">The </w:t>
      </w:r>
      <w:r w:rsidR="00105A1E">
        <w:rPr>
          <w:rFonts w:ascii="Arial" w:hAnsi="Arial" w:cs="Arial"/>
          <w:color w:val="000000"/>
        </w:rPr>
        <w:t>G</w:t>
      </w:r>
      <w:r w:rsidRPr="002B2AD9">
        <w:rPr>
          <w:rFonts w:ascii="Arial" w:hAnsi="Arial" w:cs="Arial"/>
          <w:color w:val="000000"/>
        </w:rPr>
        <w:t>overnment has been increasing these charges by $10 + CPI of each year until 2015/16</w:t>
      </w:r>
      <w:r w:rsidR="00105A1E">
        <w:rPr>
          <w:rFonts w:ascii="Arial" w:hAnsi="Arial" w:cs="Arial"/>
          <w:color w:val="000000"/>
        </w:rPr>
        <w:t>.</w:t>
      </w:r>
    </w:p>
    <w:p w:rsidR="00360EDB" w:rsidRPr="00320D8D" w:rsidRDefault="00360EDB" w:rsidP="007C6372">
      <w:pPr>
        <w:autoSpaceDE w:val="0"/>
        <w:autoSpaceDN w:val="0"/>
        <w:adjustRightInd w:val="0"/>
        <w:spacing w:after="0" w:line="240" w:lineRule="auto"/>
        <w:ind w:left="750"/>
        <w:rPr>
          <w:rFonts w:ascii="Arial" w:hAnsi="Arial" w:cs="Arial"/>
          <w:color w:val="000000"/>
          <w:lang w:eastAsia="en-AU"/>
        </w:rPr>
      </w:pPr>
    </w:p>
    <w:p w:rsidR="006713BA" w:rsidRDefault="00D32188" w:rsidP="00D32188">
      <w:pPr>
        <w:jc w:val="both"/>
        <w:rPr>
          <w:rFonts w:ascii="Arial" w:hAnsi="Arial" w:cs="Arial"/>
        </w:rPr>
      </w:pPr>
      <w:r w:rsidRPr="008842CB">
        <w:rPr>
          <w:rFonts w:ascii="Arial" w:hAnsi="Arial" w:cs="Arial"/>
        </w:rPr>
        <w:t xml:space="preserve">In conclusion, Council has undertaken an ongoing process of review of revenue enhancement </w:t>
      </w:r>
      <w:r>
        <w:rPr>
          <w:rFonts w:ascii="Arial" w:hAnsi="Arial" w:cs="Arial"/>
        </w:rPr>
        <w:t xml:space="preserve">and expenditure reduction opportunities.  Due to the significant focus in recent years and the realisation of significant benefits from identified initiatives Council has limited further opportunities.  Initiatives undertaken have already resulted in a closing of the sustainability gap and significantly reduced the quantum of SRV required to reach a position of financial sustainability. </w:t>
      </w:r>
      <w:r w:rsidR="006713BA">
        <w:rPr>
          <w:rFonts w:ascii="Arial" w:hAnsi="Arial" w:cs="Arial"/>
        </w:rPr>
        <w:t xml:space="preserve">A category by category assessment of further opportunities confirms that many areas do not provide capacity for reduction.  </w:t>
      </w:r>
    </w:p>
    <w:p w:rsidR="006713BA" w:rsidRDefault="006713BA" w:rsidP="00D32188">
      <w:pPr>
        <w:jc w:val="both"/>
        <w:rPr>
          <w:rFonts w:ascii="Arial" w:hAnsi="Arial" w:cs="Arial"/>
        </w:rPr>
      </w:pPr>
      <w:r>
        <w:rPr>
          <w:rFonts w:ascii="Arial" w:hAnsi="Arial" w:cs="Arial"/>
        </w:rPr>
        <w:t xml:space="preserve">The only other </w:t>
      </w:r>
      <w:r w:rsidR="00011C0F">
        <w:rPr>
          <w:rFonts w:ascii="Arial" w:hAnsi="Arial" w:cs="Arial"/>
        </w:rPr>
        <w:t xml:space="preserve">potential </w:t>
      </w:r>
      <w:r>
        <w:rPr>
          <w:rFonts w:ascii="Arial" w:hAnsi="Arial" w:cs="Arial"/>
        </w:rPr>
        <w:t>significant option (and modelling indicates it is not sufficie</w:t>
      </w:r>
      <w:r w:rsidR="00011C0F">
        <w:rPr>
          <w:rFonts w:ascii="Arial" w:hAnsi="Arial" w:cs="Arial"/>
        </w:rPr>
        <w:t>nt to avoid an SRV</w:t>
      </w:r>
      <w:r>
        <w:rPr>
          <w:rFonts w:ascii="Arial" w:hAnsi="Arial" w:cs="Arial"/>
        </w:rPr>
        <w:t>) is to reduce service levels</w:t>
      </w:r>
      <w:r w:rsidR="00011C0F">
        <w:rPr>
          <w:rFonts w:ascii="Arial" w:hAnsi="Arial" w:cs="Arial"/>
        </w:rPr>
        <w:t xml:space="preserve"> (Scenario 1C)</w:t>
      </w:r>
      <w:r>
        <w:rPr>
          <w:rFonts w:ascii="Arial" w:hAnsi="Arial" w:cs="Arial"/>
        </w:rPr>
        <w:t xml:space="preserve">.  It would not be prudent to reduce expenditure on assets to unsustainable levels and so savings would be limited.  The community </w:t>
      </w:r>
      <w:r w:rsidR="00011C0F">
        <w:rPr>
          <w:rFonts w:ascii="Arial" w:hAnsi="Arial" w:cs="Arial"/>
        </w:rPr>
        <w:t xml:space="preserve">does not support any further reduction to service levels and </w:t>
      </w:r>
      <w:r>
        <w:rPr>
          <w:rFonts w:ascii="Arial" w:hAnsi="Arial" w:cs="Arial"/>
        </w:rPr>
        <w:t>has confirmed that they are prepared to pay more to retain current services or support revitalisation.  Community surveys often reflect ratepayers seeking a higher level of services but a reticence to pay more.  In the case of NCC, 72% of respondents to a random survey support an SRV of some form.  This is a strong indicator that the community does not want to see a reduction in service levels.</w:t>
      </w:r>
    </w:p>
    <w:p w:rsidR="004E00FD" w:rsidRDefault="00D32188" w:rsidP="002C7C20">
      <w:pPr>
        <w:jc w:val="both"/>
        <w:rPr>
          <w:rFonts w:ascii="Arial" w:hAnsi="Arial" w:cs="Arial"/>
        </w:rPr>
      </w:pPr>
      <w:r>
        <w:rPr>
          <w:rFonts w:ascii="Arial" w:hAnsi="Arial" w:cs="Arial"/>
        </w:rPr>
        <w:t xml:space="preserve"> </w:t>
      </w:r>
    </w:p>
    <w:p w:rsidR="00CE2534" w:rsidRPr="004E00FD" w:rsidRDefault="004E00FD" w:rsidP="004E00FD">
      <w:r>
        <w:br w:type="page"/>
      </w:r>
    </w:p>
    <w:p w:rsidR="00F578B2" w:rsidRPr="009732A0" w:rsidRDefault="00F578B2" w:rsidP="0019127A">
      <w:pPr>
        <w:pStyle w:val="TOC1"/>
        <w:spacing w:before="0"/>
        <w:rPr>
          <w:rFonts w:cs="Arial"/>
          <w:noProof/>
          <w:sz w:val="30"/>
          <w:szCs w:val="30"/>
        </w:rPr>
      </w:pPr>
      <w:r w:rsidRPr="0019127A">
        <w:rPr>
          <w:rFonts w:cs="Arial"/>
          <w:noProof/>
          <w:sz w:val="30"/>
          <w:szCs w:val="30"/>
        </w:rPr>
        <w:lastRenderedPageBreak/>
        <w:t>8</w:t>
      </w:r>
      <w:r w:rsidR="0013215B" w:rsidRPr="0019127A">
        <w:rPr>
          <w:rFonts w:cs="Arial"/>
          <w:noProof/>
          <w:sz w:val="30"/>
          <w:szCs w:val="30"/>
        </w:rPr>
        <w:t xml:space="preserve">. </w:t>
      </w:r>
      <w:r w:rsidRPr="0019127A">
        <w:rPr>
          <w:rFonts w:cs="Arial"/>
          <w:noProof/>
          <w:sz w:val="30"/>
          <w:szCs w:val="30"/>
        </w:rPr>
        <w:t xml:space="preserve"> List of </w:t>
      </w:r>
      <w:r w:rsidR="00952756" w:rsidRPr="0019127A">
        <w:rPr>
          <w:rFonts w:cs="Arial"/>
          <w:noProof/>
          <w:sz w:val="30"/>
          <w:szCs w:val="30"/>
        </w:rPr>
        <w:t>Attachments</w:t>
      </w:r>
    </w:p>
    <w:p w:rsidR="009E63D4" w:rsidRPr="004C11FF" w:rsidRDefault="009E63D4" w:rsidP="0019127A">
      <w:pPr>
        <w:pStyle w:val="TOC2"/>
        <w:tabs>
          <w:tab w:val="clear" w:pos="907"/>
          <w:tab w:val="left" w:pos="709"/>
        </w:tabs>
        <w:spacing w:before="0"/>
        <w:rPr>
          <w:rFonts w:cs="Arial"/>
          <w:highlight w:val="magenta"/>
        </w:rPr>
      </w:pPr>
    </w:p>
    <w:tbl>
      <w:tblPr>
        <w:tblW w:w="8954" w:type="dxa"/>
        <w:tblInd w:w="93" w:type="dxa"/>
        <w:tblLook w:val="04A0" w:firstRow="1" w:lastRow="0" w:firstColumn="1" w:lastColumn="0" w:noHBand="0" w:noVBand="1"/>
      </w:tblPr>
      <w:tblGrid>
        <w:gridCol w:w="7840"/>
        <w:gridCol w:w="1114"/>
      </w:tblGrid>
      <w:tr w:rsidR="006E70B5" w:rsidRPr="006E70B5" w:rsidTr="006E70B5">
        <w:trPr>
          <w:trHeight w:val="510"/>
        </w:trPr>
        <w:tc>
          <w:tcPr>
            <w:tcW w:w="7913" w:type="dxa"/>
            <w:tcBorders>
              <w:top w:val="single" w:sz="8" w:space="0" w:color="7F7F7F"/>
              <w:left w:val="nil"/>
              <w:bottom w:val="single" w:sz="8" w:space="0" w:color="7F7F7F"/>
              <w:right w:val="nil"/>
            </w:tcBorders>
            <w:shd w:val="clear" w:color="auto" w:fill="auto"/>
            <w:vAlign w:val="center"/>
            <w:hideMark/>
          </w:tcPr>
          <w:p w:rsidR="006E70B5" w:rsidRPr="006E70B5" w:rsidRDefault="006E70B5" w:rsidP="006E70B5">
            <w:pPr>
              <w:spacing w:after="0" w:line="240" w:lineRule="auto"/>
              <w:rPr>
                <w:rFonts w:ascii="Arial" w:eastAsia="Times New Roman" w:hAnsi="Arial" w:cs="Arial"/>
                <w:b/>
                <w:bCs/>
                <w:color w:val="000000"/>
                <w:sz w:val="19"/>
                <w:szCs w:val="19"/>
                <w:lang w:eastAsia="en-AU"/>
              </w:rPr>
            </w:pPr>
            <w:r w:rsidRPr="006E70B5">
              <w:rPr>
                <w:rFonts w:ascii="Arial" w:eastAsia="Times New Roman" w:hAnsi="Arial" w:cs="Arial"/>
                <w:b/>
                <w:bCs/>
                <w:color w:val="000000"/>
                <w:sz w:val="19"/>
                <w:szCs w:val="19"/>
                <w:lang w:eastAsia="en-AU"/>
              </w:rPr>
              <w:t>Item</w:t>
            </w:r>
          </w:p>
        </w:tc>
        <w:tc>
          <w:tcPr>
            <w:tcW w:w="1041" w:type="dxa"/>
            <w:tcBorders>
              <w:top w:val="single" w:sz="8" w:space="0" w:color="7F7F7F"/>
              <w:left w:val="nil"/>
              <w:bottom w:val="single" w:sz="8" w:space="0" w:color="7F7F7F"/>
              <w:right w:val="nil"/>
            </w:tcBorders>
            <w:shd w:val="clear" w:color="auto" w:fill="auto"/>
            <w:vAlign w:val="center"/>
            <w:hideMark/>
          </w:tcPr>
          <w:p w:rsidR="006E70B5" w:rsidRPr="006E70B5" w:rsidRDefault="006E70B5" w:rsidP="006E70B5">
            <w:pPr>
              <w:spacing w:after="0" w:line="240" w:lineRule="auto"/>
              <w:rPr>
                <w:rFonts w:ascii="Arial" w:eastAsia="Times New Roman" w:hAnsi="Arial" w:cs="Arial"/>
                <w:b/>
                <w:bCs/>
                <w:color w:val="000000"/>
                <w:sz w:val="19"/>
                <w:szCs w:val="19"/>
                <w:lang w:eastAsia="en-AU"/>
              </w:rPr>
            </w:pPr>
            <w:r w:rsidRPr="006E70B5">
              <w:rPr>
                <w:rFonts w:ascii="Arial" w:eastAsia="Times New Roman" w:hAnsi="Arial" w:cs="Arial"/>
                <w:b/>
                <w:bCs/>
                <w:color w:val="000000"/>
                <w:sz w:val="19"/>
                <w:szCs w:val="19"/>
                <w:lang w:eastAsia="en-AU"/>
              </w:rPr>
              <w:t>Included?</w:t>
            </w:r>
          </w:p>
        </w:tc>
      </w:tr>
      <w:tr w:rsidR="006E70B5" w:rsidRPr="006E70B5" w:rsidTr="006E70B5">
        <w:trPr>
          <w:trHeight w:val="393"/>
        </w:trPr>
        <w:tc>
          <w:tcPr>
            <w:tcW w:w="7913" w:type="dxa"/>
            <w:tcBorders>
              <w:top w:val="nil"/>
              <w:left w:val="nil"/>
              <w:bottom w:val="nil"/>
              <w:right w:val="nil"/>
            </w:tcBorders>
            <w:shd w:val="clear" w:color="auto" w:fill="auto"/>
            <w:vAlign w:val="center"/>
            <w:hideMark/>
          </w:tcPr>
          <w:p w:rsidR="006E70B5" w:rsidRPr="006E70B5" w:rsidRDefault="006E70B5" w:rsidP="006E70B5">
            <w:pPr>
              <w:spacing w:after="0" w:line="240" w:lineRule="auto"/>
              <w:rPr>
                <w:rFonts w:ascii="Arial" w:eastAsia="Times New Roman" w:hAnsi="Arial" w:cs="Arial"/>
                <w:b/>
                <w:bCs/>
                <w:color w:val="000000"/>
                <w:sz w:val="19"/>
                <w:szCs w:val="19"/>
                <w:lang w:eastAsia="en-AU"/>
              </w:rPr>
            </w:pPr>
            <w:r w:rsidRPr="006E70B5">
              <w:rPr>
                <w:rFonts w:ascii="Arial" w:eastAsia="Times New Roman" w:hAnsi="Arial" w:cs="Arial"/>
                <w:b/>
                <w:bCs/>
                <w:color w:val="000000"/>
                <w:sz w:val="19"/>
                <w:szCs w:val="19"/>
                <w:lang w:eastAsia="en-AU"/>
              </w:rPr>
              <w:t>Mandatory forms and Attachments</w:t>
            </w:r>
          </w:p>
        </w:tc>
        <w:tc>
          <w:tcPr>
            <w:tcW w:w="1041" w:type="dxa"/>
            <w:tcBorders>
              <w:top w:val="nil"/>
              <w:left w:val="nil"/>
              <w:bottom w:val="nil"/>
              <w:right w:val="nil"/>
            </w:tcBorders>
            <w:shd w:val="clear" w:color="auto" w:fill="auto"/>
            <w:vAlign w:val="center"/>
            <w:hideMark/>
          </w:tcPr>
          <w:p w:rsidR="006E70B5" w:rsidRPr="006E70B5" w:rsidRDefault="006E70B5" w:rsidP="006E70B5">
            <w:pPr>
              <w:spacing w:after="0" w:line="240" w:lineRule="auto"/>
              <w:jc w:val="center"/>
              <w:rPr>
                <w:rFonts w:ascii="Arial" w:eastAsia="Times New Roman" w:hAnsi="Arial" w:cs="Arial"/>
                <w:color w:val="000000"/>
                <w:sz w:val="32"/>
                <w:szCs w:val="32"/>
                <w:lang w:eastAsia="en-AU"/>
              </w:rPr>
            </w:pPr>
          </w:p>
        </w:tc>
      </w:tr>
      <w:tr w:rsidR="006E70B5" w:rsidRPr="006E70B5" w:rsidTr="006E70B5">
        <w:trPr>
          <w:trHeight w:val="495"/>
        </w:trPr>
        <w:tc>
          <w:tcPr>
            <w:tcW w:w="7913" w:type="dxa"/>
            <w:tcBorders>
              <w:top w:val="nil"/>
              <w:left w:val="nil"/>
              <w:bottom w:val="nil"/>
              <w:right w:val="nil"/>
            </w:tcBorders>
            <w:shd w:val="clear" w:color="auto" w:fill="auto"/>
            <w:vAlign w:val="center"/>
            <w:hideMark/>
          </w:tcPr>
          <w:p w:rsidR="006E70B5" w:rsidRPr="006E70B5" w:rsidRDefault="006E70B5" w:rsidP="006E70B5">
            <w:pPr>
              <w:spacing w:after="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Part A Section 508A and Section 508(2) Application form (Excel spreadsheet)</w:t>
            </w:r>
          </w:p>
        </w:tc>
        <w:tc>
          <w:tcPr>
            <w:tcW w:w="1041" w:type="dxa"/>
            <w:tcBorders>
              <w:top w:val="nil"/>
              <w:left w:val="nil"/>
              <w:bottom w:val="nil"/>
              <w:right w:val="nil"/>
            </w:tcBorders>
            <w:shd w:val="clear" w:color="auto" w:fill="auto"/>
            <w:noWrap/>
            <w:vAlign w:val="bottom"/>
            <w:hideMark/>
          </w:tcPr>
          <w:p w:rsidR="006E70B5" w:rsidRPr="006E70B5" w:rsidRDefault="006E70B5" w:rsidP="006E70B5">
            <w:pPr>
              <w:spacing w:after="0" w:line="240" w:lineRule="auto"/>
              <w:jc w:val="center"/>
              <w:rPr>
                <w:rFonts w:ascii="Wingdings" w:eastAsia="Times New Roman" w:hAnsi="Wingdings" w:cs="Calibri"/>
                <w:color w:val="000000"/>
                <w:sz w:val="32"/>
                <w:szCs w:val="32"/>
                <w:lang w:eastAsia="en-AU"/>
              </w:rPr>
            </w:pPr>
            <w:bookmarkStart w:id="31" w:name="RANGE!B3"/>
            <w:r w:rsidRPr="006E70B5">
              <w:rPr>
                <w:rFonts w:ascii="Wingdings" w:eastAsia="Times New Roman" w:hAnsi="Wingdings" w:cs="Calibri"/>
                <w:color w:val="000000"/>
                <w:sz w:val="32"/>
                <w:szCs w:val="32"/>
                <w:lang w:eastAsia="en-AU"/>
              </w:rPr>
              <w:t></w:t>
            </w:r>
            <w:bookmarkEnd w:id="31"/>
          </w:p>
        </w:tc>
      </w:tr>
      <w:tr w:rsidR="006E70B5" w:rsidRPr="006E70B5" w:rsidTr="006E70B5">
        <w:trPr>
          <w:trHeight w:val="379"/>
        </w:trPr>
        <w:tc>
          <w:tcPr>
            <w:tcW w:w="7913" w:type="dxa"/>
            <w:tcBorders>
              <w:top w:val="nil"/>
              <w:left w:val="nil"/>
              <w:bottom w:val="nil"/>
              <w:right w:val="nil"/>
            </w:tcBorders>
            <w:shd w:val="clear" w:color="auto" w:fill="auto"/>
            <w:vAlign w:val="center"/>
            <w:hideMark/>
          </w:tcPr>
          <w:p w:rsidR="006E70B5" w:rsidRPr="006E70B5" w:rsidRDefault="006E70B5" w:rsidP="006E70B5">
            <w:pPr>
              <w:spacing w:after="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Part B Application form (Word document) – this document</w:t>
            </w:r>
          </w:p>
        </w:tc>
        <w:tc>
          <w:tcPr>
            <w:tcW w:w="1041" w:type="dxa"/>
            <w:tcBorders>
              <w:top w:val="nil"/>
              <w:left w:val="nil"/>
              <w:bottom w:val="nil"/>
              <w:right w:val="nil"/>
            </w:tcBorders>
            <w:shd w:val="clear" w:color="auto" w:fill="auto"/>
            <w:vAlign w:val="center"/>
            <w:hideMark/>
          </w:tcPr>
          <w:p w:rsidR="006E70B5" w:rsidRPr="006E70B5" w:rsidRDefault="006E70B5" w:rsidP="006E70B5">
            <w:pPr>
              <w:spacing w:after="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6E70B5" w:rsidRPr="006E70B5" w:rsidTr="006E70B5">
        <w:trPr>
          <w:trHeight w:val="379"/>
        </w:trPr>
        <w:tc>
          <w:tcPr>
            <w:tcW w:w="7913" w:type="dxa"/>
            <w:tcBorders>
              <w:top w:val="nil"/>
              <w:left w:val="nil"/>
              <w:bottom w:val="nil"/>
              <w:right w:val="nil"/>
            </w:tcBorders>
            <w:shd w:val="clear" w:color="auto" w:fill="auto"/>
            <w:vAlign w:val="center"/>
            <w:hideMark/>
          </w:tcPr>
          <w:p w:rsidR="006E70B5" w:rsidRPr="006E70B5" w:rsidRDefault="00CE0F46" w:rsidP="00CE0F46">
            <w:pPr>
              <w:tabs>
                <w:tab w:val="left" w:pos="1422"/>
              </w:tabs>
              <w:spacing w:before="60" w:after="60" w:line="240" w:lineRule="auto"/>
              <w:ind w:left="1467" w:hanging="1418"/>
              <w:rPr>
                <w:rFonts w:ascii="Arial" w:eastAsia="Times New Roman" w:hAnsi="Arial" w:cs="Arial"/>
                <w:color w:val="000000"/>
                <w:sz w:val="19"/>
                <w:szCs w:val="19"/>
                <w:lang w:eastAsia="en-AU"/>
              </w:rPr>
            </w:pPr>
            <w:r>
              <w:rPr>
                <w:rFonts w:ascii="Arial" w:eastAsia="Times New Roman" w:hAnsi="Arial" w:cs="Arial"/>
                <w:color w:val="000000"/>
                <w:sz w:val="19"/>
                <w:szCs w:val="19"/>
                <w:lang w:eastAsia="en-AU"/>
              </w:rPr>
              <w:t>Attachment 1:</w:t>
            </w:r>
            <w:r w:rsidR="006E70B5" w:rsidRPr="006E70B5">
              <w:rPr>
                <w:rFonts w:ascii="Arial" w:eastAsia="Times New Roman" w:hAnsi="Arial" w:cs="Arial"/>
                <w:color w:val="000000"/>
                <w:sz w:val="19"/>
                <w:szCs w:val="19"/>
                <w:lang w:eastAsia="en-AU"/>
              </w:rPr>
              <w:t>Relevant extracts from the Community Strategic Plan</w:t>
            </w:r>
          </w:p>
        </w:tc>
        <w:tc>
          <w:tcPr>
            <w:tcW w:w="1041"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6E70B5" w:rsidRPr="006E70B5" w:rsidTr="006E70B5">
        <w:trPr>
          <w:trHeight w:val="379"/>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Attachment 2</w:t>
            </w:r>
            <w:r w:rsidR="00CE0F46">
              <w:rPr>
                <w:rFonts w:ascii="Arial" w:eastAsia="Times New Roman" w:hAnsi="Arial" w:cs="Arial"/>
                <w:color w:val="000000"/>
                <w:sz w:val="19"/>
                <w:szCs w:val="19"/>
                <w:lang w:eastAsia="en-AU"/>
              </w:rPr>
              <w:t>: Delivery Program and</w:t>
            </w:r>
            <w:r w:rsidR="00713225">
              <w:rPr>
                <w:rFonts w:ascii="Arial" w:eastAsia="Times New Roman" w:hAnsi="Arial" w:cs="Arial"/>
                <w:color w:val="000000"/>
                <w:sz w:val="19"/>
                <w:szCs w:val="19"/>
                <w:lang w:eastAsia="en-AU"/>
              </w:rPr>
              <w:t xml:space="preserve"> </w:t>
            </w:r>
            <w:r w:rsidRPr="006E70B5">
              <w:rPr>
                <w:rFonts w:ascii="Arial" w:eastAsia="Times New Roman" w:hAnsi="Arial" w:cs="Arial"/>
                <w:color w:val="000000"/>
                <w:sz w:val="19"/>
                <w:szCs w:val="19"/>
                <w:lang w:eastAsia="en-AU"/>
              </w:rPr>
              <w:t>Operational Plan</w:t>
            </w:r>
          </w:p>
        </w:tc>
        <w:tc>
          <w:tcPr>
            <w:tcW w:w="1041"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6E70B5" w:rsidRPr="006E70B5" w:rsidTr="006E70B5">
        <w:trPr>
          <w:trHeight w:val="495"/>
        </w:trPr>
        <w:tc>
          <w:tcPr>
            <w:tcW w:w="7913" w:type="dxa"/>
            <w:tcBorders>
              <w:top w:val="nil"/>
              <w:left w:val="nil"/>
              <w:bottom w:val="nil"/>
              <w:right w:val="nil"/>
            </w:tcBorders>
            <w:shd w:val="clear" w:color="auto" w:fill="auto"/>
            <w:vAlign w:val="center"/>
            <w:hideMark/>
          </w:tcPr>
          <w:p w:rsidR="006E70B5" w:rsidRPr="00C059F0" w:rsidRDefault="006E70B5" w:rsidP="00CE0F46">
            <w:pPr>
              <w:spacing w:before="60" w:after="60" w:line="240" w:lineRule="auto"/>
              <w:rPr>
                <w:rFonts w:ascii="Arial" w:eastAsia="Times New Roman" w:hAnsi="Arial" w:cs="Arial"/>
                <w:color w:val="000000"/>
                <w:sz w:val="19"/>
                <w:szCs w:val="19"/>
                <w:highlight w:val="yellow"/>
                <w:lang w:eastAsia="en-AU"/>
              </w:rPr>
            </w:pPr>
            <w:r w:rsidRPr="00CE0F46">
              <w:rPr>
                <w:rFonts w:ascii="Arial" w:eastAsia="Times New Roman" w:hAnsi="Arial" w:cs="Arial"/>
                <w:color w:val="000000"/>
                <w:sz w:val="19"/>
                <w:szCs w:val="19"/>
                <w:lang w:eastAsia="en-AU"/>
              </w:rPr>
              <w:t>Attachment 3: Long Term Financial Plan with projected (General Fund) financial statements (Income, Cash Flow and Financial Position) in Excel format</w:t>
            </w:r>
            <w:r w:rsidRPr="00C059F0">
              <w:rPr>
                <w:rFonts w:ascii="Arial" w:eastAsia="Times New Roman" w:hAnsi="Arial" w:cs="Arial"/>
                <w:color w:val="000000"/>
                <w:sz w:val="19"/>
                <w:szCs w:val="19"/>
                <w:highlight w:val="yellow"/>
                <w:lang w:eastAsia="en-AU"/>
              </w:rPr>
              <w:t xml:space="preserve"> </w:t>
            </w:r>
          </w:p>
        </w:tc>
        <w:tc>
          <w:tcPr>
            <w:tcW w:w="1041"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bookmarkStart w:id="32" w:name="Check15"/>
            <w:bookmarkStart w:id="33" w:name="RANGE!B7"/>
            <w:bookmarkEnd w:id="32"/>
            <w:r w:rsidRPr="006E70B5">
              <w:rPr>
                <w:rFonts w:ascii="Wingdings" w:eastAsia="Times New Roman" w:hAnsi="Wingdings" w:cs="Calibri"/>
                <w:color w:val="000000"/>
                <w:sz w:val="32"/>
                <w:szCs w:val="32"/>
                <w:lang w:eastAsia="en-AU"/>
              </w:rPr>
              <w:t></w:t>
            </w:r>
            <w:bookmarkEnd w:id="33"/>
          </w:p>
        </w:tc>
      </w:tr>
      <w:tr w:rsidR="006E70B5" w:rsidRPr="006E70B5" w:rsidTr="006E70B5">
        <w:trPr>
          <w:trHeight w:val="379"/>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Attachment 4: TCorp report on financial sustainability</w:t>
            </w:r>
          </w:p>
        </w:tc>
        <w:tc>
          <w:tcPr>
            <w:tcW w:w="1041"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6E70B5" w:rsidRPr="006E70B5" w:rsidTr="006E70B5">
        <w:trPr>
          <w:trHeight w:val="495"/>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Attachment 5: Media releases, public meeting notices, newspaper articles, fact sheets relating to the rate increase and special variation</w:t>
            </w:r>
          </w:p>
        </w:tc>
        <w:tc>
          <w:tcPr>
            <w:tcW w:w="1041"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bookmarkStart w:id="34" w:name="Check13"/>
            <w:bookmarkStart w:id="35" w:name="RANGE!B9"/>
            <w:bookmarkEnd w:id="34"/>
            <w:r w:rsidRPr="006E70B5">
              <w:rPr>
                <w:rFonts w:ascii="Wingdings" w:eastAsia="Times New Roman" w:hAnsi="Wingdings" w:cs="Calibri"/>
                <w:color w:val="000000"/>
                <w:sz w:val="32"/>
                <w:szCs w:val="32"/>
                <w:lang w:eastAsia="en-AU"/>
              </w:rPr>
              <w:t></w:t>
            </w:r>
            <w:bookmarkEnd w:id="35"/>
          </w:p>
        </w:tc>
      </w:tr>
      <w:tr w:rsidR="006E70B5" w:rsidRPr="006E70B5" w:rsidTr="006E70B5">
        <w:trPr>
          <w:trHeight w:val="379"/>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Attachment 6: Community feedback (including surveys and results if applicable)</w:t>
            </w:r>
          </w:p>
        </w:tc>
        <w:tc>
          <w:tcPr>
            <w:tcW w:w="1041"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6E70B5" w:rsidRPr="006E70B5" w:rsidTr="006E70B5">
        <w:trPr>
          <w:trHeight w:val="379"/>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Attachment 7: Hardship Policy</w:t>
            </w:r>
          </w:p>
        </w:tc>
        <w:tc>
          <w:tcPr>
            <w:tcW w:w="1041"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bookmarkStart w:id="36" w:name="Check10"/>
            <w:bookmarkStart w:id="37" w:name="RANGE!B11"/>
            <w:bookmarkEnd w:id="36"/>
            <w:r w:rsidRPr="006E70B5">
              <w:rPr>
                <w:rFonts w:ascii="Wingdings" w:eastAsia="Times New Roman" w:hAnsi="Wingdings" w:cs="Calibri"/>
                <w:color w:val="000000"/>
                <w:sz w:val="32"/>
                <w:szCs w:val="32"/>
                <w:lang w:eastAsia="en-AU"/>
              </w:rPr>
              <w:t></w:t>
            </w:r>
            <w:bookmarkEnd w:id="37"/>
          </w:p>
        </w:tc>
      </w:tr>
      <w:tr w:rsidR="006E70B5" w:rsidRPr="006E70B5" w:rsidTr="006E70B5">
        <w:trPr>
          <w:trHeight w:val="379"/>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Attachment 8: Resolution to apply for the special variation</w:t>
            </w:r>
          </w:p>
        </w:tc>
        <w:tc>
          <w:tcPr>
            <w:tcW w:w="1041"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6E70B5" w:rsidRPr="006E70B5" w:rsidTr="006E70B5">
        <w:trPr>
          <w:trHeight w:val="379"/>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Attachment 9: Certification</w:t>
            </w:r>
          </w:p>
        </w:tc>
        <w:tc>
          <w:tcPr>
            <w:tcW w:w="1041"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6E70B5" w:rsidRPr="006E70B5" w:rsidTr="006E70B5">
        <w:trPr>
          <w:trHeight w:val="379"/>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b/>
                <w:bCs/>
                <w:color w:val="000000"/>
                <w:sz w:val="19"/>
                <w:szCs w:val="19"/>
                <w:lang w:eastAsia="en-AU"/>
              </w:rPr>
            </w:pPr>
            <w:r w:rsidRPr="006E70B5">
              <w:rPr>
                <w:rFonts w:ascii="Arial" w:eastAsia="Times New Roman" w:hAnsi="Arial" w:cs="Arial"/>
                <w:b/>
                <w:bCs/>
                <w:color w:val="000000"/>
                <w:sz w:val="19"/>
                <w:szCs w:val="19"/>
                <w:lang w:eastAsia="en-AU"/>
              </w:rPr>
              <w:t>Other Attachments</w:t>
            </w:r>
          </w:p>
        </w:tc>
        <w:tc>
          <w:tcPr>
            <w:tcW w:w="1041"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p>
        </w:tc>
      </w:tr>
      <w:tr w:rsidR="006E70B5" w:rsidRPr="006E70B5" w:rsidTr="006E70B5">
        <w:trPr>
          <w:trHeight w:val="379"/>
        </w:trPr>
        <w:tc>
          <w:tcPr>
            <w:tcW w:w="7913" w:type="dxa"/>
            <w:tcBorders>
              <w:top w:val="nil"/>
              <w:left w:val="nil"/>
              <w:bottom w:val="nil"/>
              <w:right w:val="nil"/>
            </w:tcBorders>
            <w:shd w:val="clear" w:color="auto" w:fill="auto"/>
            <w:vAlign w:val="center"/>
            <w:hideMark/>
          </w:tcPr>
          <w:p w:rsidR="006E70B5" w:rsidRPr="00C059F0" w:rsidRDefault="006E70B5" w:rsidP="00CE0F46">
            <w:pPr>
              <w:spacing w:before="60" w:after="60" w:line="240" w:lineRule="auto"/>
              <w:rPr>
                <w:rFonts w:ascii="Arial" w:eastAsia="Times New Roman" w:hAnsi="Arial" w:cs="Arial"/>
                <w:color w:val="000000"/>
                <w:sz w:val="19"/>
                <w:szCs w:val="19"/>
                <w:highlight w:val="yellow"/>
                <w:lang w:eastAsia="en-AU"/>
              </w:rPr>
            </w:pPr>
            <w:r w:rsidRPr="00CE0F46">
              <w:rPr>
                <w:rFonts w:ascii="Arial" w:eastAsia="Times New Roman" w:hAnsi="Arial" w:cs="Arial"/>
                <w:color w:val="000000"/>
                <w:sz w:val="19"/>
                <w:szCs w:val="19"/>
                <w:lang w:eastAsia="en-AU"/>
              </w:rPr>
              <w:t>Attachmen</w:t>
            </w:r>
            <w:r w:rsidR="00654613" w:rsidRPr="00CE0F46">
              <w:rPr>
                <w:rFonts w:ascii="Arial" w:eastAsia="Times New Roman" w:hAnsi="Arial" w:cs="Arial"/>
                <w:color w:val="000000"/>
                <w:sz w:val="19"/>
                <w:szCs w:val="19"/>
                <w:lang w:eastAsia="en-AU"/>
              </w:rPr>
              <w:t xml:space="preserve">t 10: </w:t>
            </w:r>
            <w:r w:rsidRPr="00CE0F46">
              <w:rPr>
                <w:rFonts w:ascii="Arial" w:eastAsia="Times New Roman" w:hAnsi="Arial" w:cs="Arial"/>
                <w:color w:val="000000"/>
                <w:sz w:val="19"/>
                <w:szCs w:val="19"/>
                <w:lang w:eastAsia="en-AU"/>
              </w:rPr>
              <w:t>Asset Management Plan</w:t>
            </w:r>
          </w:p>
        </w:tc>
        <w:tc>
          <w:tcPr>
            <w:tcW w:w="1041"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bookmarkStart w:id="38" w:name="Check16"/>
            <w:bookmarkStart w:id="39" w:name="RANGE!B15"/>
            <w:bookmarkEnd w:id="38"/>
            <w:r w:rsidRPr="00CE0F46">
              <w:rPr>
                <w:rFonts w:ascii="Wingdings" w:eastAsia="Times New Roman" w:hAnsi="Wingdings" w:cs="Calibri"/>
                <w:color w:val="000000"/>
                <w:sz w:val="32"/>
                <w:szCs w:val="32"/>
                <w:lang w:eastAsia="en-AU"/>
              </w:rPr>
              <w:t></w:t>
            </w:r>
            <w:bookmarkEnd w:id="39"/>
          </w:p>
        </w:tc>
      </w:tr>
      <w:tr w:rsidR="006E70B5" w:rsidRPr="006E70B5" w:rsidTr="006E70B5">
        <w:trPr>
          <w:trHeight w:val="379"/>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Attachment 11: Past Instruments of Approval (if applicable)</w:t>
            </w:r>
          </w:p>
        </w:tc>
        <w:tc>
          <w:tcPr>
            <w:tcW w:w="1041"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bookmarkStart w:id="40" w:name="Check12"/>
            <w:bookmarkStart w:id="41" w:name="RANGE!B16"/>
            <w:bookmarkEnd w:id="40"/>
            <w:r w:rsidRPr="006E70B5">
              <w:rPr>
                <w:rFonts w:ascii="Wingdings" w:eastAsia="Times New Roman" w:hAnsi="Wingdings" w:cs="Calibri"/>
                <w:color w:val="000000"/>
                <w:sz w:val="32"/>
                <w:szCs w:val="32"/>
                <w:lang w:eastAsia="en-AU"/>
              </w:rPr>
              <w:t></w:t>
            </w:r>
            <w:bookmarkEnd w:id="41"/>
          </w:p>
        </w:tc>
      </w:tr>
      <w:tr w:rsidR="006E70B5" w:rsidRPr="006E70B5" w:rsidTr="006E70B5">
        <w:trPr>
          <w:trHeight w:val="495"/>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CE0F46">
              <w:rPr>
                <w:rFonts w:ascii="Arial" w:eastAsia="Times New Roman" w:hAnsi="Arial" w:cs="Arial"/>
                <w:color w:val="000000"/>
                <w:sz w:val="19"/>
                <w:szCs w:val="19"/>
                <w:lang w:eastAsia="en-AU"/>
              </w:rPr>
              <w:t xml:space="preserve">Attachment 12: Resolution to adopt the revised </w:t>
            </w:r>
            <w:r w:rsidR="00C059F0" w:rsidRPr="00CE0F46">
              <w:rPr>
                <w:rFonts w:ascii="Arial" w:eastAsia="Times New Roman" w:hAnsi="Arial" w:cs="Arial"/>
                <w:color w:val="000000"/>
                <w:sz w:val="19"/>
                <w:szCs w:val="19"/>
                <w:lang w:eastAsia="en-AU"/>
              </w:rPr>
              <w:t>LTFP</w:t>
            </w:r>
            <w:r w:rsidR="007731B8">
              <w:rPr>
                <w:rFonts w:ascii="Arial" w:eastAsia="Times New Roman" w:hAnsi="Arial" w:cs="Arial"/>
                <w:color w:val="000000"/>
                <w:sz w:val="19"/>
                <w:szCs w:val="19"/>
                <w:lang w:eastAsia="en-AU"/>
              </w:rPr>
              <w:t xml:space="preserve"> 2015-2025</w:t>
            </w:r>
          </w:p>
        </w:tc>
        <w:tc>
          <w:tcPr>
            <w:tcW w:w="1041"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bookmarkStart w:id="42" w:name="Check8"/>
            <w:bookmarkStart w:id="43" w:name="RANGE!B17"/>
            <w:bookmarkEnd w:id="42"/>
            <w:r w:rsidRPr="00CE0F46">
              <w:rPr>
                <w:rFonts w:ascii="Wingdings" w:eastAsia="Times New Roman" w:hAnsi="Wingdings" w:cs="Calibri"/>
                <w:color w:val="000000"/>
                <w:sz w:val="32"/>
                <w:szCs w:val="32"/>
                <w:lang w:eastAsia="en-AU"/>
              </w:rPr>
              <w:t></w:t>
            </w:r>
            <w:bookmarkEnd w:id="43"/>
          </w:p>
        </w:tc>
      </w:tr>
      <w:tr w:rsidR="006E70B5" w:rsidRPr="006E70B5" w:rsidTr="006E70B5">
        <w:trPr>
          <w:trHeight w:val="291"/>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 xml:space="preserve">Attachment 13: </w:t>
            </w:r>
            <w:r w:rsidR="00E72D87">
              <w:rPr>
                <w:rFonts w:ascii="Arial" w:eastAsia="Times New Roman" w:hAnsi="Arial" w:cs="Arial"/>
                <w:color w:val="000000"/>
                <w:sz w:val="19"/>
                <w:szCs w:val="19"/>
                <w:lang w:eastAsia="en-AU"/>
              </w:rPr>
              <w:t>The Newcastle Report: Issues of Sustainability (Prof. Percy Allan 2007)</w:t>
            </w:r>
          </w:p>
        </w:tc>
        <w:tc>
          <w:tcPr>
            <w:tcW w:w="1041" w:type="dxa"/>
            <w:tcBorders>
              <w:top w:val="nil"/>
              <w:left w:val="nil"/>
              <w:bottom w:val="nil"/>
              <w:right w:val="nil"/>
            </w:tcBorders>
            <w:shd w:val="clear" w:color="auto" w:fill="auto"/>
            <w:noWrap/>
            <w:vAlign w:val="center"/>
            <w:hideMark/>
          </w:tcPr>
          <w:p w:rsidR="006E70B5" w:rsidRPr="006E70B5" w:rsidRDefault="00E35B5E"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6E70B5" w:rsidRPr="006E70B5" w:rsidTr="006E70B5">
        <w:trPr>
          <w:trHeight w:val="291"/>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Attachment 14: Newcastle Voice Report – Comparative Analysis Data 2014</w:t>
            </w:r>
          </w:p>
        </w:tc>
        <w:tc>
          <w:tcPr>
            <w:tcW w:w="1041" w:type="dxa"/>
            <w:tcBorders>
              <w:top w:val="nil"/>
              <w:left w:val="nil"/>
              <w:bottom w:val="nil"/>
              <w:right w:val="nil"/>
            </w:tcBorders>
            <w:shd w:val="clear" w:color="auto" w:fill="auto"/>
            <w:noWrap/>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6E70B5" w:rsidRPr="006E70B5" w:rsidTr="006E70B5">
        <w:trPr>
          <w:trHeight w:val="291"/>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Attachment 15: Workforce Management Plan</w:t>
            </w:r>
          </w:p>
        </w:tc>
        <w:tc>
          <w:tcPr>
            <w:tcW w:w="1041" w:type="dxa"/>
            <w:tcBorders>
              <w:top w:val="nil"/>
              <w:left w:val="nil"/>
              <w:bottom w:val="nil"/>
              <w:right w:val="nil"/>
            </w:tcBorders>
            <w:shd w:val="clear" w:color="auto" w:fill="auto"/>
            <w:noWrap/>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6E70B5" w:rsidRPr="006E70B5" w:rsidTr="006E70B5">
        <w:trPr>
          <w:trHeight w:val="291"/>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 xml:space="preserve">Attachment 16: Council </w:t>
            </w:r>
            <w:r w:rsidR="003C4067">
              <w:rPr>
                <w:rFonts w:ascii="Arial" w:eastAsia="Times New Roman" w:hAnsi="Arial" w:cs="Arial"/>
                <w:color w:val="000000"/>
                <w:sz w:val="19"/>
                <w:szCs w:val="19"/>
                <w:lang w:eastAsia="en-AU"/>
              </w:rPr>
              <w:t xml:space="preserve">Resolution - </w:t>
            </w:r>
            <w:r w:rsidRPr="006E70B5">
              <w:rPr>
                <w:rFonts w:ascii="Arial" w:eastAsia="Times New Roman" w:hAnsi="Arial" w:cs="Arial"/>
                <w:color w:val="000000"/>
                <w:sz w:val="19"/>
                <w:szCs w:val="19"/>
                <w:lang w:eastAsia="en-AU"/>
              </w:rPr>
              <w:t>Adoption of Delivery Program 2013-2017 and Operational Plan 2014/15</w:t>
            </w:r>
          </w:p>
        </w:tc>
        <w:tc>
          <w:tcPr>
            <w:tcW w:w="1041" w:type="dxa"/>
            <w:tcBorders>
              <w:top w:val="nil"/>
              <w:left w:val="nil"/>
              <w:bottom w:val="nil"/>
              <w:right w:val="nil"/>
            </w:tcBorders>
            <w:shd w:val="clear" w:color="auto" w:fill="auto"/>
            <w:noWrap/>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6E70B5" w:rsidRPr="006E70B5" w:rsidTr="006E70B5">
        <w:trPr>
          <w:trHeight w:val="291"/>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 xml:space="preserve">Attachment 17: </w:t>
            </w:r>
            <w:r w:rsidR="003C4067">
              <w:rPr>
                <w:rFonts w:ascii="Arial" w:eastAsia="Times New Roman" w:hAnsi="Arial" w:cs="Arial"/>
                <w:color w:val="000000"/>
                <w:sz w:val="19"/>
                <w:szCs w:val="19"/>
                <w:lang w:eastAsia="en-AU"/>
              </w:rPr>
              <w:t xml:space="preserve"> Council Resolution - </w:t>
            </w:r>
            <w:r w:rsidRPr="006E70B5">
              <w:rPr>
                <w:rFonts w:ascii="Arial" w:eastAsia="Times New Roman" w:hAnsi="Arial" w:cs="Arial"/>
                <w:color w:val="000000"/>
                <w:sz w:val="19"/>
                <w:szCs w:val="19"/>
                <w:lang w:eastAsia="en-AU"/>
              </w:rPr>
              <w:t>Adoption of Community Strategy Plan</w:t>
            </w:r>
          </w:p>
        </w:tc>
        <w:tc>
          <w:tcPr>
            <w:tcW w:w="1041" w:type="dxa"/>
            <w:tcBorders>
              <w:top w:val="nil"/>
              <w:left w:val="nil"/>
              <w:bottom w:val="nil"/>
              <w:right w:val="nil"/>
            </w:tcBorders>
            <w:shd w:val="clear" w:color="auto" w:fill="auto"/>
            <w:noWrap/>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6E70B5" w:rsidRPr="006E70B5" w:rsidTr="009E0291">
        <w:trPr>
          <w:trHeight w:val="306"/>
        </w:trPr>
        <w:tc>
          <w:tcPr>
            <w:tcW w:w="7913" w:type="dxa"/>
            <w:tcBorders>
              <w:top w:val="nil"/>
              <w:left w:val="nil"/>
              <w:bottom w:val="nil"/>
              <w:right w:val="nil"/>
            </w:tcBorders>
            <w:shd w:val="clear" w:color="auto" w:fill="auto"/>
            <w:vAlign w:val="center"/>
            <w:hideMark/>
          </w:tcPr>
          <w:p w:rsidR="006E70B5" w:rsidRPr="006E70B5" w:rsidRDefault="006E70B5" w:rsidP="00CE0F46">
            <w:pPr>
              <w:spacing w:before="60" w:after="60" w:line="240" w:lineRule="auto"/>
              <w:rPr>
                <w:rFonts w:ascii="Arial" w:eastAsia="Times New Roman" w:hAnsi="Arial" w:cs="Arial"/>
                <w:color w:val="000000"/>
                <w:sz w:val="19"/>
                <w:szCs w:val="19"/>
                <w:lang w:eastAsia="en-AU"/>
              </w:rPr>
            </w:pPr>
            <w:r w:rsidRPr="006E70B5">
              <w:rPr>
                <w:rFonts w:ascii="Arial" w:eastAsia="Times New Roman" w:hAnsi="Arial" w:cs="Arial"/>
                <w:color w:val="000000"/>
                <w:sz w:val="19"/>
                <w:szCs w:val="19"/>
                <w:lang w:eastAsia="en-AU"/>
              </w:rPr>
              <w:t>Attachment 18: Talking Number – Road to financial Recovery Presentation 2013/14</w:t>
            </w:r>
          </w:p>
        </w:tc>
        <w:tc>
          <w:tcPr>
            <w:tcW w:w="1041" w:type="dxa"/>
            <w:tcBorders>
              <w:top w:val="nil"/>
              <w:left w:val="nil"/>
              <w:bottom w:val="nil"/>
              <w:right w:val="nil"/>
            </w:tcBorders>
            <w:shd w:val="clear" w:color="auto" w:fill="auto"/>
            <w:noWrap/>
            <w:vAlign w:val="center"/>
            <w:hideMark/>
          </w:tcPr>
          <w:p w:rsidR="006E70B5" w:rsidRPr="006E70B5" w:rsidRDefault="006E70B5"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9E0291" w:rsidRPr="006E70B5" w:rsidTr="009E0291">
        <w:trPr>
          <w:trHeight w:val="306"/>
        </w:trPr>
        <w:tc>
          <w:tcPr>
            <w:tcW w:w="7913" w:type="dxa"/>
            <w:tcBorders>
              <w:top w:val="nil"/>
              <w:left w:val="nil"/>
              <w:bottom w:val="nil"/>
              <w:right w:val="nil"/>
            </w:tcBorders>
            <w:shd w:val="clear" w:color="auto" w:fill="auto"/>
            <w:vAlign w:val="center"/>
            <w:hideMark/>
          </w:tcPr>
          <w:p w:rsidR="009E0291" w:rsidRPr="006E70B5" w:rsidRDefault="009E0291" w:rsidP="00CE0F46">
            <w:pPr>
              <w:spacing w:before="60" w:after="60" w:line="240" w:lineRule="auto"/>
              <w:rPr>
                <w:rFonts w:ascii="Arial" w:eastAsia="Times New Roman" w:hAnsi="Arial" w:cs="Arial"/>
                <w:color w:val="000000"/>
                <w:sz w:val="19"/>
                <w:szCs w:val="19"/>
                <w:lang w:eastAsia="en-AU"/>
              </w:rPr>
            </w:pPr>
            <w:r>
              <w:rPr>
                <w:rFonts w:ascii="Arial" w:eastAsia="Times New Roman" w:hAnsi="Arial" w:cs="Arial"/>
                <w:color w:val="000000"/>
                <w:sz w:val="19"/>
                <w:szCs w:val="19"/>
                <w:lang w:eastAsia="en-AU"/>
              </w:rPr>
              <w:t>Attachment 19: Adoption of annual Financial Statements 17 October 2014</w:t>
            </w:r>
          </w:p>
        </w:tc>
        <w:tc>
          <w:tcPr>
            <w:tcW w:w="1041" w:type="dxa"/>
            <w:tcBorders>
              <w:top w:val="nil"/>
              <w:left w:val="nil"/>
              <w:bottom w:val="nil"/>
              <w:right w:val="nil"/>
            </w:tcBorders>
            <w:shd w:val="clear" w:color="auto" w:fill="auto"/>
            <w:noWrap/>
            <w:vAlign w:val="center"/>
            <w:hideMark/>
          </w:tcPr>
          <w:p w:rsidR="009E0291" w:rsidRPr="006E70B5" w:rsidRDefault="00141111"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9E0291" w:rsidRPr="006E70B5" w:rsidTr="009E0291">
        <w:trPr>
          <w:trHeight w:val="306"/>
        </w:trPr>
        <w:tc>
          <w:tcPr>
            <w:tcW w:w="7913" w:type="dxa"/>
            <w:tcBorders>
              <w:top w:val="nil"/>
              <w:left w:val="nil"/>
              <w:bottom w:val="nil"/>
              <w:right w:val="nil"/>
            </w:tcBorders>
            <w:shd w:val="clear" w:color="auto" w:fill="auto"/>
            <w:vAlign w:val="center"/>
            <w:hideMark/>
          </w:tcPr>
          <w:p w:rsidR="009E0291" w:rsidRDefault="009E0291" w:rsidP="00CE0F46">
            <w:pPr>
              <w:spacing w:before="60" w:after="60" w:line="240" w:lineRule="auto"/>
              <w:rPr>
                <w:rFonts w:ascii="Arial" w:eastAsia="Times New Roman" w:hAnsi="Arial" w:cs="Arial"/>
                <w:color w:val="000000"/>
                <w:sz w:val="19"/>
                <w:szCs w:val="19"/>
                <w:lang w:eastAsia="en-AU"/>
              </w:rPr>
            </w:pPr>
            <w:r>
              <w:rPr>
                <w:rFonts w:ascii="Arial" w:eastAsia="Times New Roman" w:hAnsi="Arial" w:cs="Arial"/>
                <w:color w:val="000000"/>
                <w:sz w:val="19"/>
                <w:szCs w:val="19"/>
                <w:lang w:eastAsia="en-AU"/>
              </w:rPr>
              <w:t>Attachment 20: NCC Financial Statements year ended 30 June 2014</w:t>
            </w:r>
          </w:p>
        </w:tc>
        <w:tc>
          <w:tcPr>
            <w:tcW w:w="1041" w:type="dxa"/>
            <w:tcBorders>
              <w:top w:val="nil"/>
              <w:left w:val="nil"/>
              <w:bottom w:val="nil"/>
              <w:right w:val="nil"/>
            </w:tcBorders>
            <w:shd w:val="clear" w:color="auto" w:fill="auto"/>
            <w:noWrap/>
            <w:vAlign w:val="center"/>
            <w:hideMark/>
          </w:tcPr>
          <w:p w:rsidR="009E0291" w:rsidRPr="006E70B5" w:rsidRDefault="00141111"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9E0291" w:rsidRPr="006E70B5" w:rsidTr="009E0291">
        <w:trPr>
          <w:trHeight w:val="306"/>
        </w:trPr>
        <w:tc>
          <w:tcPr>
            <w:tcW w:w="7913" w:type="dxa"/>
            <w:tcBorders>
              <w:top w:val="nil"/>
              <w:left w:val="nil"/>
              <w:bottom w:val="nil"/>
              <w:right w:val="nil"/>
            </w:tcBorders>
            <w:shd w:val="clear" w:color="auto" w:fill="auto"/>
            <w:vAlign w:val="center"/>
            <w:hideMark/>
          </w:tcPr>
          <w:p w:rsidR="009E0291" w:rsidRDefault="009E0291" w:rsidP="00CE0F46">
            <w:pPr>
              <w:spacing w:before="60" w:after="60" w:line="240" w:lineRule="auto"/>
              <w:rPr>
                <w:rFonts w:ascii="Arial" w:eastAsia="Times New Roman" w:hAnsi="Arial" w:cs="Arial"/>
                <w:color w:val="000000"/>
                <w:sz w:val="19"/>
                <w:szCs w:val="19"/>
                <w:lang w:eastAsia="en-AU"/>
              </w:rPr>
            </w:pPr>
            <w:r>
              <w:rPr>
                <w:rFonts w:ascii="Arial" w:eastAsia="Times New Roman" w:hAnsi="Arial" w:cs="Arial"/>
                <w:color w:val="000000"/>
                <w:sz w:val="19"/>
                <w:szCs w:val="19"/>
                <w:lang w:eastAsia="en-AU"/>
              </w:rPr>
              <w:t xml:space="preserve">Attachment </w:t>
            </w:r>
            <w:r w:rsidR="00141111">
              <w:rPr>
                <w:rFonts w:ascii="Arial" w:eastAsia="Times New Roman" w:hAnsi="Arial" w:cs="Arial"/>
                <w:color w:val="000000"/>
                <w:sz w:val="19"/>
                <w:szCs w:val="19"/>
                <w:lang w:eastAsia="en-AU"/>
              </w:rPr>
              <w:t>21: NCC 2013</w:t>
            </w:r>
            <w:r w:rsidR="00E72D87">
              <w:rPr>
                <w:rFonts w:ascii="Arial" w:eastAsia="Times New Roman" w:hAnsi="Arial" w:cs="Arial"/>
                <w:color w:val="000000"/>
                <w:sz w:val="19"/>
                <w:szCs w:val="19"/>
                <w:lang w:eastAsia="en-AU"/>
              </w:rPr>
              <w:t>/</w:t>
            </w:r>
            <w:r w:rsidR="00141111">
              <w:rPr>
                <w:rFonts w:ascii="Arial" w:eastAsia="Times New Roman" w:hAnsi="Arial" w:cs="Arial"/>
                <w:color w:val="000000"/>
                <w:sz w:val="19"/>
                <w:szCs w:val="19"/>
                <w:lang w:eastAsia="en-AU"/>
              </w:rPr>
              <w:t>14 Annual Report</w:t>
            </w:r>
          </w:p>
        </w:tc>
        <w:tc>
          <w:tcPr>
            <w:tcW w:w="1041" w:type="dxa"/>
            <w:tcBorders>
              <w:top w:val="nil"/>
              <w:left w:val="nil"/>
              <w:bottom w:val="nil"/>
              <w:right w:val="nil"/>
            </w:tcBorders>
            <w:shd w:val="clear" w:color="auto" w:fill="auto"/>
            <w:noWrap/>
            <w:vAlign w:val="center"/>
            <w:hideMark/>
          </w:tcPr>
          <w:p w:rsidR="009E0291" w:rsidRPr="006E70B5" w:rsidRDefault="00141111"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9E0291" w:rsidRPr="006E70B5" w:rsidTr="00141111">
        <w:trPr>
          <w:trHeight w:val="306"/>
        </w:trPr>
        <w:tc>
          <w:tcPr>
            <w:tcW w:w="7913" w:type="dxa"/>
            <w:tcBorders>
              <w:top w:val="nil"/>
              <w:left w:val="nil"/>
              <w:bottom w:val="nil"/>
              <w:right w:val="nil"/>
            </w:tcBorders>
            <w:shd w:val="clear" w:color="auto" w:fill="auto"/>
            <w:vAlign w:val="center"/>
            <w:hideMark/>
          </w:tcPr>
          <w:p w:rsidR="009E0291" w:rsidRDefault="00141111" w:rsidP="00CE0F46">
            <w:pPr>
              <w:spacing w:before="60" w:after="60" w:line="240" w:lineRule="auto"/>
              <w:rPr>
                <w:rFonts w:ascii="Arial" w:eastAsia="Times New Roman" w:hAnsi="Arial" w:cs="Arial"/>
                <w:color w:val="000000"/>
                <w:sz w:val="19"/>
                <w:szCs w:val="19"/>
                <w:lang w:eastAsia="en-AU"/>
              </w:rPr>
            </w:pPr>
            <w:r>
              <w:rPr>
                <w:rFonts w:ascii="Arial" w:eastAsia="Times New Roman" w:hAnsi="Arial" w:cs="Arial"/>
                <w:color w:val="000000"/>
                <w:sz w:val="19"/>
                <w:szCs w:val="19"/>
                <w:lang w:eastAsia="en-AU"/>
              </w:rPr>
              <w:t>Attachment 22: Newcastle Voice – Community Snapshot (August 2014)</w:t>
            </w:r>
          </w:p>
        </w:tc>
        <w:tc>
          <w:tcPr>
            <w:tcW w:w="1041" w:type="dxa"/>
            <w:tcBorders>
              <w:top w:val="nil"/>
              <w:left w:val="nil"/>
              <w:bottom w:val="nil"/>
              <w:right w:val="nil"/>
            </w:tcBorders>
            <w:shd w:val="clear" w:color="auto" w:fill="auto"/>
            <w:noWrap/>
            <w:vAlign w:val="center"/>
            <w:hideMark/>
          </w:tcPr>
          <w:p w:rsidR="009E0291" w:rsidRPr="006E70B5" w:rsidRDefault="00141111"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141111" w:rsidRPr="006E70B5" w:rsidTr="00141111">
        <w:trPr>
          <w:trHeight w:val="306"/>
        </w:trPr>
        <w:tc>
          <w:tcPr>
            <w:tcW w:w="7913" w:type="dxa"/>
            <w:tcBorders>
              <w:top w:val="nil"/>
              <w:left w:val="nil"/>
              <w:bottom w:val="nil"/>
              <w:right w:val="nil"/>
            </w:tcBorders>
            <w:shd w:val="clear" w:color="auto" w:fill="auto"/>
            <w:vAlign w:val="center"/>
            <w:hideMark/>
          </w:tcPr>
          <w:p w:rsidR="00141111" w:rsidRDefault="00141111" w:rsidP="00CE0F46">
            <w:pPr>
              <w:spacing w:before="60" w:after="60" w:line="240" w:lineRule="auto"/>
              <w:rPr>
                <w:rFonts w:ascii="Arial" w:eastAsia="Times New Roman" w:hAnsi="Arial" w:cs="Arial"/>
                <w:color w:val="000000"/>
                <w:sz w:val="19"/>
                <w:szCs w:val="19"/>
                <w:lang w:eastAsia="en-AU"/>
              </w:rPr>
            </w:pPr>
            <w:r>
              <w:rPr>
                <w:rFonts w:ascii="Arial" w:eastAsia="Times New Roman" w:hAnsi="Arial" w:cs="Arial"/>
                <w:color w:val="000000"/>
                <w:sz w:val="19"/>
                <w:szCs w:val="19"/>
                <w:lang w:eastAsia="en-AU"/>
              </w:rPr>
              <w:lastRenderedPageBreak/>
              <w:t>Attachme</w:t>
            </w:r>
            <w:r w:rsidR="00654613">
              <w:rPr>
                <w:rFonts w:ascii="Arial" w:eastAsia="Times New Roman" w:hAnsi="Arial" w:cs="Arial"/>
                <w:color w:val="000000"/>
                <w:sz w:val="19"/>
                <w:szCs w:val="19"/>
                <w:lang w:eastAsia="en-AU"/>
              </w:rPr>
              <w:t xml:space="preserve">nt 23: </w:t>
            </w:r>
            <w:r w:rsidR="00DA705F">
              <w:rPr>
                <w:rFonts w:ascii="Arial" w:eastAsia="Times New Roman" w:hAnsi="Arial" w:cs="Arial"/>
                <w:color w:val="000000"/>
                <w:sz w:val="19"/>
                <w:szCs w:val="19"/>
                <w:lang w:eastAsia="en-AU"/>
              </w:rPr>
              <w:t>Financial Advisory Panel Recommendations Report</w:t>
            </w:r>
          </w:p>
        </w:tc>
        <w:tc>
          <w:tcPr>
            <w:tcW w:w="1041" w:type="dxa"/>
            <w:tcBorders>
              <w:top w:val="nil"/>
              <w:left w:val="nil"/>
              <w:bottom w:val="nil"/>
              <w:right w:val="nil"/>
            </w:tcBorders>
            <w:shd w:val="clear" w:color="auto" w:fill="auto"/>
            <w:noWrap/>
            <w:vAlign w:val="center"/>
            <w:hideMark/>
          </w:tcPr>
          <w:p w:rsidR="00141111" w:rsidRPr="006E70B5" w:rsidRDefault="00141111"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141111" w:rsidRPr="006E70B5" w:rsidTr="00141111">
        <w:trPr>
          <w:trHeight w:val="306"/>
        </w:trPr>
        <w:tc>
          <w:tcPr>
            <w:tcW w:w="7913" w:type="dxa"/>
            <w:tcBorders>
              <w:top w:val="nil"/>
              <w:left w:val="nil"/>
              <w:bottom w:val="nil"/>
              <w:right w:val="nil"/>
            </w:tcBorders>
            <w:shd w:val="clear" w:color="auto" w:fill="auto"/>
            <w:vAlign w:val="center"/>
            <w:hideMark/>
          </w:tcPr>
          <w:p w:rsidR="00141111" w:rsidRDefault="00DA705F" w:rsidP="00CE0F46">
            <w:pPr>
              <w:spacing w:before="60" w:after="60" w:line="240" w:lineRule="auto"/>
              <w:rPr>
                <w:rFonts w:ascii="Arial" w:eastAsia="Times New Roman" w:hAnsi="Arial" w:cs="Arial"/>
                <w:color w:val="000000"/>
                <w:sz w:val="19"/>
                <w:szCs w:val="19"/>
                <w:lang w:eastAsia="en-AU"/>
              </w:rPr>
            </w:pPr>
            <w:r>
              <w:rPr>
                <w:rFonts w:ascii="Arial" w:eastAsia="Times New Roman" w:hAnsi="Arial" w:cs="Arial"/>
                <w:color w:val="000000"/>
                <w:sz w:val="19"/>
                <w:szCs w:val="19"/>
                <w:lang w:eastAsia="en-AU"/>
              </w:rPr>
              <w:t>Attachment 24: Integrated Strategic Financial Analysis (ISFA) December 2012</w:t>
            </w:r>
          </w:p>
        </w:tc>
        <w:tc>
          <w:tcPr>
            <w:tcW w:w="1041" w:type="dxa"/>
            <w:tcBorders>
              <w:top w:val="nil"/>
              <w:left w:val="nil"/>
              <w:bottom w:val="nil"/>
              <w:right w:val="nil"/>
            </w:tcBorders>
            <w:shd w:val="clear" w:color="auto" w:fill="auto"/>
            <w:noWrap/>
            <w:vAlign w:val="center"/>
            <w:hideMark/>
          </w:tcPr>
          <w:p w:rsidR="00141111" w:rsidRPr="006E70B5" w:rsidRDefault="00141111"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141111" w:rsidRPr="006E70B5" w:rsidTr="00141111">
        <w:trPr>
          <w:trHeight w:val="306"/>
        </w:trPr>
        <w:tc>
          <w:tcPr>
            <w:tcW w:w="7913" w:type="dxa"/>
            <w:tcBorders>
              <w:top w:val="nil"/>
              <w:left w:val="nil"/>
              <w:bottom w:val="nil"/>
              <w:right w:val="nil"/>
            </w:tcBorders>
            <w:shd w:val="clear" w:color="auto" w:fill="auto"/>
            <w:vAlign w:val="center"/>
            <w:hideMark/>
          </w:tcPr>
          <w:p w:rsidR="00141111" w:rsidRDefault="00141111" w:rsidP="00CE0F46">
            <w:pPr>
              <w:spacing w:before="60" w:after="60" w:line="240" w:lineRule="auto"/>
              <w:rPr>
                <w:rFonts w:ascii="Arial" w:eastAsia="Times New Roman" w:hAnsi="Arial" w:cs="Arial"/>
                <w:color w:val="000000"/>
                <w:sz w:val="19"/>
                <w:szCs w:val="19"/>
                <w:lang w:eastAsia="en-AU"/>
              </w:rPr>
            </w:pPr>
            <w:r>
              <w:rPr>
                <w:rFonts w:ascii="Arial" w:eastAsia="Times New Roman" w:hAnsi="Arial" w:cs="Arial"/>
                <w:color w:val="000000"/>
                <w:sz w:val="19"/>
                <w:szCs w:val="19"/>
                <w:lang w:eastAsia="en-AU"/>
              </w:rPr>
              <w:t>Attachment 25</w:t>
            </w:r>
            <w:r w:rsidR="00DA705F">
              <w:rPr>
                <w:rFonts w:ascii="Arial" w:eastAsia="Times New Roman" w:hAnsi="Arial" w:cs="Arial"/>
                <w:color w:val="000000"/>
                <w:sz w:val="19"/>
                <w:szCs w:val="19"/>
                <w:lang w:eastAsia="en-AU"/>
              </w:rPr>
              <w:t>: Public Exhibition Summary Draft delivery Program and Operational Plan 10 June 2014</w:t>
            </w:r>
          </w:p>
        </w:tc>
        <w:tc>
          <w:tcPr>
            <w:tcW w:w="1041" w:type="dxa"/>
            <w:tcBorders>
              <w:top w:val="nil"/>
              <w:left w:val="nil"/>
              <w:bottom w:val="nil"/>
              <w:right w:val="nil"/>
            </w:tcBorders>
            <w:shd w:val="clear" w:color="auto" w:fill="auto"/>
            <w:noWrap/>
            <w:vAlign w:val="center"/>
            <w:hideMark/>
          </w:tcPr>
          <w:p w:rsidR="00141111" w:rsidRPr="006E70B5" w:rsidRDefault="00141111"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r w:rsidR="00141111" w:rsidRPr="006E70B5" w:rsidTr="006E70B5">
        <w:trPr>
          <w:trHeight w:val="306"/>
        </w:trPr>
        <w:tc>
          <w:tcPr>
            <w:tcW w:w="7913" w:type="dxa"/>
            <w:tcBorders>
              <w:top w:val="nil"/>
              <w:left w:val="nil"/>
              <w:bottom w:val="single" w:sz="8" w:space="0" w:color="7F7F7F"/>
              <w:right w:val="nil"/>
            </w:tcBorders>
            <w:shd w:val="clear" w:color="auto" w:fill="auto"/>
            <w:vAlign w:val="center"/>
            <w:hideMark/>
          </w:tcPr>
          <w:p w:rsidR="00141111" w:rsidRDefault="00CE0F46" w:rsidP="00CE0F46">
            <w:pPr>
              <w:spacing w:before="60" w:after="60" w:line="240" w:lineRule="auto"/>
              <w:rPr>
                <w:rFonts w:ascii="Arial" w:eastAsia="Times New Roman" w:hAnsi="Arial" w:cs="Arial"/>
                <w:color w:val="000000"/>
                <w:sz w:val="19"/>
                <w:szCs w:val="19"/>
                <w:lang w:eastAsia="en-AU"/>
              </w:rPr>
            </w:pPr>
            <w:r>
              <w:rPr>
                <w:rFonts w:ascii="Arial" w:eastAsia="Times New Roman" w:hAnsi="Arial" w:cs="Arial"/>
                <w:color w:val="000000"/>
                <w:sz w:val="19"/>
                <w:szCs w:val="19"/>
                <w:lang w:eastAsia="en-AU"/>
              </w:rPr>
              <w:t xml:space="preserve">Attachment 26: </w:t>
            </w:r>
            <w:r w:rsidR="00DD021A">
              <w:rPr>
                <w:rFonts w:ascii="Arial" w:eastAsia="Times New Roman" w:hAnsi="Arial" w:cs="Arial"/>
                <w:color w:val="000000"/>
                <w:sz w:val="19"/>
                <w:szCs w:val="19"/>
                <w:lang w:eastAsia="en-AU"/>
              </w:rPr>
              <w:t>Long Term Financial Plan 2015-2025 Workbook</w:t>
            </w:r>
          </w:p>
        </w:tc>
        <w:tc>
          <w:tcPr>
            <w:tcW w:w="1041" w:type="dxa"/>
            <w:tcBorders>
              <w:top w:val="nil"/>
              <w:left w:val="nil"/>
              <w:bottom w:val="single" w:sz="8" w:space="0" w:color="7F7F7F"/>
              <w:right w:val="nil"/>
            </w:tcBorders>
            <w:shd w:val="clear" w:color="auto" w:fill="auto"/>
            <w:noWrap/>
            <w:vAlign w:val="center"/>
            <w:hideMark/>
          </w:tcPr>
          <w:p w:rsidR="00141111" w:rsidRPr="006E70B5" w:rsidRDefault="00141111" w:rsidP="00CE0F46">
            <w:pPr>
              <w:spacing w:before="60" w:after="60" w:line="240" w:lineRule="auto"/>
              <w:jc w:val="center"/>
              <w:rPr>
                <w:rFonts w:ascii="Wingdings" w:eastAsia="Times New Roman" w:hAnsi="Wingdings" w:cs="Calibri"/>
                <w:color w:val="000000"/>
                <w:sz w:val="32"/>
                <w:szCs w:val="32"/>
                <w:lang w:eastAsia="en-AU"/>
              </w:rPr>
            </w:pPr>
            <w:r w:rsidRPr="006E70B5">
              <w:rPr>
                <w:rFonts w:ascii="Wingdings" w:eastAsia="Times New Roman" w:hAnsi="Wingdings" w:cs="Calibri"/>
                <w:color w:val="000000"/>
                <w:sz w:val="32"/>
                <w:szCs w:val="32"/>
                <w:lang w:eastAsia="en-AU"/>
              </w:rPr>
              <w:t></w:t>
            </w:r>
          </w:p>
        </w:tc>
      </w:tr>
    </w:tbl>
    <w:p w:rsidR="009E63D4" w:rsidRPr="0087269E" w:rsidRDefault="009E63D4" w:rsidP="00CE0F46">
      <w:pPr>
        <w:pStyle w:val="BodyText"/>
        <w:spacing w:before="60" w:after="60"/>
        <w:rPr>
          <w:rFonts w:ascii="Arial" w:hAnsi="Arial" w:cs="Arial"/>
        </w:rPr>
      </w:pPr>
    </w:p>
    <w:p w:rsidR="009E63D4" w:rsidRPr="00525066" w:rsidRDefault="009E63D4" w:rsidP="00CE0F46">
      <w:pPr>
        <w:pStyle w:val="TOC1"/>
        <w:spacing w:before="60" w:after="60"/>
        <w:rPr>
          <w:rFonts w:cs="Arial"/>
          <w:sz w:val="30"/>
          <w:szCs w:val="30"/>
        </w:rPr>
      </w:pPr>
      <w:r w:rsidRPr="00BF3F5B">
        <w:rPr>
          <w:rFonts w:cs="Arial"/>
        </w:rPr>
        <w:br w:type="column"/>
      </w:r>
      <w:bookmarkStart w:id="44" w:name="_Toc401138381"/>
      <w:r w:rsidR="00C65C77" w:rsidRPr="00C65C77">
        <w:rPr>
          <w:rFonts w:cs="Arial"/>
          <w:noProof/>
          <w:sz w:val="30"/>
          <w:szCs w:val="30"/>
        </w:rPr>
        <w:lastRenderedPageBreak/>
        <w:t>9.Certification</w:t>
      </w:r>
      <w:bookmarkEnd w:id="44"/>
    </w:p>
    <w:p w:rsidR="00525066" w:rsidRDefault="00525066" w:rsidP="0019127A">
      <w:pPr>
        <w:pStyle w:val="BodyText"/>
        <w:spacing w:after="0"/>
        <w:rPr>
          <w:rFonts w:ascii="Arial" w:hAnsi="Arial" w:cs="Arial"/>
          <w:b/>
        </w:rPr>
      </w:pPr>
    </w:p>
    <w:p w:rsidR="009E63D4" w:rsidRPr="0087269E" w:rsidRDefault="00EB5BC2" w:rsidP="0019127A">
      <w:pPr>
        <w:pStyle w:val="BodyText"/>
        <w:spacing w:after="0"/>
        <w:rPr>
          <w:rFonts w:ascii="Arial" w:hAnsi="Arial" w:cs="Arial"/>
          <w:b/>
        </w:rPr>
      </w:pPr>
      <w:r w:rsidRPr="0087269E">
        <w:rPr>
          <w:rFonts w:ascii="Arial" w:hAnsi="Arial" w:cs="Arial"/>
          <w:b/>
        </w:rPr>
        <w:t xml:space="preserve">APPLICATION FOR A SPECIAL RATE VARIATION </w:t>
      </w:r>
    </w:p>
    <w:p w:rsidR="009E63D4" w:rsidRPr="0087269E" w:rsidRDefault="00EB5BC2" w:rsidP="0019127A">
      <w:pPr>
        <w:pStyle w:val="BodyText"/>
        <w:spacing w:after="0"/>
        <w:rPr>
          <w:rFonts w:ascii="Arial" w:hAnsi="Arial" w:cs="Arial"/>
          <w:b/>
        </w:rPr>
      </w:pPr>
      <w:r w:rsidRPr="0087269E">
        <w:rPr>
          <w:rFonts w:ascii="Arial" w:hAnsi="Arial" w:cs="Arial"/>
          <w:b/>
        </w:rPr>
        <w:t>To be completed by General Manager and Responsible Accounting Officer</w:t>
      </w:r>
    </w:p>
    <w:p w:rsidR="00C97DEE" w:rsidRDefault="00C97DEE" w:rsidP="0019127A">
      <w:pPr>
        <w:pStyle w:val="BodyText"/>
        <w:spacing w:after="0"/>
        <w:rPr>
          <w:rFonts w:ascii="Arial" w:hAnsi="Arial" w:cs="Arial"/>
        </w:rPr>
      </w:pPr>
    </w:p>
    <w:p w:rsidR="009E63D4" w:rsidRPr="0087269E" w:rsidRDefault="00EB5BC2" w:rsidP="0019127A">
      <w:pPr>
        <w:pStyle w:val="BodyText"/>
        <w:spacing w:after="0"/>
        <w:rPr>
          <w:rFonts w:ascii="Arial" w:hAnsi="Arial" w:cs="Arial"/>
        </w:rPr>
      </w:pPr>
      <w:r w:rsidRPr="0087269E">
        <w:rPr>
          <w:rFonts w:ascii="Arial" w:hAnsi="Arial" w:cs="Arial"/>
        </w:rPr>
        <w:t xml:space="preserve">Name of council: </w:t>
      </w:r>
      <w:r w:rsidR="008244F2">
        <w:rPr>
          <w:rFonts w:ascii="Arial" w:hAnsi="Arial" w:cs="Arial"/>
        </w:rPr>
        <w:t>Newcastle City Council</w:t>
      </w:r>
    </w:p>
    <w:p w:rsidR="009E63D4" w:rsidRPr="0087269E" w:rsidRDefault="009E63D4" w:rsidP="0019127A">
      <w:pPr>
        <w:pStyle w:val="BodyText"/>
        <w:spacing w:after="0"/>
        <w:rPr>
          <w:rFonts w:ascii="Arial" w:hAnsi="Arial" w:cs="Arial"/>
        </w:rPr>
      </w:pPr>
    </w:p>
    <w:p w:rsidR="009E63D4" w:rsidRPr="0087269E" w:rsidRDefault="00EB5BC2" w:rsidP="0019127A">
      <w:pPr>
        <w:pStyle w:val="BodyText"/>
        <w:spacing w:after="0"/>
        <w:rPr>
          <w:rFonts w:ascii="Arial" w:hAnsi="Arial" w:cs="Arial"/>
        </w:rPr>
      </w:pPr>
      <w:r w:rsidRPr="0087269E">
        <w:rPr>
          <w:rFonts w:ascii="Arial" w:hAnsi="Arial" w:cs="Arial"/>
        </w:rPr>
        <w:t>We certify that to the best of our knowledge the information provided in this application is correct and complete.</w:t>
      </w:r>
    </w:p>
    <w:p w:rsidR="00C97DEE" w:rsidRDefault="00C97DEE" w:rsidP="0019127A">
      <w:pPr>
        <w:pStyle w:val="BodyText"/>
        <w:spacing w:after="0"/>
        <w:rPr>
          <w:rFonts w:ascii="Arial" w:hAnsi="Arial" w:cs="Arial"/>
        </w:rPr>
      </w:pPr>
    </w:p>
    <w:p w:rsidR="009E63D4" w:rsidRPr="0087269E" w:rsidRDefault="00EB5BC2" w:rsidP="0019127A">
      <w:pPr>
        <w:pStyle w:val="BodyText"/>
        <w:spacing w:after="0"/>
        <w:rPr>
          <w:rFonts w:ascii="Arial" w:hAnsi="Arial" w:cs="Arial"/>
        </w:rPr>
      </w:pPr>
      <w:r w:rsidRPr="0087269E">
        <w:rPr>
          <w:rFonts w:ascii="Arial" w:hAnsi="Arial" w:cs="Arial"/>
        </w:rPr>
        <w:t xml:space="preserve">General Manager (name): </w:t>
      </w:r>
      <w:r w:rsidR="008244F2">
        <w:rPr>
          <w:rFonts w:ascii="Arial" w:hAnsi="Arial" w:cs="Arial"/>
        </w:rPr>
        <w:t>Ken Gouldthorp</w:t>
      </w:r>
    </w:p>
    <w:p w:rsidR="009E63D4" w:rsidRPr="0087269E" w:rsidRDefault="00EB5BC2" w:rsidP="0019127A">
      <w:pPr>
        <w:pStyle w:val="BodyText"/>
        <w:spacing w:after="0"/>
        <w:rPr>
          <w:rFonts w:ascii="Arial" w:hAnsi="Arial" w:cs="Arial"/>
        </w:rPr>
      </w:pPr>
      <w:r w:rsidRPr="0087269E">
        <w:rPr>
          <w:rFonts w:ascii="Arial" w:hAnsi="Arial" w:cs="Arial"/>
        </w:rPr>
        <w:t xml:space="preserve">Signature and Date: </w:t>
      </w:r>
      <w:r w:rsidR="009879D9" w:rsidRPr="0087269E">
        <w:rPr>
          <w:rFonts w:ascii="Arial" w:hAnsi="Arial" w:cs="Arial"/>
        </w:rPr>
        <w:fldChar w:fldCharType="begin">
          <w:ffData>
            <w:name w:val="Text25"/>
            <w:enabled/>
            <w:calcOnExit w:val="0"/>
            <w:textInput/>
          </w:ffData>
        </w:fldChar>
      </w:r>
      <w:bookmarkStart w:id="45" w:name="Text25"/>
      <w:r w:rsidRPr="0087269E">
        <w:rPr>
          <w:rFonts w:ascii="Arial" w:hAnsi="Arial" w:cs="Arial"/>
        </w:rPr>
        <w:instrText xml:space="preserve"> FORMTEXT </w:instrText>
      </w:r>
      <w:r w:rsidR="009879D9" w:rsidRPr="0087269E">
        <w:rPr>
          <w:rFonts w:ascii="Arial" w:hAnsi="Arial" w:cs="Arial"/>
        </w:rPr>
      </w:r>
      <w:r w:rsidR="009879D9" w:rsidRPr="0087269E">
        <w:rPr>
          <w:rFonts w:ascii="Arial" w:hAnsi="Arial" w:cs="Arial"/>
        </w:rPr>
        <w:fldChar w:fldCharType="separate"/>
      </w:r>
      <w:r w:rsidRPr="0087269E">
        <w:rPr>
          <w:rFonts w:ascii="Arial" w:hAnsi="Arial" w:cs="Arial"/>
          <w:noProof/>
        </w:rPr>
        <w:t> </w:t>
      </w:r>
      <w:r w:rsidRPr="0087269E">
        <w:rPr>
          <w:rFonts w:ascii="Arial" w:hAnsi="Arial" w:cs="Arial"/>
          <w:noProof/>
        </w:rPr>
        <w:t> </w:t>
      </w:r>
      <w:r w:rsidRPr="0087269E">
        <w:rPr>
          <w:rFonts w:ascii="Arial" w:hAnsi="Arial" w:cs="Arial"/>
          <w:noProof/>
        </w:rPr>
        <w:t> </w:t>
      </w:r>
      <w:r w:rsidRPr="0087269E">
        <w:rPr>
          <w:rFonts w:ascii="Arial" w:hAnsi="Arial" w:cs="Arial"/>
          <w:noProof/>
        </w:rPr>
        <w:t> </w:t>
      </w:r>
      <w:r w:rsidRPr="0087269E">
        <w:rPr>
          <w:rFonts w:ascii="Arial" w:hAnsi="Arial" w:cs="Arial"/>
          <w:noProof/>
        </w:rPr>
        <w:t> </w:t>
      </w:r>
      <w:r w:rsidR="009879D9" w:rsidRPr="0087269E">
        <w:rPr>
          <w:rFonts w:ascii="Arial" w:hAnsi="Arial" w:cs="Arial"/>
        </w:rPr>
        <w:fldChar w:fldCharType="end"/>
      </w:r>
      <w:bookmarkEnd w:id="45"/>
    </w:p>
    <w:p w:rsidR="00C97DEE" w:rsidRDefault="00C97DEE" w:rsidP="0019127A">
      <w:pPr>
        <w:pStyle w:val="BodyText"/>
        <w:spacing w:after="0"/>
        <w:rPr>
          <w:rFonts w:ascii="Arial" w:hAnsi="Arial" w:cs="Arial"/>
        </w:rPr>
      </w:pPr>
    </w:p>
    <w:p w:rsidR="00C97DEE" w:rsidRDefault="00C97DEE" w:rsidP="0019127A">
      <w:pPr>
        <w:pStyle w:val="BodyText"/>
        <w:spacing w:after="0"/>
        <w:rPr>
          <w:rFonts w:ascii="Arial" w:hAnsi="Arial" w:cs="Arial"/>
        </w:rPr>
      </w:pPr>
    </w:p>
    <w:p w:rsidR="00C97DEE" w:rsidRDefault="00C97DEE" w:rsidP="0019127A">
      <w:pPr>
        <w:pStyle w:val="BodyText"/>
        <w:spacing w:after="0"/>
        <w:rPr>
          <w:rFonts w:ascii="Arial" w:hAnsi="Arial" w:cs="Arial"/>
        </w:rPr>
      </w:pPr>
    </w:p>
    <w:p w:rsidR="00C97DEE" w:rsidRDefault="00C97DEE" w:rsidP="0019127A">
      <w:pPr>
        <w:pStyle w:val="BodyText"/>
        <w:spacing w:after="0"/>
        <w:rPr>
          <w:rFonts w:ascii="Arial" w:hAnsi="Arial" w:cs="Arial"/>
        </w:rPr>
      </w:pPr>
    </w:p>
    <w:p w:rsidR="00C97DEE" w:rsidRDefault="00C97DEE" w:rsidP="0019127A">
      <w:pPr>
        <w:pStyle w:val="BodyText"/>
        <w:spacing w:after="0"/>
        <w:rPr>
          <w:rFonts w:ascii="Arial" w:hAnsi="Arial" w:cs="Arial"/>
        </w:rPr>
      </w:pPr>
    </w:p>
    <w:p w:rsidR="009E63D4" w:rsidRPr="0087269E" w:rsidRDefault="00EB5BC2" w:rsidP="0019127A">
      <w:pPr>
        <w:pStyle w:val="BodyText"/>
        <w:spacing w:after="0"/>
        <w:rPr>
          <w:rFonts w:ascii="Arial" w:hAnsi="Arial" w:cs="Arial"/>
        </w:rPr>
      </w:pPr>
      <w:r w:rsidRPr="0087269E">
        <w:rPr>
          <w:rFonts w:ascii="Arial" w:hAnsi="Arial" w:cs="Arial"/>
        </w:rPr>
        <w:t xml:space="preserve">Responsible Accounting Officer (name): </w:t>
      </w:r>
      <w:r w:rsidR="008244F2">
        <w:rPr>
          <w:rFonts w:ascii="Arial" w:hAnsi="Arial" w:cs="Arial"/>
        </w:rPr>
        <w:t>Glen Cousins</w:t>
      </w:r>
    </w:p>
    <w:p w:rsidR="009E63D4" w:rsidRPr="0087269E" w:rsidRDefault="00EB5BC2" w:rsidP="0019127A">
      <w:pPr>
        <w:pStyle w:val="BodyText"/>
        <w:spacing w:after="0"/>
        <w:rPr>
          <w:rFonts w:ascii="Arial" w:hAnsi="Arial" w:cs="Arial"/>
        </w:rPr>
      </w:pPr>
      <w:r w:rsidRPr="0087269E">
        <w:rPr>
          <w:rFonts w:ascii="Arial" w:hAnsi="Arial" w:cs="Arial"/>
        </w:rPr>
        <w:t xml:space="preserve">Signature and Date: </w:t>
      </w:r>
      <w:r w:rsidR="009879D9" w:rsidRPr="0087269E">
        <w:rPr>
          <w:rFonts w:ascii="Arial" w:hAnsi="Arial" w:cs="Arial"/>
        </w:rPr>
        <w:fldChar w:fldCharType="begin">
          <w:ffData>
            <w:name w:val="Text27"/>
            <w:enabled/>
            <w:calcOnExit w:val="0"/>
            <w:textInput/>
          </w:ffData>
        </w:fldChar>
      </w:r>
      <w:bookmarkStart w:id="46" w:name="Text27"/>
      <w:r w:rsidRPr="0087269E">
        <w:rPr>
          <w:rFonts w:ascii="Arial" w:hAnsi="Arial" w:cs="Arial"/>
        </w:rPr>
        <w:instrText xml:space="preserve"> FORMTEXT </w:instrText>
      </w:r>
      <w:r w:rsidR="009879D9" w:rsidRPr="0087269E">
        <w:rPr>
          <w:rFonts w:ascii="Arial" w:hAnsi="Arial" w:cs="Arial"/>
        </w:rPr>
      </w:r>
      <w:r w:rsidR="009879D9" w:rsidRPr="0087269E">
        <w:rPr>
          <w:rFonts w:ascii="Arial" w:hAnsi="Arial" w:cs="Arial"/>
        </w:rPr>
        <w:fldChar w:fldCharType="separate"/>
      </w:r>
      <w:r w:rsidRPr="0087269E">
        <w:rPr>
          <w:rFonts w:ascii="Arial" w:hAnsi="Arial" w:cs="Arial"/>
          <w:noProof/>
        </w:rPr>
        <w:t> </w:t>
      </w:r>
      <w:r w:rsidRPr="0087269E">
        <w:rPr>
          <w:rFonts w:ascii="Arial" w:hAnsi="Arial" w:cs="Arial"/>
          <w:noProof/>
        </w:rPr>
        <w:t> </w:t>
      </w:r>
      <w:r w:rsidRPr="0087269E">
        <w:rPr>
          <w:rFonts w:ascii="Arial" w:hAnsi="Arial" w:cs="Arial"/>
          <w:noProof/>
        </w:rPr>
        <w:t> </w:t>
      </w:r>
      <w:r w:rsidRPr="0087269E">
        <w:rPr>
          <w:rFonts w:ascii="Arial" w:hAnsi="Arial" w:cs="Arial"/>
          <w:noProof/>
        </w:rPr>
        <w:t> </w:t>
      </w:r>
      <w:r w:rsidRPr="0087269E">
        <w:rPr>
          <w:rFonts w:ascii="Arial" w:hAnsi="Arial" w:cs="Arial"/>
          <w:noProof/>
        </w:rPr>
        <w:t> </w:t>
      </w:r>
      <w:r w:rsidR="009879D9" w:rsidRPr="0087269E">
        <w:rPr>
          <w:rFonts w:ascii="Arial" w:hAnsi="Arial" w:cs="Arial"/>
        </w:rPr>
        <w:fldChar w:fldCharType="end"/>
      </w:r>
      <w:bookmarkEnd w:id="46"/>
    </w:p>
    <w:p w:rsidR="009E63D4" w:rsidRPr="0087269E" w:rsidRDefault="009E63D4" w:rsidP="0019127A">
      <w:pPr>
        <w:pStyle w:val="BodyText"/>
        <w:spacing w:after="0"/>
        <w:rPr>
          <w:rFonts w:ascii="Arial" w:hAnsi="Arial" w:cs="Arial"/>
        </w:rPr>
      </w:pPr>
    </w:p>
    <w:p w:rsidR="00C97DEE" w:rsidRDefault="00C97DEE" w:rsidP="0019127A">
      <w:pPr>
        <w:pStyle w:val="BodyText"/>
        <w:spacing w:after="0"/>
        <w:rPr>
          <w:rFonts w:ascii="Arial" w:hAnsi="Arial" w:cs="Arial"/>
        </w:rPr>
      </w:pPr>
    </w:p>
    <w:p w:rsidR="00C97DEE" w:rsidRDefault="00C97DEE" w:rsidP="0019127A">
      <w:pPr>
        <w:pStyle w:val="BodyText"/>
        <w:spacing w:after="0"/>
        <w:rPr>
          <w:rFonts w:ascii="Arial" w:hAnsi="Arial" w:cs="Arial"/>
        </w:rPr>
      </w:pPr>
    </w:p>
    <w:p w:rsidR="00C97DEE" w:rsidRDefault="00C97DEE" w:rsidP="0019127A">
      <w:pPr>
        <w:pStyle w:val="BodyText"/>
        <w:spacing w:after="0"/>
        <w:rPr>
          <w:rFonts w:ascii="Arial" w:hAnsi="Arial" w:cs="Arial"/>
        </w:rPr>
      </w:pPr>
    </w:p>
    <w:p w:rsidR="00C97DEE" w:rsidRDefault="00C97DEE" w:rsidP="0019127A">
      <w:pPr>
        <w:pStyle w:val="BodyText"/>
        <w:spacing w:after="0"/>
        <w:rPr>
          <w:rFonts w:ascii="Arial" w:hAnsi="Arial" w:cs="Arial"/>
        </w:rPr>
      </w:pPr>
    </w:p>
    <w:p w:rsidR="009E63D4" w:rsidRPr="0087269E" w:rsidRDefault="00EB5BC2" w:rsidP="0019127A">
      <w:pPr>
        <w:pStyle w:val="BodyText"/>
        <w:spacing w:after="0"/>
        <w:rPr>
          <w:rFonts w:ascii="Arial" w:hAnsi="Arial" w:cs="Arial"/>
        </w:rPr>
      </w:pPr>
      <w:r w:rsidRPr="0087269E">
        <w:rPr>
          <w:rFonts w:ascii="Arial" w:hAnsi="Arial" w:cs="Arial"/>
        </w:rPr>
        <w:t>Once completed, please scan the signed certification and attach it as a public supporting document online via the Council Portal on IPART’s website.</w:t>
      </w:r>
    </w:p>
    <w:p w:rsidR="00F578B2" w:rsidRPr="00BF3F5B" w:rsidRDefault="00F578B2" w:rsidP="008244F2">
      <w:pPr>
        <w:pStyle w:val="TOC2"/>
        <w:tabs>
          <w:tab w:val="clear" w:pos="907"/>
          <w:tab w:val="left" w:pos="709"/>
        </w:tabs>
        <w:spacing w:before="0"/>
        <w:rPr>
          <w:rFonts w:cs="Arial"/>
          <w:highlight w:val="magenta"/>
        </w:rPr>
      </w:pPr>
    </w:p>
    <w:sectPr w:rsidR="00F578B2" w:rsidRPr="00BF3F5B" w:rsidSect="00E30240">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337056" w15:done="0"/>
  <w15:commentEx w15:paraId="67693568" w15:done="0"/>
  <w15:commentEx w15:paraId="4A32D064" w15:done="0"/>
  <w15:commentEx w15:paraId="1A71759B" w15:done="0"/>
  <w15:commentEx w15:paraId="1F09B91D" w15:done="0"/>
  <w15:commentEx w15:paraId="530F5C36" w15:done="0"/>
  <w15:commentEx w15:paraId="0F5152D2" w15:done="0"/>
  <w15:commentEx w15:paraId="3DE2F58A" w15:done="0"/>
  <w15:commentEx w15:paraId="46F29243" w15:done="0"/>
  <w15:commentEx w15:paraId="62E1FA17" w15:done="0"/>
  <w15:commentEx w15:paraId="124437D3" w15:done="0"/>
  <w15:commentEx w15:paraId="5E1E499B" w15:done="0"/>
  <w15:commentEx w15:paraId="4AFAA2BD" w15:done="0"/>
  <w15:commentEx w15:paraId="0C4207ED" w15:done="0"/>
  <w15:commentEx w15:paraId="5C36CBB7" w15:done="0"/>
  <w15:commentEx w15:paraId="3D32034C" w15:done="0"/>
  <w15:commentEx w15:paraId="42B54FF4" w15:done="0"/>
  <w15:commentEx w15:paraId="046120D4" w15:done="0"/>
  <w15:commentEx w15:paraId="1D351FE9" w15:done="0"/>
  <w15:commentEx w15:paraId="1A15FEA5" w15:done="0"/>
  <w15:commentEx w15:paraId="58D6C0FA" w15:done="0"/>
  <w15:commentEx w15:paraId="41B62A23" w15:done="0"/>
  <w15:commentEx w15:paraId="047B4919" w15:done="0"/>
  <w15:commentEx w15:paraId="08B00965" w15:done="0"/>
  <w15:commentEx w15:paraId="64651BD7" w15:done="0"/>
  <w15:commentEx w15:paraId="15E9F122" w15:done="0"/>
  <w15:commentEx w15:paraId="4AD459A7" w15:done="0"/>
  <w15:commentEx w15:paraId="4F802D44" w15:done="0"/>
  <w15:commentEx w15:paraId="03555C21" w15:done="0"/>
  <w15:commentEx w15:paraId="7CBC09F8" w15:done="0"/>
  <w15:commentEx w15:paraId="54D760D6" w15:done="0"/>
  <w15:commentEx w15:paraId="65AAD851" w15:done="0"/>
  <w15:commentEx w15:paraId="66398ED0" w15:done="0"/>
  <w15:commentEx w15:paraId="4928B746" w15:done="0"/>
  <w15:commentEx w15:paraId="3A0BDFFB" w15:done="0"/>
  <w15:commentEx w15:paraId="749C7B12" w15:done="0"/>
  <w15:commentEx w15:paraId="322A480B" w15:done="0"/>
  <w15:commentEx w15:paraId="65AEB08E" w15:done="0"/>
  <w15:commentEx w15:paraId="79B81EC2" w15:done="0"/>
  <w15:commentEx w15:paraId="2780FD40" w15:done="0"/>
  <w15:commentEx w15:paraId="1A8054FF" w15:done="0"/>
  <w15:commentEx w15:paraId="48497ED2" w15:done="0"/>
  <w15:commentEx w15:paraId="4693235E" w15:done="0"/>
  <w15:commentEx w15:paraId="15C0A844" w15:done="0"/>
  <w15:commentEx w15:paraId="1B03E763" w15:done="0"/>
  <w15:commentEx w15:paraId="7FD07AA8" w15:done="0"/>
  <w15:commentEx w15:paraId="6C9ABB98" w15:done="0"/>
  <w15:commentEx w15:paraId="071BAA96" w15:done="0"/>
  <w15:commentEx w15:paraId="076608D2" w15:done="0"/>
  <w15:commentEx w15:paraId="23E114C6" w15:done="0"/>
  <w15:commentEx w15:paraId="0979030A" w15:done="0"/>
  <w15:commentEx w15:paraId="0276525B" w15:done="0"/>
  <w15:commentEx w15:paraId="1042179F" w15:done="0"/>
  <w15:commentEx w15:paraId="5290E8D5" w15:done="0"/>
  <w15:commentEx w15:paraId="1C411B75" w15:done="0"/>
  <w15:commentEx w15:paraId="08C71673" w15:done="0"/>
  <w15:commentEx w15:paraId="58B4DD11" w15:done="0"/>
  <w15:commentEx w15:paraId="2D91C4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97E" w:rsidRDefault="007C097E" w:rsidP="00F912E6">
      <w:pPr>
        <w:spacing w:after="0" w:line="240" w:lineRule="auto"/>
      </w:pPr>
      <w:r>
        <w:separator/>
      </w:r>
    </w:p>
  </w:endnote>
  <w:endnote w:type="continuationSeparator" w:id="0">
    <w:p w:rsidR="007C097E" w:rsidRDefault="007C097E" w:rsidP="00F91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060302"/>
      <w:docPartObj>
        <w:docPartGallery w:val="Page Numbers (Bottom of Page)"/>
        <w:docPartUnique/>
      </w:docPartObj>
    </w:sdtPr>
    <w:sdtEndPr>
      <w:rPr>
        <w:noProof/>
      </w:rPr>
    </w:sdtEndPr>
    <w:sdtContent>
      <w:p w:rsidR="007C097E" w:rsidRDefault="007C097E">
        <w:pPr>
          <w:pStyle w:val="Footer"/>
          <w:jc w:val="right"/>
        </w:pPr>
        <w:r>
          <w:fldChar w:fldCharType="begin"/>
        </w:r>
        <w:r>
          <w:instrText xml:space="preserve"> PAGE   \* MERGEFORMAT </w:instrText>
        </w:r>
        <w:r>
          <w:fldChar w:fldCharType="separate"/>
        </w:r>
        <w:r w:rsidR="001D549B">
          <w:rPr>
            <w:noProof/>
          </w:rPr>
          <w:t>c</w:t>
        </w:r>
        <w:r>
          <w:rPr>
            <w:noProof/>
          </w:rPr>
          <w:fldChar w:fldCharType="end"/>
        </w:r>
      </w:p>
    </w:sdtContent>
  </w:sdt>
  <w:p w:rsidR="007C097E" w:rsidRDefault="007C09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76667"/>
      <w:docPartObj>
        <w:docPartGallery w:val="Page Numbers (Bottom of Page)"/>
        <w:docPartUnique/>
      </w:docPartObj>
    </w:sdtPr>
    <w:sdtEndPr/>
    <w:sdtContent>
      <w:p w:rsidR="007C097E" w:rsidRDefault="007C097E">
        <w:pPr>
          <w:pStyle w:val="Footer"/>
          <w:jc w:val="center"/>
        </w:pPr>
        <w:r>
          <w:fldChar w:fldCharType="begin"/>
        </w:r>
        <w:r>
          <w:instrText xml:space="preserve"> PAGE   \* MERGEFORMAT </w:instrText>
        </w:r>
        <w:r>
          <w:fldChar w:fldCharType="separate"/>
        </w:r>
        <w:r w:rsidR="001D549B">
          <w:rPr>
            <w:noProof/>
          </w:rPr>
          <w:t>131</w:t>
        </w:r>
        <w:r>
          <w:rPr>
            <w:noProof/>
          </w:rPr>
          <w:fldChar w:fldCharType="end"/>
        </w:r>
      </w:p>
    </w:sdtContent>
  </w:sdt>
  <w:p w:rsidR="007C097E" w:rsidRDefault="007C09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943074"/>
      <w:docPartObj>
        <w:docPartGallery w:val="Page Numbers (Bottom of Page)"/>
        <w:docPartUnique/>
      </w:docPartObj>
    </w:sdtPr>
    <w:sdtEndPr>
      <w:rPr>
        <w:noProof/>
      </w:rPr>
    </w:sdtEndPr>
    <w:sdtContent>
      <w:p w:rsidR="007C097E" w:rsidRDefault="007C097E" w:rsidP="007C097E">
        <w:pPr>
          <w:pStyle w:val="Footer"/>
          <w:jc w:val="right"/>
        </w:pPr>
        <w:r>
          <w:fldChar w:fldCharType="begin"/>
        </w:r>
        <w:r>
          <w:instrText xml:space="preserve"> PAGE   \* MERGEFORMAT </w:instrText>
        </w:r>
        <w:r>
          <w:fldChar w:fldCharType="separate"/>
        </w:r>
        <w:r w:rsidR="001D549B">
          <w:rPr>
            <w:noProof/>
          </w:rPr>
          <w:t>85</w:t>
        </w:r>
        <w:r>
          <w:rPr>
            <w:noProof/>
          </w:rPr>
          <w:fldChar w:fldCharType="end"/>
        </w:r>
      </w:p>
    </w:sdtContent>
  </w:sdt>
  <w:p w:rsidR="007C097E" w:rsidRDefault="007C097E" w:rsidP="007C097E">
    <w:pPr>
      <w:pStyle w:val="Footer"/>
    </w:pPr>
  </w:p>
  <w:p w:rsidR="007C097E" w:rsidRPr="007C097E" w:rsidRDefault="007C097E" w:rsidP="007C09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97E" w:rsidRDefault="007C097E" w:rsidP="00F912E6">
      <w:pPr>
        <w:spacing w:after="0" w:line="240" w:lineRule="auto"/>
      </w:pPr>
      <w:r>
        <w:separator/>
      </w:r>
    </w:p>
  </w:footnote>
  <w:footnote w:type="continuationSeparator" w:id="0">
    <w:p w:rsidR="007C097E" w:rsidRDefault="007C097E" w:rsidP="00F912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FFFFFFFE"/>
    <w:multiLevelType w:val="singleLevel"/>
    <w:tmpl w:val="026064F8"/>
    <w:lvl w:ilvl="0">
      <w:numFmt w:val="bullet"/>
      <w:lvlText w:val="*"/>
      <w:lvlJc w:val="left"/>
    </w:lvl>
  </w:abstractNum>
  <w:abstractNum w:abstractNumId="2">
    <w:nsid w:val="00672AE8"/>
    <w:multiLevelType w:val="multilevel"/>
    <w:tmpl w:val="FE745E86"/>
    <w:lvl w:ilvl="0">
      <w:start w:val="3"/>
      <w:numFmt w:val="decimal"/>
      <w:lvlText w:val="%1"/>
      <w:lvlJc w:val="left"/>
      <w:pPr>
        <w:tabs>
          <w:tab w:val="num" w:pos="709"/>
        </w:tabs>
        <w:ind w:left="709" w:hanging="709"/>
      </w:pPr>
      <w:rPr>
        <w:rFonts w:ascii="Arial" w:hAnsi="Arial" w:hint="default"/>
        <w:b/>
        <w:i w:val="0"/>
        <w:color w:val="00408A"/>
        <w:position w:val="3"/>
        <w:sz w:val="12"/>
        <w:szCs w:val="12"/>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upperLetter"/>
      <w:lvlRestart w:val="0"/>
      <w:lvlText w:val="%6"/>
      <w:lvlJc w:val="left"/>
      <w:pPr>
        <w:tabs>
          <w:tab w:val="num" w:pos="709"/>
        </w:tabs>
        <w:ind w:left="709" w:hanging="709"/>
      </w:pPr>
      <w:rPr>
        <w:rFonts w:hint="default"/>
      </w:rPr>
    </w:lvl>
    <w:lvl w:ilvl="6">
      <w:start w:val="1"/>
      <w:numFmt w:val="decimal"/>
      <w:lvlText w:val="%6.%7"/>
      <w:lvlJc w:val="left"/>
      <w:pPr>
        <w:tabs>
          <w:tab w:val="num" w:pos="709"/>
        </w:tabs>
        <w:ind w:left="709" w:hanging="709"/>
      </w:pPr>
      <w:rPr>
        <w:rFonts w:hint="default"/>
        <w:caps w:val="0"/>
        <w:sz w:val="24"/>
        <w:szCs w:val="24"/>
      </w:rPr>
    </w:lvl>
    <w:lvl w:ilvl="7">
      <w:start w:val="1"/>
      <w:numFmt w:val="decimal"/>
      <w:lvlText w:val="%6.%7.%8"/>
      <w:lvlJc w:val="left"/>
      <w:pPr>
        <w:tabs>
          <w:tab w:val="num" w:pos="709"/>
        </w:tabs>
        <w:ind w:left="709" w:hanging="709"/>
      </w:pPr>
      <w:rPr>
        <w:rFonts w:hint="default"/>
      </w:rPr>
    </w:lvl>
    <w:lvl w:ilvl="8">
      <w:start w:val="1"/>
      <w:numFmt w:val="none"/>
      <w:lvlRestart w:val="0"/>
      <w:suff w:val="nothing"/>
      <w:lvlText w:val=""/>
      <w:lvlJc w:val="left"/>
      <w:pPr>
        <w:ind w:left="0" w:firstLine="0"/>
      </w:pPr>
      <w:rPr>
        <w:rFonts w:hint="default"/>
      </w:rPr>
    </w:lvl>
  </w:abstractNum>
  <w:abstractNum w:abstractNumId="3">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16357EB"/>
    <w:multiLevelType w:val="hybridMultilevel"/>
    <w:tmpl w:val="4C720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1E56E42"/>
    <w:multiLevelType w:val="hybridMultilevel"/>
    <w:tmpl w:val="94A2A638"/>
    <w:lvl w:ilvl="0" w:tplc="0C090001">
      <w:start w:val="1"/>
      <w:numFmt w:val="bullet"/>
      <w:lvlText w:val=""/>
      <w:lvlJc w:val="left"/>
      <w:pPr>
        <w:ind w:left="1440" w:hanging="360"/>
      </w:pPr>
      <w:rPr>
        <w:rFonts w:ascii="Symbol" w:hAnsi="Symbol" w:hint="default"/>
      </w:rPr>
    </w:lvl>
    <w:lvl w:ilvl="1" w:tplc="4A1A4F3A">
      <w:numFmt w:val="bullet"/>
      <w:lvlText w:val="•"/>
      <w:lvlJc w:val="left"/>
      <w:pPr>
        <w:ind w:left="2160" w:hanging="360"/>
      </w:pPr>
      <w:rPr>
        <w:rFonts w:ascii="Arial" w:eastAsia="Calibri" w:hAnsi="Arial"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130D8F"/>
    <w:multiLevelType w:val="hybridMultilevel"/>
    <w:tmpl w:val="AEF45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44B69BA"/>
    <w:multiLevelType w:val="hybridMultilevel"/>
    <w:tmpl w:val="AFA4DDFC"/>
    <w:lvl w:ilvl="0" w:tplc="0C090001">
      <w:start w:val="1"/>
      <w:numFmt w:val="bullet"/>
      <w:pStyle w:val="ListNumber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6EF3EF8"/>
    <w:multiLevelType w:val="hybridMultilevel"/>
    <w:tmpl w:val="F718EEDC"/>
    <w:lvl w:ilvl="0" w:tplc="631EF88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BF90968"/>
    <w:multiLevelType w:val="hybridMultilevel"/>
    <w:tmpl w:val="1D56A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F333E1D"/>
    <w:multiLevelType w:val="hybridMultilevel"/>
    <w:tmpl w:val="01C2CB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13">
    <w:nsid w:val="10997826"/>
    <w:multiLevelType w:val="hybridMultilevel"/>
    <w:tmpl w:val="32381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1231708"/>
    <w:multiLevelType w:val="hybridMultilevel"/>
    <w:tmpl w:val="35EA9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20F0727"/>
    <w:multiLevelType w:val="hybridMultilevel"/>
    <w:tmpl w:val="36EECAB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7">
    <w:nsid w:val="15A342E8"/>
    <w:multiLevelType w:val="hybridMultilevel"/>
    <w:tmpl w:val="EFEA9124"/>
    <w:lvl w:ilvl="0" w:tplc="0C090001">
      <w:start w:val="1"/>
      <w:numFmt w:val="bullet"/>
      <w:lvlText w:val=""/>
      <w:lvlJc w:val="left"/>
      <w:pPr>
        <w:ind w:left="844" w:hanging="360"/>
      </w:pPr>
      <w:rPr>
        <w:rFonts w:ascii="Symbol" w:hAnsi="Symbol" w:hint="default"/>
      </w:rPr>
    </w:lvl>
    <w:lvl w:ilvl="1" w:tplc="0C090003" w:tentative="1">
      <w:start w:val="1"/>
      <w:numFmt w:val="bullet"/>
      <w:lvlText w:val="o"/>
      <w:lvlJc w:val="left"/>
      <w:pPr>
        <w:ind w:left="1564" w:hanging="360"/>
      </w:pPr>
      <w:rPr>
        <w:rFonts w:ascii="Courier New" w:hAnsi="Courier New" w:cs="Courier New" w:hint="default"/>
      </w:rPr>
    </w:lvl>
    <w:lvl w:ilvl="2" w:tplc="0C090005" w:tentative="1">
      <w:start w:val="1"/>
      <w:numFmt w:val="bullet"/>
      <w:lvlText w:val=""/>
      <w:lvlJc w:val="left"/>
      <w:pPr>
        <w:ind w:left="2284" w:hanging="360"/>
      </w:pPr>
      <w:rPr>
        <w:rFonts w:ascii="Wingdings" w:hAnsi="Wingdings" w:hint="default"/>
      </w:rPr>
    </w:lvl>
    <w:lvl w:ilvl="3" w:tplc="0C090001" w:tentative="1">
      <w:start w:val="1"/>
      <w:numFmt w:val="bullet"/>
      <w:lvlText w:val=""/>
      <w:lvlJc w:val="left"/>
      <w:pPr>
        <w:ind w:left="3004" w:hanging="360"/>
      </w:pPr>
      <w:rPr>
        <w:rFonts w:ascii="Symbol" w:hAnsi="Symbol" w:hint="default"/>
      </w:rPr>
    </w:lvl>
    <w:lvl w:ilvl="4" w:tplc="0C090003" w:tentative="1">
      <w:start w:val="1"/>
      <w:numFmt w:val="bullet"/>
      <w:lvlText w:val="o"/>
      <w:lvlJc w:val="left"/>
      <w:pPr>
        <w:ind w:left="3724" w:hanging="360"/>
      </w:pPr>
      <w:rPr>
        <w:rFonts w:ascii="Courier New" w:hAnsi="Courier New" w:cs="Courier New" w:hint="default"/>
      </w:rPr>
    </w:lvl>
    <w:lvl w:ilvl="5" w:tplc="0C090005" w:tentative="1">
      <w:start w:val="1"/>
      <w:numFmt w:val="bullet"/>
      <w:lvlText w:val=""/>
      <w:lvlJc w:val="left"/>
      <w:pPr>
        <w:ind w:left="4444" w:hanging="360"/>
      </w:pPr>
      <w:rPr>
        <w:rFonts w:ascii="Wingdings" w:hAnsi="Wingdings" w:hint="default"/>
      </w:rPr>
    </w:lvl>
    <w:lvl w:ilvl="6" w:tplc="0C090001" w:tentative="1">
      <w:start w:val="1"/>
      <w:numFmt w:val="bullet"/>
      <w:lvlText w:val=""/>
      <w:lvlJc w:val="left"/>
      <w:pPr>
        <w:ind w:left="5164" w:hanging="360"/>
      </w:pPr>
      <w:rPr>
        <w:rFonts w:ascii="Symbol" w:hAnsi="Symbol" w:hint="default"/>
      </w:rPr>
    </w:lvl>
    <w:lvl w:ilvl="7" w:tplc="0C090003" w:tentative="1">
      <w:start w:val="1"/>
      <w:numFmt w:val="bullet"/>
      <w:lvlText w:val="o"/>
      <w:lvlJc w:val="left"/>
      <w:pPr>
        <w:ind w:left="5884" w:hanging="360"/>
      </w:pPr>
      <w:rPr>
        <w:rFonts w:ascii="Courier New" w:hAnsi="Courier New" w:cs="Courier New" w:hint="default"/>
      </w:rPr>
    </w:lvl>
    <w:lvl w:ilvl="8" w:tplc="0C090005" w:tentative="1">
      <w:start w:val="1"/>
      <w:numFmt w:val="bullet"/>
      <w:lvlText w:val=""/>
      <w:lvlJc w:val="left"/>
      <w:pPr>
        <w:ind w:left="6604" w:hanging="360"/>
      </w:pPr>
      <w:rPr>
        <w:rFonts w:ascii="Wingdings" w:hAnsi="Wingdings" w:hint="default"/>
      </w:rPr>
    </w:lvl>
  </w:abstractNum>
  <w:abstractNum w:abstractNumId="18">
    <w:nsid w:val="15FF0E0E"/>
    <w:multiLevelType w:val="hybridMultilevel"/>
    <w:tmpl w:val="4F3653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78871A9"/>
    <w:multiLevelType w:val="hybridMultilevel"/>
    <w:tmpl w:val="560C79AA"/>
    <w:lvl w:ilvl="0" w:tplc="E294CB7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nsid w:val="191B5AAF"/>
    <w:multiLevelType w:val="hybridMultilevel"/>
    <w:tmpl w:val="802A36F6"/>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1">
    <w:nsid w:val="19D24E20"/>
    <w:multiLevelType w:val="hybridMultilevel"/>
    <w:tmpl w:val="6A5E30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1A015B1B"/>
    <w:multiLevelType w:val="hybridMultilevel"/>
    <w:tmpl w:val="2AAC5978"/>
    <w:lvl w:ilvl="0" w:tplc="59F45AD4">
      <w:start w:val="1"/>
      <w:numFmt w:val="decimal"/>
      <w:lvlText w:val="%1."/>
      <w:lvlJc w:val="left"/>
      <w:pPr>
        <w:tabs>
          <w:tab w:val="num" w:pos="360"/>
        </w:tabs>
        <w:ind w:left="360" w:hanging="360"/>
      </w:pPr>
      <w:rPr>
        <w:rFonts w:hint="default"/>
      </w:rPr>
    </w:lvl>
    <w:lvl w:ilvl="1" w:tplc="3C5030F2">
      <w:start w:val="1"/>
      <w:numFmt w:val="lowerLetter"/>
      <w:lvlText w:val="%2)"/>
      <w:lvlJc w:val="left"/>
      <w:pPr>
        <w:tabs>
          <w:tab w:val="num" w:pos="1080"/>
        </w:tabs>
        <w:ind w:left="1080" w:hanging="360"/>
      </w:pPr>
      <w:rPr>
        <w:rFonts w:hint="default"/>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23">
    <w:nsid w:val="1AB7218A"/>
    <w:multiLevelType w:val="hybridMultilevel"/>
    <w:tmpl w:val="3E604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B107205"/>
    <w:multiLevelType w:val="hybridMultilevel"/>
    <w:tmpl w:val="3EE675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B2222EC"/>
    <w:multiLevelType w:val="hybridMultilevel"/>
    <w:tmpl w:val="CC3A5FC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nsid w:val="1E2232CA"/>
    <w:multiLevelType w:val="hybridMultilevel"/>
    <w:tmpl w:val="4F2E1EF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7">
    <w:nsid w:val="1E4567ED"/>
    <w:multiLevelType w:val="hybridMultilevel"/>
    <w:tmpl w:val="5896CCEC"/>
    <w:lvl w:ilvl="0" w:tplc="0C090001">
      <w:start w:val="1"/>
      <w:numFmt w:val="bullet"/>
      <w:lvlText w:val=""/>
      <w:lvlJc w:val="left"/>
      <w:pPr>
        <w:ind w:left="771" w:hanging="360"/>
      </w:pPr>
      <w:rPr>
        <w:rFonts w:ascii="Symbol" w:hAnsi="Symbol" w:hint="default"/>
      </w:rPr>
    </w:lvl>
    <w:lvl w:ilvl="1" w:tplc="0C090003">
      <w:start w:val="1"/>
      <w:numFmt w:val="bullet"/>
      <w:lvlText w:val="o"/>
      <w:lvlJc w:val="left"/>
      <w:pPr>
        <w:ind w:left="1491" w:hanging="360"/>
      </w:pPr>
      <w:rPr>
        <w:rFonts w:ascii="Courier New" w:hAnsi="Courier New" w:cs="Courier New" w:hint="default"/>
      </w:rPr>
    </w:lvl>
    <w:lvl w:ilvl="2" w:tplc="0C090005">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8">
    <w:nsid w:val="1FF1202E"/>
    <w:multiLevelType w:val="hybridMultilevel"/>
    <w:tmpl w:val="1E3E8A02"/>
    <w:lvl w:ilvl="0" w:tplc="0C090017">
      <w:start w:val="1"/>
      <w:numFmt w:val="lowerLetter"/>
      <w:lvlText w:val="%1)"/>
      <w:lvlJc w:val="left"/>
      <w:pPr>
        <w:ind w:left="720" w:hanging="360"/>
      </w:pPr>
    </w:lvl>
    <w:lvl w:ilvl="1" w:tplc="631EF88E">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30">
    <w:nsid w:val="20A625D5"/>
    <w:multiLevelType w:val="multilevel"/>
    <w:tmpl w:val="18305A56"/>
    <w:lvl w:ilvl="0">
      <w:start w:val="1"/>
      <w:numFmt w:val="decimal"/>
      <w:lvlText w:val="%1."/>
      <w:lvlJc w:val="left"/>
      <w:pPr>
        <w:ind w:left="360" w:hanging="360"/>
      </w:pPr>
      <w:rPr>
        <w:rFonts w:hint="default"/>
        <w:sz w:val="22"/>
        <w:szCs w:val="22"/>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20F74B95"/>
    <w:multiLevelType w:val="hybridMultilevel"/>
    <w:tmpl w:val="B270E93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223D31C5"/>
    <w:multiLevelType w:val="hybridMultilevel"/>
    <w:tmpl w:val="2E26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25547E0"/>
    <w:multiLevelType w:val="hybridMultilevel"/>
    <w:tmpl w:val="B13CD5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25FD1B11"/>
    <w:multiLevelType w:val="hybridMultilevel"/>
    <w:tmpl w:val="1F1CE4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nsid w:val="263874F5"/>
    <w:multiLevelType w:val="hybridMultilevel"/>
    <w:tmpl w:val="4F6A1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37">
    <w:nsid w:val="29502BF1"/>
    <w:multiLevelType w:val="hybridMultilevel"/>
    <w:tmpl w:val="0CAED7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974767F"/>
    <w:multiLevelType w:val="multilevel"/>
    <w:tmpl w:val="55E45F80"/>
    <w:lvl w:ilvl="0">
      <w:start w:val="1"/>
      <w:numFmt w:val="decimal"/>
      <w:lvlText w:val="%1."/>
      <w:lvlJc w:val="left"/>
      <w:pPr>
        <w:ind w:left="360" w:hanging="360"/>
      </w:pPr>
      <w:rPr>
        <w:rFonts w:hint="default"/>
        <w:sz w:val="22"/>
        <w:szCs w:val="22"/>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nsid w:val="2BD66664"/>
    <w:multiLevelType w:val="hybridMultilevel"/>
    <w:tmpl w:val="4CE8EF3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41">
    <w:nsid w:val="2DC761D9"/>
    <w:multiLevelType w:val="hybridMultilevel"/>
    <w:tmpl w:val="2DF2F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2E036433"/>
    <w:multiLevelType w:val="hybridMultilevel"/>
    <w:tmpl w:val="914C75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2F423593"/>
    <w:multiLevelType w:val="hybridMultilevel"/>
    <w:tmpl w:val="974E2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2FAE516A"/>
    <w:multiLevelType w:val="hybridMultilevel"/>
    <w:tmpl w:val="5148A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FCA0A91"/>
    <w:multiLevelType w:val="hybridMultilevel"/>
    <w:tmpl w:val="0B52CC86"/>
    <w:lvl w:ilvl="0" w:tplc="4A4E1230">
      <w:start w:val="6"/>
      <w:numFmt w:val="bullet"/>
      <w:lvlText w:val="-"/>
      <w:lvlJc w:val="left"/>
      <w:pPr>
        <w:ind w:left="1080" w:hanging="360"/>
      </w:pPr>
      <w:rPr>
        <w:rFonts w:ascii="Arial" w:eastAsia="Calibri"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nsid w:val="32650243"/>
    <w:multiLevelType w:val="hybridMultilevel"/>
    <w:tmpl w:val="F494543A"/>
    <w:lvl w:ilvl="0" w:tplc="0C090001">
      <w:start w:val="1"/>
      <w:numFmt w:val="bullet"/>
      <w:lvlText w:val=""/>
      <w:lvlJc w:val="left"/>
      <w:pPr>
        <w:tabs>
          <w:tab w:val="num" w:pos="360"/>
        </w:tabs>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8">
    <w:nsid w:val="329704D5"/>
    <w:multiLevelType w:val="hybridMultilevel"/>
    <w:tmpl w:val="06461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6FB6869"/>
    <w:multiLevelType w:val="hybridMultilevel"/>
    <w:tmpl w:val="AF806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51">
    <w:nsid w:val="39233F6B"/>
    <w:multiLevelType w:val="hybridMultilevel"/>
    <w:tmpl w:val="A2307E90"/>
    <w:lvl w:ilvl="0" w:tplc="45F6414E">
      <w:start w:val="1"/>
      <w:numFmt w:val="lowerLetter"/>
      <w:pStyle w:val="BoxListNumber2"/>
      <w:lvlText w:val="%1)"/>
      <w:lvlJc w:val="left"/>
      <w:pPr>
        <w:tabs>
          <w:tab w:val="num" w:pos="567"/>
        </w:tabs>
        <w:ind w:left="567" w:hanging="283"/>
      </w:pPr>
      <w:rPr>
        <w:rFonts w:hint="default"/>
      </w:rPr>
    </w:lvl>
    <w:lvl w:ilvl="1" w:tplc="DCC863F6" w:tentative="1">
      <w:start w:val="1"/>
      <w:numFmt w:val="lowerLetter"/>
      <w:lvlText w:val="%2."/>
      <w:lvlJc w:val="left"/>
      <w:pPr>
        <w:tabs>
          <w:tab w:val="num" w:pos="1440"/>
        </w:tabs>
        <w:ind w:left="1440" w:hanging="360"/>
      </w:pPr>
    </w:lvl>
    <w:lvl w:ilvl="2" w:tplc="5F84C416">
      <w:start w:val="1"/>
      <w:numFmt w:val="lowerRoman"/>
      <w:lvlText w:val="%3."/>
      <w:lvlJc w:val="right"/>
      <w:pPr>
        <w:tabs>
          <w:tab w:val="num" w:pos="2160"/>
        </w:tabs>
        <w:ind w:left="2160" w:hanging="180"/>
      </w:pPr>
    </w:lvl>
    <w:lvl w:ilvl="3" w:tplc="0FD8287C" w:tentative="1">
      <w:start w:val="1"/>
      <w:numFmt w:val="decimal"/>
      <w:lvlText w:val="%4."/>
      <w:lvlJc w:val="left"/>
      <w:pPr>
        <w:tabs>
          <w:tab w:val="num" w:pos="2880"/>
        </w:tabs>
        <w:ind w:left="2880" w:hanging="360"/>
      </w:pPr>
    </w:lvl>
    <w:lvl w:ilvl="4" w:tplc="841C8406">
      <w:start w:val="1"/>
      <w:numFmt w:val="lowerLetter"/>
      <w:lvlText w:val="%5."/>
      <w:lvlJc w:val="left"/>
      <w:pPr>
        <w:tabs>
          <w:tab w:val="num" w:pos="3600"/>
        </w:tabs>
        <w:ind w:left="3600" w:hanging="360"/>
      </w:pPr>
    </w:lvl>
    <w:lvl w:ilvl="5" w:tplc="429A901E" w:tentative="1">
      <w:start w:val="1"/>
      <w:numFmt w:val="lowerRoman"/>
      <w:lvlText w:val="%6."/>
      <w:lvlJc w:val="right"/>
      <w:pPr>
        <w:tabs>
          <w:tab w:val="num" w:pos="4320"/>
        </w:tabs>
        <w:ind w:left="4320" w:hanging="180"/>
      </w:pPr>
    </w:lvl>
    <w:lvl w:ilvl="6" w:tplc="661A52C0" w:tentative="1">
      <w:start w:val="1"/>
      <w:numFmt w:val="decimal"/>
      <w:lvlText w:val="%7."/>
      <w:lvlJc w:val="left"/>
      <w:pPr>
        <w:tabs>
          <w:tab w:val="num" w:pos="5040"/>
        </w:tabs>
        <w:ind w:left="5040" w:hanging="360"/>
      </w:pPr>
    </w:lvl>
    <w:lvl w:ilvl="7" w:tplc="EF485256" w:tentative="1">
      <w:start w:val="1"/>
      <w:numFmt w:val="lowerLetter"/>
      <w:lvlText w:val="%8."/>
      <w:lvlJc w:val="left"/>
      <w:pPr>
        <w:tabs>
          <w:tab w:val="num" w:pos="5760"/>
        </w:tabs>
        <w:ind w:left="5760" w:hanging="360"/>
      </w:pPr>
    </w:lvl>
    <w:lvl w:ilvl="8" w:tplc="20CA5A1C" w:tentative="1">
      <w:start w:val="1"/>
      <w:numFmt w:val="lowerRoman"/>
      <w:lvlText w:val="%9."/>
      <w:lvlJc w:val="right"/>
      <w:pPr>
        <w:tabs>
          <w:tab w:val="num" w:pos="6480"/>
        </w:tabs>
        <w:ind w:left="6480" w:hanging="180"/>
      </w:pPr>
    </w:lvl>
  </w:abstractNum>
  <w:abstractNum w:abstractNumId="52">
    <w:nsid w:val="3C7F199E"/>
    <w:multiLevelType w:val="hybridMultilevel"/>
    <w:tmpl w:val="1F7E7C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3DE06B86"/>
    <w:multiLevelType w:val="hybridMultilevel"/>
    <w:tmpl w:val="A086B4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44150F14"/>
    <w:multiLevelType w:val="hybridMultilevel"/>
    <w:tmpl w:val="2FD0C9D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5">
    <w:nsid w:val="471816DD"/>
    <w:multiLevelType w:val="hybridMultilevel"/>
    <w:tmpl w:val="F6A0DBB2"/>
    <w:lvl w:ilvl="0" w:tplc="0C090001">
      <w:start w:val="1"/>
      <w:numFmt w:val="bullet"/>
      <w:lvlText w:val=""/>
      <w:lvlJc w:val="left"/>
      <w:pPr>
        <w:ind w:left="1131" w:hanging="360"/>
      </w:pPr>
      <w:rPr>
        <w:rFonts w:ascii="Symbol" w:hAnsi="Symbol" w:hint="default"/>
      </w:rPr>
    </w:lvl>
    <w:lvl w:ilvl="1" w:tplc="0C090003" w:tentative="1">
      <w:start w:val="1"/>
      <w:numFmt w:val="bullet"/>
      <w:lvlText w:val="o"/>
      <w:lvlJc w:val="left"/>
      <w:pPr>
        <w:ind w:left="1851" w:hanging="360"/>
      </w:pPr>
      <w:rPr>
        <w:rFonts w:ascii="Courier New" w:hAnsi="Courier New" w:cs="Courier New" w:hint="default"/>
      </w:rPr>
    </w:lvl>
    <w:lvl w:ilvl="2" w:tplc="0C090005" w:tentative="1">
      <w:start w:val="1"/>
      <w:numFmt w:val="bullet"/>
      <w:lvlText w:val=""/>
      <w:lvlJc w:val="left"/>
      <w:pPr>
        <w:ind w:left="2571" w:hanging="360"/>
      </w:pPr>
      <w:rPr>
        <w:rFonts w:ascii="Wingdings" w:hAnsi="Wingdings" w:hint="default"/>
      </w:rPr>
    </w:lvl>
    <w:lvl w:ilvl="3" w:tplc="0C090001" w:tentative="1">
      <w:start w:val="1"/>
      <w:numFmt w:val="bullet"/>
      <w:lvlText w:val=""/>
      <w:lvlJc w:val="left"/>
      <w:pPr>
        <w:ind w:left="3291" w:hanging="360"/>
      </w:pPr>
      <w:rPr>
        <w:rFonts w:ascii="Symbol" w:hAnsi="Symbol" w:hint="default"/>
      </w:rPr>
    </w:lvl>
    <w:lvl w:ilvl="4" w:tplc="0C090003" w:tentative="1">
      <w:start w:val="1"/>
      <w:numFmt w:val="bullet"/>
      <w:lvlText w:val="o"/>
      <w:lvlJc w:val="left"/>
      <w:pPr>
        <w:ind w:left="4011" w:hanging="360"/>
      </w:pPr>
      <w:rPr>
        <w:rFonts w:ascii="Courier New" w:hAnsi="Courier New" w:cs="Courier New" w:hint="default"/>
      </w:rPr>
    </w:lvl>
    <w:lvl w:ilvl="5" w:tplc="0C090005" w:tentative="1">
      <w:start w:val="1"/>
      <w:numFmt w:val="bullet"/>
      <w:lvlText w:val=""/>
      <w:lvlJc w:val="left"/>
      <w:pPr>
        <w:ind w:left="4731" w:hanging="360"/>
      </w:pPr>
      <w:rPr>
        <w:rFonts w:ascii="Wingdings" w:hAnsi="Wingdings" w:hint="default"/>
      </w:rPr>
    </w:lvl>
    <w:lvl w:ilvl="6" w:tplc="0C090001" w:tentative="1">
      <w:start w:val="1"/>
      <w:numFmt w:val="bullet"/>
      <w:lvlText w:val=""/>
      <w:lvlJc w:val="left"/>
      <w:pPr>
        <w:ind w:left="5451" w:hanging="360"/>
      </w:pPr>
      <w:rPr>
        <w:rFonts w:ascii="Symbol" w:hAnsi="Symbol" w:hint="default"/>
      </w:rPr>
    </w:lvl>
    <w:lvl w:ilvl="7" w:tplc="0C090003" w:tentative="1">
      <w:start w:val="1"/>
      <w:numFmt w:val="bullet"/>
      <w:lvlText w:val="o"/>
      <w:lvlJc w:val="left"/>
      <w:pPr>
        <w:ind w:left="6171" w:hanging="360"/>
      </w:pPr>
      <w:rPr>
        <w:rFonts w:ascii="Courier New" w:hAnsi="Courier New" w:cs="Courier New" w:hint="default"/>
      </w:rPr>
    </w:lvl>
    <w:lvl w:ilvl="8" w:tplc="0C090005" w:tentative="1">
      <w:start w:val="1"/>
      <w:numFmt w:val="bullet"/>
      <w:lvlText w:val=""/>
      <w:lvlJc w:val="left"/>
      <w:pPr>
        <w:ind w:left="6891" w:hanging="360"/>
      </w:pPr>
      <w:rPr>
        <w:rFonts w:ascii="Wingdings" w:hAnsi="Wingdings" w:hint="default"/>
      </w:rPr>
    </w:lvl>
  </w:abstractNum>
  <w:abstractNum w:abstractNumId="56">
    <w:nsid w:val="4A2E0123"/>
    <w:multiLevelType w:val="hybridMultilevel"/>
    <w:tmpl w:val="C598F62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nsid w:val="4BB93C0C"/>
    <w:multiLevelType w:val="hybridMultilevel"/>
    <w:tmpl w:val="BE741E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nsid w:val="4CB87D35"/>
    <w:multiLevelType w:val="hybridMultilevel"/>
    <w:tmpl w:val="5AE6A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4D0E47DB"/>
    <w:multiLevelType w:val="hybridMultilevel"/>
    <w:tmpl w:val="D7E2BB3C"/>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0">
    <w:nsid w:val="4D1D171D"/>
    <w:multiLevelType w:val="hybridMultilevel"/>
    <w:tmpl w:val="2F24D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4E927F79"/>
    <w:multiLevelType w:val="hybridMultilevel"/>
    <w:tmpl w:val="35B4A83E"/>
    <w:lvl w:ilvl="0" w:tplc="0C09000F">
      <w:start w:val="1"/>
      <w:numFmt w:val="decimal"/>
      <w:lvlText w:val="%1."/>
      <w:lvlJc w:val="left"/>
      <w:pPr>
        <w:ind w:left="1496" w:hanging="360"/>
      </w:pPr>
    </w:lvl>
    <w:lvl w:ilvl="1" w:tplc="0C090019">
      <w:start w:val="1"/>
      <w:numFmt w:val="lowerLetter"/>
      <w:lvlText w:val="%2."/>
      <w:lvlJc w:val="left"/>
      <w:pPr>
        <w:ind w:left="2216" w:hanging="360"/>
      </w:pPr>
    </w:lvl>
    <w:lvl w:ilvl="2" w:tplc="0C09001B" w:tentative="1">
      <w:start w:val="1"/>
      <w:numFmt w:val="lowerRoman"/>
      <w:lvlText w:val="%3."/>
      <w:lvlJc w:val="right"/>
      <w:pPr>
        <w:ind w:left="2936" w:hanging="180"/>
      </w:pPr>
    </w:lvl>
    <w:lvl w:ilvl="3" w:tplc="0C09000F" w:tentative="1">
      <w:start w:val="1"/>
      <w:numFmt w:val="decimal"/>
      <w:lvlText w:val="%4."/>
      <w:lvlJc w:val="left"/>
      <w:pPr>
        <w:ind w:left="3656" w:hanging="360"/>
      </w:pPr>
    </w:lvl>
    <w:lvl w:ilvl="4" w:tplc="0C090019" w:tentative="1">
      <w:start w:val="1"/>
      <w:numFmt w:val="lowerLetter"/>
      <w:lvlText w:val="%5."/>
      <w:lvlJc w:val="left"/>
      <w:pPr>
        <w:ind w:left="4376" w:hanging="360"/>
      </w:pPr>
    </w:lvl>
    <w:lvl w:ilvl="5" w:tplc="0C09001B" w:tentative="1">
      <w:start w:val="1"/>
      <w:numFmt w:val="lowerRoman"/>
      <w:lvlText w:val="%6."/>
      <w:lvlJc w:val="right"/>
      <w:pPr>
        <w:ind w:left="5096" w:hanging="180"/>
      </w:pPr>
    </w:lvl>
    <w:lvl w:ilvl="6" w:tplc="0C09000F" w:tentative="1">
      <w:start w:val="1"/>
      <w:numFmt w:val="decimal"/>
      <w:lvlText w:val="%7."/>
      <w:lvlJc w:val="left"/>
      <w:pPr>
        <w:ind w:left="5816" w:hanging="360"/>
      </w:pPr>
    </w:lvl>
    <w:lvl w:ilvl="7" w:tplc="0C090019" w:tentative="1">
      <w:start w:val="1"/>
      <w:numFmt w:val="lowerLetter"/>
      <w:lvlText w:val="%8."/>
      <w:lvlJc w:val="left"/>
      <w:pPr>
        <w:ind w:left="6536" w:hanging="360"/>
      </w:pPr>
    </w:lvl>
    <w:lvl w:ilvl="8" w:tplc="0C09001B" w:tentative="1">
      <w:start w:val="1"/>
      <w:numFmt w:val="lowerRoman"/>
      <w:lvlText w:val="%9."/>
      <w:lvlJc w:val="right"/>
      <w:pPr>
        <w:ind w:left="7256" w:hanging="180"/>
      </w:pPr>
    </w:lvl>
  </w:abstractNum>
  <w:abstractNum w:abstractNumId="62">
    <w:nsid w:val="4F4D787A"/>
    <w:multiLevelType w:val="hybridMultilevel"/>
    <w:tmpl w:val="720A564A"/>
    <w:lvl w:ilvl="0" w:tplc="84D2DD16">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3">
    <w:nsid w:val="533153C3"/>
    <w:multiLevelType w:val="hybridMultilevel"/>
    <w:tmpl w:val="59462E70"/>
    <w:lvl w:ilvl="0" w:tplc="0C09000F">
      <w:start w:val="1"/>
      <w:numFmt w:val="decimal"/>
      <w:lvlText w:val="%1."/>
      <w:lvlJc w:val="left"/>
      <w:pPr>
        <w:ind w:left="1288" w:hanging="360"/>
      </w:pPr>
    </w:lvl>
    <w:lvl w:ilvl="1" w:tplc="0C090019" w:tentative="1">
      <w:start w:val="1"/>
      <w:numFmt w:val="lowerLetter"/>
      <w:lvlText w:val="%2."/>
      <w:lvlJc w:val="left"/>
      <w:pPr>
        <w:ind w:left="2008" w:hanging="360"/>
      </w:pPr>
    </w:lvl>
    <w:lvl w:ilvl="2" w:tplc="0C09001B">
      <w:start w:val="1"/>
      <w:numFmt w:val="lowerRoman"/>
      <w:lvlText w:val="%3."/>
      <w:lvlJc w:val="right"/>
      <w:pPr>
        <w:ind w:left="2728" w:hanging="180"/>
      </w:pPr>
    </w:lvl>
    <w:lvl w:ilvl="3" w:tplc="0C09000F" w:tentative="1">
      <w:start w:val="1"/>
      <w:numFmt w:val="decimal"/>
      <w:lvlText w:val="%4."/>
      <w:lvlJc w:val="left"/>
      <w:pPr>
        <w:ind w:left="3448" w:hanging="360"/>
      </w:pPr>
    </w:lvl>
    <w:lvl w:ilvl="4" w:tplc="0C090019" w:tentative="1">
      <w:start w:val="1"/>
      <w:numFmt w:val="lowerLetter"/>
      <w:lvlText w:val="%5."/>
      <w:lvlJc w:val="left"/>
      <w:pPr>
        <w:ind w:left="4168" w:hanging="360"/>
      </w:pPr>
    </w:lvl>
    <w:lvl w:ilvl="5" w:tplc="0C09001B" w:tentative="1">
      <w:start w:val="1"/>
      <w:numFmt w:val="lowerRoman"/>
      <w:lvlText w:val="%6."/>
      <w:lvlJc w:val="right"/>
      <w:pPr>
        <w:ind w:left="4888" w:hanging="180"/>
      </w:pPr>
    </w:lvl>
    <w:lvl w:ilvl="6" w:tplc="0C09000F" w:tentative="1">
      <w:start w:val="1"/>
      <w:numFmt w:val="decimal"/>
      <w:lvlText w:val="%7."/>
      <w:lvlJc w:val="left"/>
      <w:pPr>
        <w:ind w:left="5608" w:hanging="360"/>
      </w:pPr>
    </w:lvl>
    <w:lvl w:ilvl="7" w:tplc="0C090019" w:tentative="1">
      <w:start w:val="1"/>
      <w:numFmt w:val="lowerLetter"/>
      <w:lvlText w:val="%8."/>
      <w:lvlJc w:val="left"/>
      <w:pPr>
        <w:ind w:left="6328" w:hanging="360"/>
      </w:pPr>
    </w:lvl>
    <w:lvl w:ilvl="8" w:tplc="0C09001B" w:tentative="1">
      <w:start w:val="1"/>
      <w:numFmt w:val="lowerRoman"/>
      <w:lvlText w:val="%9."/>
      <w:lvlJc w:val="right"/>
      <w:pPr>
        <w:ind w:left="7048" w:hanging="180"/>
      </w:pPr>
    </w:lvl>
  </w:abstractNum>
  <w:abstractNum w:abstractNumId="64">
    <w:nsid w:val="534C4F08"/>
    <w:multiLevelType w:val="hybridMultilevel"/>
    <w:tmpl w:val="79FE89A4"/>
    <w:lvl w:ilvl="0" w:tplc="0C090001">
      <w:start w:val="1"/>
      <w:numFmt w:val="decimal"/>
      <w:pStyle w:val="Equation"/>
      <w:lvlText w:val="(%1)"/>
      <w:lvlJc w:val="left"/>
      <w:pPr>
        <w:tabs>
          <w:tab w:val="num" w:pos="851"/>
        </w:tabs>
        <w:ind w:left="851" w:hanging="851"/>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65">
    <w:nsid w:val="558920FA"/>
    <w:multiLevelType w:val="hybridMultilevel"/>
    <w:tmpl w:val="97562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6210A62"/>
    <w:multiLevelType w:val="hybridMultilevel"/>
    <w:tmpl w:val="6B484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573D0193"/>
    <w:multiLevelType w:val="hybridMultilevel"/>
    <w:tmpl w:val="0C8E0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588071FC"/>
    <w:multiLevelType w:val="hybridMultilevel"/>
    <w:tmpl w:val="3178576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9">
    <w:nsid w:val="598A5214"/>
    <w:multiLevelType w:val="hybridMultilevel"/>
    <w:tmpl w:val="0B5AC610"/>
    <w:lvl w:ilvl="0" w:tplc="46D4A412">
      <w:start w:val="1"/>
      <w:numFmt w:val="decimal"/>
      <w:pStyle w:val="TableListNumber"/>
      <w:lvlText w:val="%1."/>
      <w:lvlJc w:val="left"/>
      <w:pPr>
        <w:tabs>
          <w:tab w:val="num" w:pos="227"/>
        </w:tabs>
        <w:ind w:left="227" w:hanging="227"/>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70">
    <w:nsid w:val="59E16298"/>
    <w:multiLevelType w:val="hybridMultilevel"/>
    <w:tmpl w:val="CBD06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72">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73">
    <w:nsid w:val="5DF4212D"/>
    <w:multiLevelType w:val="hybridMultilevel"/>
    <w:tmpl w:val="03E60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09804CC"/>
    <w:multiLevelType w:val="hybridMultilevel"/>
    <w:tmpl w:val="EDD815B2"/>
    <w:lvl w:ilvl="0" w:tplc="026064F8">
      <w:numFmt w:val="bullet"/>
      <w:lvlText w:val="•"/>
      <w:legacy w:legacy="1" w:legacySpace="0" w:legacyIndent="0"/>
      <w:lvlJc w:val="left"/>
      <w:rPr>
        <w:rFonts w:ascii="Arial" w:hAnsi="Arial" w:cs="Arial" w:hint="default"/>
        <w:sz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15F53CA"/>
    <w:multiLevelType w:val="hybridMultilevel"/>
    <w:tmpl w:val="A4F00B02"/>
    <w:lvl w:ilvl="0" w:tplc="0C090001">
      <w:start w:val="1"/>
      <w:numFmt w:val="decimal"/>
      <w:pStyle w:val="SeekCommentNumber"/>
      <w:lvlText w:val="%1"/>
      <w:lvlJc w:val="left"/>
      <w:pPr>
        <w:tabs>
          <w:tab w:val="num" w:pos="425"/>
        </w:tabs>
        <w:ind w:left="425" w:hanging="425"/>
      </w:pPr>
      <w:rPr>
        <w:rFonts w:hint="default"/>
      </w:rPr>
    </w:lvl>
    <w:lvl w:ilvl="1" w:tplc="0C090003" w:tentative="1">
      <w:start w:val="1"/>
      <w:numFmt w:val="lowerLetter"/>
      <w:lvlText w:val="%2."/>
      <w:lvlJc w:val="left"/>
      <w:pPr>
        <w:tabs>
          <w:tab w:val="num" w:pos="1560"/>
        </w:tabs>
        <w:ind w:left="1560" w:hanging="360"/>
      </w:pPr>
    </w:lvl>
    <w:lvl w:ilvl="2" w:tplc="0C090005" w:tentative="1">
      <w:start w:val="1"/>
      <w:numFmt w:val="lowerRoman"/>
      <w:lvlText w:val="%3."/>
      <w:lvlJc w:val="right"/>
      <w:pPr>
        <w:tabs>
          <w:tab w:val="num" w:pos="2280"/>
        </w:tabs>
        <w:ind w:left="2280" w:hanging="180"/>
      </w:pPr>
    </w:lvl>
    <w:lvl w:ilvl="3" w:tplc="0C090001" w:tentative="1">
      <w:start w:val="1"/>
      <w:numFmt w:val="decimal"/>
      <w:lvlText w:val="%4."/>
      <w:lvlJc w:val="left"/>
      <w:pPr>
        <w:tabs>
          <w:tab w:val="num" w:pos="3000"/>
        </w:tabs>
        <w:ind w:left="3000" w:hanging="360"/>
      </w:pPr>
    </w:lvl>
    <w:lvl w:ilvl="4" w:tplc="0C090003" w:tentative="1">
      <w:start w:val="1"/>
      <w:numFmt w:val="lowerLetter"/>
      <w:lvlText w:val="%5."/>
      <w:lvlJc w:val="left"/>
      <w:pPr>
        <w:tabs>
          <w:tab w:val="num" w:pos="3720"/>
        </w:tabs>
        <w:ind w:left="3720" w:hanging="360"/>
      </w:pPr>
    </w:lvl>
    <w:lvl w:ilvl="5" w:tplc="0C090005" w:tentative="1">
      <w:start w:val="1"/>
      <w:numFmt w:val="lowerRoman"/>
      <w:lvlText w:val="%6."/>
      <w:lvlJc w:val="right"/>
      <w:pPr>
        <w:tabs>
          <w:tab w:val="num" w:pos="4440"/>
        </w:tabs>
        <w:ind w:left="4440" w:hanging="180"/>
      </w:pPr>
    </w:lvl>
    <w:lvl w:ilvl="6" w:tplc="0C090001" w:tentative="1">
      <w:start w:val="1"/>
      <w:numFmt w:val="decimal"/>
      <w:lvlText w:val="%7."/>
      <w:lvlJc w:val="left"/>
      <w:pPr>
        <w:tabs>
          <w:tab w:val="num" w:pos="5160"/>
        </w:tabs>
        <w:ind w:left="5160" w:hanging="360"/>
      </w:pPr>
    </w:lvl>
    <w:lvl w:ilvl="7" w:tplc="0C090003" w:tentative="1">
      <w:start w:val="1"/>
      <w:numFmt w:val="lowerLetter"/>
      <w:lvlText w:val="%8."/>
      <w:lvlJc w:val="left"/>
      <w:pPr>
        <w:tabs>
          <w:tab w:val="num" w:pos="5880"/>
        </w:tabs>
        <w:ind w:left="5880" w:hanging="360"/>
      </w:pPr>
    </w:lvl>
    <w:lvl w:ilvl="8" w:tplc="0C090005" w:tentative="1">
      <w:start w:val="1"/>
      <w:numFmt w:val="lowerRoman"/>
      <w:lvlText w:val="%9."/>
      <w:lvlJc w:val="right"/>
      <w:pPr>
        <w:tabs>
          <w:tab w:val="num" w:pos="6600"/>
        </w:tabs>
        <w:ind w:left="6600" w:hanging="180"/>
      </w:pPr>
    </w:lvl>
  </w:abstractNum>
  <w:abstractNum w:abstractNumId="76">
    <w:nsid w:val="62AA65F2"/>
    <w:multiLevelType w:val="hybridMultilevel"/>
    <w:tmpl w:val="7D500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78">
    <w:nsid w:val="66D0007A"/>
    <w:multiLevelType w:val="hybridMultilevel"/>
    <w:tmpl w:val="0C9C20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nsid w:val="66F20C65"/>
    <w:multiLevelType w:val="hybridMultilevel"/>
    <w:tmpl w:val="3B0EE168"/>
    <w:lvl w:ilvl="0" w:tplc="E626C7A2">
      <w:start w:val="1"/>
      <w:numFmt w:val="decimal"/>
      <w:pStyle w:val="BoxListNumber"/>
      <w:lvlText w:val="%1."/>
      <w:lvlJc w:val="left"/>
      <w:pPr>
        <w:tabs>
          <w:tab w:val="num" w:pos="284"/>
        </w:tabs>
        <w:ind w:left="284" w:hanging="284"/>
      </w:pPr>
      <w:rPr>
        <w:rFonts w:hint="default"/>
      </w:rPr>
    </w:lvl>
    <w:lvl w:ilvl="1" w:tplc="1CD222A2" w:tentative="1">
      <w:start w:val="1"/>
      <w:numFmt w:val="lowerLetter"/>
      <w:lvlText w:val="%2."/>
      <w:lvlJc w:val="left"/>
      <w:pPr>
        <w:tabs>
          <w:tab w:val="num" w:pos="1440"/>
        </w:tabs>
        <w:ind w:left="1440" w:hanging="360"/>
      </w:pPr>
    </w:lvl>
    <w:lvl w:ilvl="2" w:tplc="FD5AEFD2" w:tentative="1">
      <w:start w:val="1"/>
      <w:numFmt w:val="lowerRoman"/>
      <w:lvlText w:val="%3."/>
      <w:lvlJc w:val="right"/>
      <w:pPr>
        <w:tabs>
          <w:tab w:val="num" w:pos="2160"/>
        </w:tabs>
        <w:ind w:left="2160" w:hanging="180"/>
      </w:pPr>
    </w:lvl>
    <w:lvl w:ilvl="3" w:tplc="DDE09CB0" w:tentative="1">
      <w:start w:val="1"/>
      <w:numFmt w:val="decimal"/>
      <w:lvlText w:val="%4."/>
      <w:lvlJc w:val="left"/>
      <w:pPr>
        <w:tabs>
          <w:tab w:val="num" w:pos="2880"/>
        </w:tabs>
        <w:ind w:left="2880" w:hanging="360"/>
      </w:pPr>
    </w:lvl>
    <w:lvl w:ilvl="4" w:tplc="72188CC2" w:tentative="1">
      <w:start w:val="1"/>
      <w:numFmt w:val="lowerLetter"/>
      <w:lvlText w:val="%5."/>
      <w:lvlJc w:val="left"/>
      <w:pPr>
        <w:tabs>
          <w:tab w:val="num" w:pos="3600"/>
        </w:tabs>
        <w:ind w:left="3600" w:hanging="360"/>
      </w:pPr>
    </w:lvl>
    <w:lvl w:ilvl="5" w:tplc="54B62B48" w:tentative="1">
      <w:start w:val="1"/>
      <w:numFmt w:val="lowerRoman"/>
      <w:lvlText w:val="%6."/>
      <w:lvlJc w:val="right"/>
      <w:pPr>
        <w:tabs>
          <w:tab w:val="num" w:pos="4320"/>
        </w:tabs>
        <w:ind w:left="4320" w:hanging="180"/>
      </w:pPr>
    </w:lvl>
    <w:lvl w:ilvl="6" w:tplc="EECED894" w:tentative="1">
      <w:start w:val="1"/>
      <w:numFmt w:val="decimal"/>
      <w:lvlText w:val="%7."/>
      <w:lvlJc w:val="left"/>
      <w:pPr>
        <w:tabs>
          <w:tab w:val="num" w:pos="5040"/>
        </w:tabs>
        <w:ind w:left="5040" w:hanging="360"/>
      </w:pPr>
    </w:lvl>
    <w:lvl w:ilvl="7" w:tplc="64907C26" w:tentative="1">
      <w:start w:val="1"/>
      <w:numFmt w:val="lowerLetter"/>
      <w:lvlText w:val="%8."/>
      <w:lvlJc w:val="left"/>
      <w:pPr>
        <w:tabs>
          <w:tab w:val="num" w:pos="5760"/>
        </w:tabs>
        <w:ind w:left="5760" w:hanging="360"/>
      </w:pPr>
    </w:lvl>
    <w:lvl w:ilvl="8" w:tplc="54E8C668" w:tentative="1">
      <w:start w:val="1"/>
      <w:numFmt w:val="lowerRoman"/>
      <w:lvlText w:val="%9."/>
      <w:lvlJc w:val="right"/>
      <w:pPr>
        <w:tabs>
          <w:tab w:val="num" w:pos="6480"/>
        </w:tabs>
        <w:ind w:left="6480" w:hanging="180"/>
      </w:pPr>
    </w:lvl>
  </w:abstractNum>
  <w:abstractNum w:abstractNumId="80">
    <w:nsid w:val="68FE29AA"/>
    <w:multiLevelType w:val="hybridMultilevel"/>
    <w:tmpl w:val="3F7E4AB2"/>
    <w:lvl w:ilvl="0" w:tplc="71F42E44">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81">
    <w:nsid w:val="691C1834"/>
    <w:multiLevelType w:val="hybridMultilevel"/>
    <w:tmpl w:val="2D428480"/>
    <w:lvl w:ilvl="0" w:tplc="59F45AD4">
      <w:start w:val="1"/>
      <w:numFmt w:val="decimal"/>
      <w:lvlText w:val="%1."/>
      <w:lvlJc w:val="left"/>
      <w:pPr>
        <w:tabs>
          <w:tab w:val="num" w:pos="1069"/>
        </w:tabs>
        <w:ind w:left="1069" w:hanging="360"/>
      </w:pPr>
      <w:rPr>
        <w:rFonts w:hint="default"/>
      </w:rPr>
    </w:lvl>
    <w:lvl w:ilvl="1" w:tplc="3C5030F2">
      <w:start w:val="1"/>
      <w:numFmt w:val="lowerLetter"/>
      <w:lvlText w:val="%2)"/>
      <w:lvlJc w:val="left"/>
      <w:pPr>
        <w:tabs>
          <w:tab w:val="num" w:pos="1440"/>
        </w:tabs>
        <w:ind w:left="1440" w:hanging="360"/>
      </w:pPr>
      <w:rPr>
        <w:rFonts w:hint="default"/>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82">
    <w:nsid w:val="6921711F"/>
    <w:multiLevelType w:val="hybridMultilevel"/>
    <w:tmpl w:val="FB1CFA24"/>
    <w:lvl w:ilvl="0" w:tplc="0C090001">
      <w:start w:val="1"/>
      <w:numFmt w:val="bullet"/>
      <w:lvlText w:val=""/>
      <w:lvlJc w:val="left"/>
      <w:pPr>
        <w:tabs>
          <w:tab w:val="num" w:pos="1077"/>
        </w:tabs>
        <w:ind w:left="1077" w:hanging="360"/>
      </w:pPr>
      <w:rPr>
        <w:rFonts w:ascii="Symbol" w:hAnsi="Symbol" w:hint="default"/>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83">
    <w:nsid w:val="6BA03A77"/>
    <w:multiLevelType w:val="hybridMultilevel"/>
    <w:tmpl w:val="3A74E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6C7044F6"/>
    <w:multiLevelType w:val="hybridMultilevel"/>
    <w:tmpl w:val="B91A8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6C9426BC"/>
    <w:multiLevelType w:val="hybridMultilevel"/>
    <w:tmpl w:val="F7E0D49C"/>
    <w:lvl w:ilvl="0" w:tplc="E1C60F26">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7B944262" w:tentative="1">
      <w:start w:val="1"/>
      <w:numFmt w:val="bullet"/>
      <w:lvlText w:val="o"/>
      <w:lvlJc w:val="left"/>
      <w:pPr>
        <w:tabs>
          <w:tab w:val="num" w:pos="1440"/>
        </w:tabs>
        <w:ind w:left="1440" w:hanging="360"/>
      </w:pPr>
      <w:rPr>
        <w:rFonts w:ascii="Courier New" w:hAnsi="Courier New" w:cs="Courier New" w:hint="default"/>
      </w:rPr>
    </w:lvl>
    <w:lvl w:ilvl="2" w:tplc="00CE60DC" w:tentative="1">
      <w:start w:val="1"/>
      <w:numFmt w:val="bullet"/>
      <w:lvlText w:val=""/>
      <w:lvlJc w:val="left"/>
      <w:pPr>
        <w:tabs>
          <w:tab w:val="num" w:pos="2160"/>
        </w:tabs>
        <w:ind w:left="2160" w:hanging="360"/>
      </w:pPr>
      <w:rPr>
        <w:rFonts w:ascii="Wingdings" w:hAnsi="Wingdings" w:hint="default"/>
      </w:rPr>
    </w:lvl>
    <w:lvl w:ilvl="3" w:tplc="3D08C84E" w:tentative="1">
      <w:start w:val="1"/>
      <w:numFmt w:val="bullet"/>
      <w:lvlText w:val=""/>
      <w:lvlJc w:val="left"/>
      <w:pPr>
        <w:tabs>
          <w:tab w:val="num" w:pos="2880"/>
        </w:tabs>
        <w:ind w:left="2880" w:hanging="360"/>
      </w:pPr>
      <w:rPr>
        <w:rFonts w:ascii="Symbol" w:hAnsi="Symbol" w:hint="default"/>
      </w:rPr>
    </w:lvl>
    <w:lvl w:ilvl="4" w:tplc="0BC6F446" w:tentative="1">
      <w:start w:val="1"/>
      <w:numFmt w:val="bullet"/>
      <w:lvlText w:val="o"/>
      <w:lvlJc w:val="left"/>
      <w:pPr>
        <w:tabs>
          <w:tab w:val="num" w:pos="3600"/>
        </w:tabs>
        <w:ind w:left="3600" w:hanging="360"/>
      </w:pPr>
      <w:rPr>
        <w:rFonts w:ascii="Courier New" w:hAnsi="Courier New" w:cs="Courier New" w:hint="default"/>
      </w:rPr>
    </w:lvl>
    <w:lvl w:ilvl="5" w:tplc="BA445048" w:tentative="1">
      <w:start w:val="1"/>
      <w:numFmt w:val="bullet"/>
      <w:lvlText w:val=""/>
      <w:lvlJc w:val="left"/>
      <w:pPr>
        <w:tabs>
          <w:tab w:val="num" w:pos="4320"/>
        </w:tabs>
        <w:ind w:left="4320" w:hanging="360"/>
      </w:pPr>
      <w:rPr>
        <w:rFonts w:ascii="Wingdings" w:hAnsi="Wingdings" w:hint="default"/>
      </w:rPr>
    </w:lvl>
    <w:lvl w:ilvl="6" w:tplc="37E22286" w:tentative="1">
      <w:start w:val="1"/>
      <w:numFmt w:val="bullet"/>
      <w:lvlText w:val=""/>
      <w:lvlJc w:val="left"/>
      <w:pPr>
        <w:tabs>
          <w:tab w:val="num" w:pos="5040"/>
        </w:tabs>
        <w:ind w:left="5040" w:hanging="360"/>
      </w:pPr>
      <w:rPr>
        <w:rFonts w:ascii="Symbol" w:hAnsi="Symbol" w:hint="default"/>
      </w:rPr>
    </w:lvl>
    <w:lvl w:ilvl="7" w:tplc="F5B4AF88" w:tentative="1">
      <w:start w:val="1"/>
      <w:numFmt w:val="bullet"/>
      <w:lvlText w:val="o"/>
      <w:lvlJc w:val="left"/>
      <w:pPr>
        <w:tabs>
          <w:tab w:val="num" w:pos="5760"/>
        </w:tabs>
        <w:ind w:left="5760" w:hanging="360"/>
      </w:pPr>
      <w:rPr>
        <w:rFonts w:ascii="Courier New" w:hAnsi="Courier New" w:cs="Courier New" w:hint="default"/>
      </w:rPr>
    </w:lvl>
    <w:lvl w:ilvl="8" w:tplc="659ED782" w:tentative="1">
      <w:start w:val="1"/>
      <w:numFmt w:val="bullet"/>
      <w:lvlText w:val=""/>
      <w:lvlJc w:val="left"/>
      <w:pPr>
        <w:tabs>
          <w:tab w:val="num" w:pos="6480"/>
        </w:tabs>
        <w:ind w:left="6480" w:hanging="360"/>
      </w:pPr>
      <w:rPr>
        <w:rFonts w:ascii="Wingdings" w:hAnsi="Wingdings" w:hint="default"/>
      </w:rPr>
    </w:lvl>
  </w:abstractNum>
  <w:abstractNum w:abstractNumId="86">
    <w:nsid w:val="70E97B64"/>
    <w:multiLevelType w:val="hybridMultilevel"/>
    <w:tmpl w:val="E0C46C20"/>
    <w:lvl w:ilvl="0" w:tplc="3F52B6CA">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18F59DA"/>
    <w:multiLevelType w:val="hybridMultilevel"/>
    <w:tmpl w:val="A4000C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89">
    <w:nsid w:val="721615EE"/>
    <w:multiLevelType w:val="hybridMultilevel"/>
    <w:tmpl w:val="EC669982"/>
    <w:lvl w:ilvl="0" w:tplc="0C090001">
      <w:start w:val="1"/>
      <w:numFmt w:val="bullet"/>
      <w:lvlText w:val=""/>
      <w:lvlJc w:val="left"/>
      <w:pPr>
        <w:ind w:left="371" w:hanging="360"/>
      </w:pPr>
      <w:rPr>
        <w:rFonts w:ascii="Symbol" w:hAnsi="Symbol" w:hint="default"/>
      </w:rPr>
    </w:lvl>
    <w:lvl w:ilvl="1" w:tplc="0C090003" w:tentative="1">
      <w:start w:val="1"/>
      <w:numFmt w:val="bullet"/>
      <w:lvlText w:val="o"/>
      <w:lvlJc w:val="left"/>
      <w:pPr>
        <w:ind w:left="1091" w:hanging="360"/>
      </w:pPr>
      <w:rPr>
        <w:rFonts w:ascii="Courier New" w:hAnsi="Courier New" w:cs="Courier New"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90">
    <w:nsid w:val="73BF4480"/>
    <w:multiLevelType w:val="hybridMultilevel"/>
    <w:tmpl w:val="86C004F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1">
    <w:nsid w:val="749E156B"/>
    <w:multiLevelType w:val="hybridMultilevel"/>
    <w:tmpl w:val="BD2CF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93">
    <w:nsid w:val="74D31029"/>
    <w:multiLevelType w:val="multilevel"/>
    <w:tmpl w:val="F10CFD6C"/>
    <w:lvl w:ilvl="0">
      <w:start w:val="1"/>
      <w:numFmt w:val="bullet"/>
      <w:pStyle w:val="Bullet1"/>
      <w:lvlText w:val="■"/>
      <w:lvlJc w:val="left"/>
      <w:pPr>
        <w:tabs>
          <w:tab w:val="num" w:pos="567"/>
        </w:tabs>
        <w:ind w:left="567" w:hanging="567"/>
      </w:pPr>
      <w:rPr>
        <w:rFonts w:ascii="Arial" w:hAnsi="Arial" w:hint="default"/>
        <w:color w:val="931638"/>
        <w:sz w:val="28"/>
      </w:rPr>
    </w:lvl>
    <w:lvl w:ilvl="1">
      <w:start w:val="1"/>
      <w:numFmt w:val="bullet"/>
      <w:lvlRestart w:val="0"/>
      <w:pStyle w:val="Bullet2"/>
      <w:lvlText w:val=""/>
      <w:lvlJc w:val="left"/>
      <w:pPr>
        <w:tabs>
          <w:tab w:val="num" w:pos="1134"/>
        </w:tabs>
        <w:ind w:left="1134" w:hanging="567"/>
      </w:pPr>
      <w:rPr>
        <w:rFonts w:ascii="Wingdings 3" w:hAnsi="Wingdings 3" w:hint="default"/>
        <w:b/>
        <w:i w:val="0"/>
        <w:color w:val="931638"/>
        <w:sz w:val="24"/>
      </w:rPr>
    </w:lvl>
    <w:lvl w:ilvl="2">
      <w:start w:val="1"/>
      <w:numFmt w:val="decimal"/>
      <w:pStyle w:val="Bullet3"/>
      <w:lvlText w:val="%3."/>
      <w:lvlJc w:val="left"/>
      <w:pPr>
        <w:tabs>
          <w:tab w:val="num" w:pos="1701"/>
        </w:tabs>
        <w:ind w:left="1701" w:hanging="567"/>
      </w:pPr>
      <w:rPr>
        <w:rFonts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nsid w:val="764F0A45"/>
    <w:multiLevelType w:val="hybridMultilevel"/>
    <w:tmpl w:val="EE8CEF14"/>
    <w:lvl w:ilvl="0" w:tplc="0C090001">
      <w:start w:val="1"/>
      <w:numFmt w:val="bullet"/>
      <w:lvlText w:val=""/>
      <w:lvlJc w:val="left"/>
      <w:pPr>
        <w:tabs>
          <w:tab w:val="num" w:pos="1077"/>
        </w:tabs>
        <w:ind w:left="1077" w:hanging="360"/>
      </w:pPr>
      <w:rPr>
        <w:rFonts w:ascii="Symbol" w:hAnsi="Symbol" w:hint="default"/>
      </w:rPr>
    </w:lvl>
    <w:lvl w:ilvl="1" w:tplc="0C090003">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95">
    <w:nsid w:val="764F0D6C"/>
    <w:multiLevelType w:val="hybridMultilevel"/>
    <w:tmpl w:val="93BC0B16"/>
    <w:lvl w:ilvl="0" w:tplc="435A5F06">
      <w:start w:val="1"/>
      <w:numFmt w:val="decimal"/>
      <w:pStyle w:val="FindingNumber"/>
      <w:lvlText w:val="%1"/>
      <w:lvlJc w:val="left"/>
      <w:pPr>
        <w:tabs>
          <w:tab w:val="num" w:pos="425"/>
        </w:tabs>
        <w:ind w:left="425" w:hanging="425"/>
      </w:pPr>
      <w:rPr>
        <w:rFonts w:hint="default"/>
      </w:rPr>
    </w:lvl>
    <w:lvl w:ilvl="1" w:tplc="E444C892">
      <w:start w:val="1"/>
      <w:numFmt w:val="lowerLetter"/>
      <w:lvlText w:val="%2."/>
      <w:lvlJc w:val="left"/>
      <w:pPr>
        <w:tabs>
          <w:tab w:val="num" w:pos="1440"/>
        </w:tabs>
        <w:ind w:left="1440" w:hanging="360"/>
      </w:pPr>
    </w:lvl>
    <w:lvl w:ilvl="2" w:tplc="07D6F984" w:tentative="1">
      <w:start w:val="1"/>
      <w:numFmt w:val="lowerRoman"/>
      <w:lvlText w:val="%3."/>
      <w:lvlJc w:val="right"/>
      <w:pPr>
        <w:tabs>
          <w:tab w:val="num" w:pos="2160"/>
        </w:tabs>
        <w:ind w:left="2160" w:hanging="180"/>
      </w:pPr>
    </w:lvl>
    <w:lvl w:ilvl="3" w:tplc="C7EE9716" w:tentative="1">
      <w:start w:val="1"/>
      <w:numFmt w:val="decimal"/>
      <w:lvlText w:val="%4."/>
      <w:lvlJc w:val="left"/>
      <w:pPr>
        <w:tabs>
          <w:tab w:val="num" w:pos="2880"/>
        </w:tabs>
        <w:ind w:left="2880" w:hanging="360"/>
      </w:pPr>
    </w:lvl>
    <w:lvl w:ilvl="4" w:tplc="CEB8F9B6" w:tentative="1">
      <w:start w:val="1"/>
      <w:numFmt w:val="lowerLetter"/>
      <w:lvlText w:val="%5."/>
      <w:lvlJc w:val="left"/>
      <w:pPr>
        <w:tabs>
          <w:tab w:val="num" w:pos="3600"/>
        </w:tabs>
        <w:ind w:left="3600" w:hanging="360"/>
      </w:pPr>
    </w:lvl>
    <w:lvl w:ilvl="5" w:tplc="567E7A02" w:tentative="1">
      <w:start w:val="1"/>
      <w:numFmt w:val="lowerRoman"/>
      <w:lvlText w:val="%6."/>
      <w:lvlJc w:val="right"/>
      <w:pPr>
        <w:tabs>
          <w:tab w:val="num" w:pos="4320"/>
        </w:tabs>
        <w:ind w:left="4320" w:hanging="180"/>
      </w:pPr>
    </w:lvl>
    <w:lvl w:ilvl="6" w:tplc="290AC054" w:tentative="1">
      <w:start w:val="1"/>
      <w:numFmt w:val="decimal"/>
      <w:lvlText w:val="%7."/>
      <w:lvlJc w:val="left"/>
      <w:pPr>
        <w:tabs>
          <w:tab w:val="num" w:pos="5040"/>
        </w:tabs>
        <w:ind w:left="5040" w:hanging="360"/>
      </w:pPr>
    </w:lvl>
    <w:lvl w:ilvl="7" w:tplc="F724A122" w:tentative="1">
      <w:start w:val="1"/>
      <w:numFmt w:val="lowerLetter"/>
      <w:lvlText w:val="%8."/>
      <w:lvlJc w:val="left"/>
      <w:pPr>
        <w:tabs>
          <w:tab w:val="num" w:pos="5760"/>
        </w:tabs>
        <w:ind w:left="5760" w:hanging="360"/>
      </w:pPr>
    </w:lvl>
    <w:lvl w:ilvl="8" w:tplc="0D168304" w:tentative="1">
      <w:start w:val="1"/>
      <w:numFmt w:val="lowerRoman"/>
      <w:lvlText w:val="%9."/>
      <w:lvlJc w:val="right"/>
      <w:pPr>
        <w:tabs>
          <w:tab w:val="num" w:pos="6480"/>
        </w:tabs>
        <w:ind w:left="6480" w:hanging="180"/>
      </w:pPr>
    </w:lvl>
  </w:abstractNum>
  <w:abstractNum w:abstractNumId="96">
    <w:nsid w:val="76625BDB"/>
    <w:multiLevelType w:val="hybridMultilevel"/>
    <w:tmpl w:val="AEA2E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7787395F"/>
    <w:multiLevelType w:val="hybridMultilevel"/>
    <w:tmpl w:val="4D4CD21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8">
    <w:nsid w:val="7820329A"/>
    <w:multiLevelType w:val="hybridMultilevel"/>
    <w:tmpl w:val="DB1C3C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79046937"/>
    <w:multiLevelType w:val="hybridMultilevel"/>
    <w:tmpl w:val="48647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791D0E38"/>
    <w:multiLevelType w:val="hybridMultilevel"/>
    <w:tmpl w:val="5CDCDD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1">
    <w:nsid w:val="7BFC526F"/>
    <w:multiLevelType w:val="hybridMultilevel"/>
    <w:tmpl w:val="42AC2E74"/>
    <w:lvl w:ilvl="0" w:tplc="0C090001">
      <w:start w:val="1"/>
      <w:numFmt w:val="bullet"/>
      <w:lvlText w:val=""/>
      <w:lvlJc w:val="left"/>
      <w:pPr>
        <w:ind w:left="720" w:hanging="360"/>
      </w:pPr>
      <w:rPr>
        <w:rFonts w:ascii="Symbol" w:hAnsi="Symbol"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02">
    <w:nsid w:val="7C534471"/>
    <w:multiLevelType w:val="hybridMultilevel"/>
    <w:tmpl w:val="E51053AA"/>
    <w:lvl w:ilvl="0" w:tplc="0C090001">
      <w:start w:val="1"/>
      <w:numFmt w:val="bullet"/>
      <w:pStyle w:val="BulletList1"/>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03">
    <w:nsid w:val="7C6868F6"/>
    <w:multiLevelType w:val="hybridMultilevel"/>
    <w:tmpl w:val="CB202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7D877A32"/>
    <w:multiLevelType w:val="hybridMultilevel"/>
    <w:tmpl w:val="0EDA03D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FC1EAC0C" w:tentative="1">
      <w:start w:val="1"/>
      <w:numFmt w:val="bullet"/>
      <w:lvlText w:val="•"/>
      <w:lvlJc w:val="left"/>
      <w:pPr>
        <w:tabs>
          <w:tab w:val="num" w:pos="2160"/>
        </w:tabs>
        <w:ind w:left="2160" w:hanging="360"/>
      </w:pPr>
      <w:rPr>
        <w:rFonts w:ascii="Helvetica" w:hAnsi="Helvetica" w:hint="default"/>
      </w:rPr>
    </w:lvl>
    <w:lvl w:ilvl="3" w:tplc="C8F0167E" w:tentative="1">
      <w:start w:val="1"/>
      <w:numFmt w:val="bullet"/>
      <w:lvlText w:val="•"/>
      <w:lvlJc w:val="left"/>
      <w:pPr>
        <w:tabs>
          <w:tab w:val="num" w:pos="2880"/>
        </w:tabs>
        <w:ind w:left="2880" w:hanging="360"/>
      </w:pPr>
      <w:rPr>
        <w:rFonts w:ascii="Helvetica" w:hAnsi="Helvetica" w:hint="default"/>
      </w:rPr>
    </w:lvl>
    <w:lvl w:ilvl="4" w:tplc="27BA74C8" w:tentative="1">
      <w:start w:val="1"/>
      <w:numFmt w:val="bullet"/>
      <w:lvlText w:val="•"/>
      <w:lvlJc w:val="left"/>
      <w:pPr>
        <w:tabs>
          <w:tab w:val="num" w:pos="3600"/>
        </w:tabs>
        <w:ind w:left="3600" w:hanging="360"/>
      </w:pPr>
      <w:rPr>
        <w:rFonts w:ascii="Helvetica" w:hAnsi="Helvetica" w:hint="default"/>
      </w:rPr>
    </w:lvl>
    <w:lvl w:ilvl="5" w:tplc="B5D08BD2" w:tentative="1">
      <w:start w:val="1"/>
      <w:numFmt w:val="bullet"/>
      <w:lvlText w:val="•"/>
      <w:lvlJc w:val="left"/>
      <w:pPr>
        <w:tabs>
          <w:tab w:val="num" w:pos="4320"/>
        </w:tabs>
        <w:ind w:left="4320" w:hanging="360"/>
      </w:pPr>
      <w:rPr>
        <w:rFonts w:ascii="Helvetica" w:hAnsi="Helvetica" w:hint="default"/>
      </w:rPr>
    </w:lvl>
    <w:lvl w:ilvl="6" w:tplc="6ECC2746" w:tentative="1">
      <w:start w:val="1"/>
      <w:numFmt w:val="bullet"/>
      <w:lvlText w:val="•"/>
      <w:lvlJc w:val="left"/>
      <w:pPr>
        <w:tabs>
          <w:tab w:val="num" w:pos="5040"/>
        </w:tabs>
        <w:ind w:left="5040" w:hanging="360"/>
      </w:pPr>
      <w:rPr>
        <w:rFonts w:ascii="Helvetica" w:hAnsi="Helvetica" w:hint="default"/>
      </w:rPr>
    </w:lvl>
    <w:lvl w:ilvl="7" w:tplc="0254ACC8" w:tentative="1">
      <w:start w:val="1"/>
      <w:numFmt w:val="bullet"/>
      <w:lvlText w:val="•"/>
      <w:lvlJc w:val="left"/>
      <w:pPr>
        <w:tabs>
          <w:tab w:val="num" w:pos="5760"/>
        </w:tabs>
        <w:ind w:left="5760" w:hanging="360"/>
      </w:pPr>
      <w:rPr>
        <w:rFonts w:ascii="Helvetica" w:hAnsi="Helvetica" w:hint="default"/>
      </w:rPr>
    </w:lvl>
    <w:lvl w:ilvl="8" w:tplc="0A2C9E72" w:tentative="1">
      <w:start w:val="1"/>
      <w:numFmt w:val="bullet"/>
      <w:lvlText w:val="•"/>
      <w:lvlJc w:val="left"/>
      <w:pPr>
        <w:tabs>
          <w:tab w:val="num" w:pos="6480"/>
        </w:tabs>
        <w:ind w:left="6480" w:hanging="360"/>
      </w:pPr>
      <w:rPr>
        <w:rFonts w:ascii="Helvetica" w:hAnsi="Helvetica" w:hint="default"/>
      </w:rPr>
    </w:lvl>
  </w:abstractNum>
  <w:abstractNum w:abstractNumId="105">
    <w:nsid w:val="7F1F0D5F"/>
    <w:multiLevelType w:val="hybridMultilevel"/>
    <w:tmpl w:val="47447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7FC62393"/>
    <w:multiLevelType w:val="hybridMultilevel"/>
    <w:tmpl w:val="B608D1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0"/>
  </w:num>
  <w:num w:numId="2">
    <w:abstractNumId w:val="77"/>
  </w:num>
  <w:num w:numId="3">
    <w:abstractNumId w:val="35"/>
  </w:num>
  <w:num w:numId="4">
    <w:abstractNumId w:val="7"/>
  </w:num>
  <w:num w:numId="5">
    <w:abstractNumId w:val="28"/>
  </w:num>
  <w:num w:numId="6">
    <w:abstractNumId w:val="45"/>
  </w:num>
  <w:num w:numId="7">
    <w:abstractNumId w:val="37"/>
  </w:num>
  <w:num w:numId="8">
    <w:abstractNumId w:val="101"/>
  </w:num>
  <w:num w:numId="9">
    <w:abstractNumId w:val="56"/>
  </w:num>
  <w:num w:numId="10">
    <w:abstractNumId w:val="22"/>
  </w:num>
  <w:num w:numId="11">
    <w:abstractNumId w:val="93"/>
  </w:num>
  <w:num w:numId="12">
    <w:abstractNumId w:val="40"/>
  </w:num>
  <w:num w:numId="13">
    <w:abstractNumId w:val="62"/>
  </w:num>
  <w:num w:numId="14">
    <w:abstractNumId w:val="102"/>
  </w:num>
  <w:num w:numId="15">
    <w:abstractNumId w:val="0"/>
  </w:num>
  <w:num w:numId="16">
    <w:abstractNumId w:val="8"/>
  </w:num>
  <w:num w:numId="17">
    <w:abstractNumId w:val="105"/>
  </w:num>
  <w:num w:numId="18">
    <w:abstractNumId w:val="46"/>
  </w:num>
  <w:num w:numId="19">
    <w:abstractNumId w:val="81"/>
  </w:num>
  <w:num w:numId="20">
    <w:abstractNumId w:val="9"/>
  </w:num>
  <w:num w:numId="21">
    <w:abstractNumId w:val="27"/>
  </w:num>
  <w:num w:numId="22">
    <w:abstractNumId w:val="55"/>
  </w:num>
  <w:num w:numId="23">
    <w:abstractNumId w:val="31"/>
  </w:num>
  <w:num w:numId="24">
    <w:abstractNumId w:val="78"/>
  </w:num>
  <w:num w:numId="25">
    <w:abstractNumId w:val="26"/>
  </w:num>
  <w:num w:numId="26">
    <w:abstractNumId w:val="21"/>
  </w:num>
  <w:num w:numId="27">
    <w:abstractNumId w:val="82"/>
  </w:num>
  <w:num w:numId="28">
    <w:abstractNumId w:val="94"/>
  </w:num>
  <w:num w:numId="29">
    <w:abstractNumId w:val="1"/>
    <w:lvlOverride w:ilvl="0">
      <w:lvl w:ilvl="0">
        <w:numFmt w:val="bullet"/>
        <w:lvlText w:val="•"/>
        <w:legacy w:legacy="1" w:legacySpace="0" w:legacyIndent="0"/>
        <w:lvlJc w:val="left"/>
        <w:rPr>
          <w:rFonts w:ascii="Arial" w:hAnsi="Arial" w:cs="Arial" w:hint="default"/>
          <w:sz w:val="26"/>
        </w:rPr>
      </w:lvl>
    </w:lvlOverride>
  </w:num>
  <w:num w:numId="30">
    <w:abstractNumId w:val="74"/>
  </w:num>
  <w:num w:numId="31">
    <w:abstractNumId w:val="58"/>
  </w:num>
  <w:num w:numId="32">
    <w:abstractNumId w:val="49"/>
  </w:num>
  <w:num w:numId="33">
    <w:abstractNumId w:val="41"/>
  </w:num>
  <w:num w:numId="34">
    <w:abstractNumId w:val="24"/>
  </w:num>
  <w:num w:numId="35">
    <w:abstractNumId w:val="99"/>
  </w:num>
  <w:num w:numId="36">
    <w:abstractNumId w:val="19"/>
  </w:num>
  <w:num w:numId="37">
    <w:abstractNumId w:val="104"/>
  </w:num>
  <w:num w:numId="38">
    <w:abstractNumId w:val="98"/>
  </w:num>
  <w:num w:numId="39">
    <w:abstractNumId w:val="4"/>
  </w:num>
  <w:num w:numId="40">
    <w:abstractNumId w:val="48"/>
  </w:num>
  <w:num w:numId="41">
    <w:abstractNumId w:val="29"/>
  </w:num>
  <w:num w:numId="42">
    <w:abstractNumId w:val="92"/>
  </w:num>
  <w:num w:numId="43">
    <w:abstractNumId w:val="2"/>
  </w:num>
  <w:num w:numId="44">
    <w:abstractNumId w:val="71"/>
  </w:num>
  <w:num w:numId="45">
    <w:abstractNumId w:val="72"/>
  </w:num>
  <w:num w:numId="46">
    <w:abstractNumId w:val="64"/>
  </w:num>
  <w:num w:numId="47">
    <w:abstractNumId w:val="12"/>
  </w:num>
  <w:num w:numId="48">
    <w:abstractNumId w:val="51"/>
  </w:num>
  <w:num w:numId="49">
    <w:abstractNumId w:val="79"/>
  </w:num>
  <w:num w:numId="50">
    <w:abstractNumId w:val="39"/>
  </w:num>
  <w:num w:numId="51">
    <w:abstractNumId w:val="88"/>
  </w:num>
  <w:num w:numId="52">
    <w:abstractNumId w:val="69"/>
  </w:num>
  <w:num w:numId="53">
    <w:abstractNumId w:val="80"/>
  </w:num>
  <w:num w:numId="54">
    <w:abstractNumId w:val="86"/>
  </w:num>
  <w:num w:numId="55">
    <w:abstractNumId w:val="75"/>
  </w:num>
  <w:num w:numId="56">
    <w:abstractNumId w:val="36"/>
  </w:num>
  <w:num w:numId="57">
    <w:abstractNumId w:val="6"/>
  </w:num>
  <w:num w:numId="58">
    <w:abstractNumId w:val="95"/>
  </w:num>
  <w:num w:numId="59">
    <w:abstractNumId w:val="43"/>
  </w:num>
  <w:num w:numId="60">
    <w:abstractNumId w:val="85"/>
  </w:num>
  <w:num w:numId="61">
    <w:abstractNumId w:val="3"/>
  </w:num>
  <w:num w:numId="62">
    <w:abstractNumId w:val="16"/>
  </w:num>
  <w:num w:numId="63">
    <w:abstractNumId w:val="30"/>
  </w:num>
  <w:num w:numId="64">
    <w:abstractNumId w:val="15"/>
  </w:num>
  <w:num w:numId="65">
    <w:abstractNumId w:val="68"/>
  </w:num>
  <w:num w:numId="66">
    <w:abstractNumId w:val="59"/>
  </w:num>
  <w:num w:numId="67">
    <w:abstractNumId w:val="61"/>
  </w:num>
  <w:num w:numId="68">
    <w:abstractNumId w:val="106"/>
  </w:num>
  <w:num w:numId="69">
    <w:abstractNumId w:val="11"/>
  </w:num>
  <w:num w:numId="70">
    <w:abstractNumId w:val="30"/>
    <w:lvlOverride w:ilvl="0">
      <w:startOverride w:val="1"/>
    </w:lvlOverride>
    <w:lvlOverride w:ilvl="1"/>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num>
  <w:num w:numId="76">
    <w:abstractNumId w:val="13"/>
  </w:num>
  <w:num w:numId="77">
    <w:abstractNumId w:val="66"/>
  </w:num>
  <w:num w:numId="78">
    <w:abstractNumId w:val="53"/>
  </w:num>
  <w:num w:numId="79">
    <w:abstractNumId w:val="57"/>
  </w:num>
  <w:num w:numId="80">
    <w:abstractNumId w:val="5"/>
  </w:num>
  <w:num w:numId="81">
    <w:abstractNumId w:val="38"/>
  </w:num>
  <w:num w:numId="82">
    <w:abstractNumId w:val="103"/>
  </w:num>
  <w:num w:numId="83">
    <w:abstractNumId w:val="14"/>
  </w:num>
  <w:num w:numId="84">
    <w:abstractNumId w:val="20"/>
  </w:num>
  <w:num w:numId="85">
    <w:abstractNumId w:val="10"/>
  </w:num>
  <w:num w:numId="86">
    <w:abstractNumId w:val="100"/>
  </w:num>
  <w:num w:numId="87">
    <w:abstractNumId w:val="87"/>
  </w:num>
  <w:num w:numId="88">
    <w:abstractNumId w:val="25"/>
  </w:num>
  <w:num w:numId="89">
    <w:abstractNumId w:val="32"/>
  </w:num>
  <w:num w:numId="90">
    <w:abstractNumId w:val="89"/>
  </w:num>
  <w:num w:numId="91">
    <w:abstractNumId w:val="67"/>
  </w:num>
  <w:num w:numId="92">
    <w:abstractNumId w:val="73"/>
  </w:num>
  <w:num w:numId="9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5"/>
  </w:num>
  <w:num w:numId="95">
    <w:abstractNumId w:val="76"/>
  </w:num>
  <w:num w:numId="96">
    <w:abstractNumId w:val="33"/>
  </w:num>
  <w:num w:numId="97">
    <w:abstractNumId w:val="60"/>
  </w:num>
  <w:num w:numId="98">
    <w:abstractNumId w:val="42"/>
  </w:num>
  <w:num w:numId="99">
    <w:abstractNumId w:val="18"/>
  </w:num>
  <w:num w:numId="100">
    <w:abstractNumId w:val="83"/>
  </w:num>
  <w:num w:numId="101">
    <w:abstractNumId w:val="96"/>
  </w:num>
  <w:num w:numId="102">
    <w:abstractNumId w:val="70"/>
  </w:num>
  <w:num w:numId="103">
    <w:abstractNumId w:val="44"/>
  </w:num>
  <w:num w:numId="104">
    <w:abstractNumId w:val="23"/>
  </w:num>
  <w:num w:numId="105">
    <w:abstractNumId w:val="17"/>
  </w:num>
  <w:num w:numId="106">
    <w:abstractNumId w:val="34"/>
  </w:num>
  <w:num w:numId="107">
    <w:abstractNumId w:val="97"/>
  </w:num>
  <w:num w:numId="10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l &amp; Jas"/>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
  <w:rsids>
    <w:rsidRoot w:val="00F912E6"/>
    <w:rsid w:val="00000DC0"/>
    <w:rsid w:val="00001C2B"/>
    <w:rsid w:val="00005486"/>
    <w:rsid w:val="00011C0F"/>
    <w:rsid w:val="00013F4C"/>
    <w:rsid w:val="000166A8"/>
    <w:rsid w:val="00016B69"/>
    <w:rsid w:val="000214B1"/>
    <w:rsid w:val="00021EE3"/>
    <w:rsid w:val="000220E1"/>
    <w:rsid w:val="0002224A"/>
    <w:rsid w:val="00022262"/>
    <w:rsid w:val="00022BFA"/>
    <w:rsid w:val="000246D4"/>
    <w:rsid w:val="0002604C"/>
    <w:rsid w:val="00026E1D"/>
    <w:rsid w:val="000354E3"/>
    <w:rsid w:val="000432E5"/>
    <w:rsid w:val="00050797"/>
    <w:rsid w:val="000513FA"/>
    <w:rsid w:val="00052A7B"/>
    <w:rsid w:val="000535D1"/>
    <w:rsid w:val="00053C8F"/>
    <w:rsid w:val="00057142"/>
    <w:rsid w:val="000602DC"/>
    <w:rsid w:val="0006472A"/>
    <w:rsid w:val="00087332"/>
    <w:rsid w:val="00087825"/>
    <w:rsid w:val="00090642"/>
    <w:rsid w:val="0009097C"/>
    <w:rsid w:val="00091995"/>
    <w:rsid w:val="0009675E"/>
    <w:rsid w:val="000A094D"/>
    <w:rsid w:val="000A0DA7"/>
    <w:rsid w:val="000A0F77"/>
    <w:rsid w:val="000A2376"/>
    <w:rsid w:val="000A4930"/>
    <w:rsid w:val="000A4B9E"/>
    <w:rsid w:val="000A571A"/>
    <w:rsid w:val="000A6564"/>
    <w:rsid w:val="000A6E37"/>
    <w:rsid w:val="000A6E6A"/>
    <w:rsid w:val="000A7D20"/>
    <w:rsid w:val="000B087B"/>
    <w:rsid w:val="000B7AB3"/>
    <w:rsid w:val="000B7F50"/>
    <w:rsid w:val="000C290B"/>
    <w:rsid w:val="000C479B"/>
    <w:rsid w:val="000D073A"/>
    <w:rsid w:val="000D1011"/>
    <w:rsid w:val="000E0643"/>
    <w:rsid w:val="000F1CCD"/>
    <w:rsid w:val="000F3A80"/>
    <w:rsid w:val="000F643A"/>
    <w:rsid w:val="000F7EAD"/>
    <w:rsid w:val="0010260F"/>
    <w:rsid w:val="00105A1E"/>
    <w:rsid w:val="0011271B"/>
    <w:rsid w:val="00121B17"/>
    <w:rsid w:val="0012453D"/>
    <w:rsid w:val="00124AAC"/>
    <w:rsid w:val="0013215B"/>
    <w:rsid w:val="00133B8D"/>
    <w:rsid w:val="00141111"/>
    <w:rsid w:val="00143ADF"/>
    <w:rsid w:val="00144DFB"/>
    <w:rsid w:val="00145754"/>
    <w:rsid w:val="00151801"/>
    <w:rsid w:val="00151D65"/>
    <w:rsid w:val="00152095"/>
    <w:rsid w:val="00152A97"/>
    <w:rsid w:val="001536C0"/>
    <w:rsid w:val="00153AB2"/>
    <w:rsid w:val="00153FB0"/>
    <w:rsid w:val="001546F0"/>
    <w:rsid w:val="00154A14"/>
    <w:rsid w:val="00156B33"/>
    <w:rsid w:val="001572F0"/>
    <w:rsid w:val="001577CB"/>
    <w:rsid w:val="0016489B"/>
    <w:rsid w:val="001712DC"/>
    <w:rsid w:val="00173127"/>
    <w:rsid w:val="0017329B"/>
    <w:rsid w:val="001746DA"/>
    <w:rsid w:val="00177D3E"/>
    <w:rsid w:val="0018143B"/>
    <w:rsid w:val="00181C28"/>
    <w:rsid w:val="00183531"/>
    <w:rsid w:val="001844BF"/>
    <w:rsid w:val="00190A70"/>
    <w:rsid w:val="0019127A"/>
    <w:rsid w:val="001921FF"/>
    <w:rsid w:val="00192BC9"/>
    <w:rsid w:val="00196722"/>
    <w:rsid w:val="001A06C0"/>
    <w:rsid w:val="001A4C3A"/>
    <w:rsid w:val="001B1E6C"/>
    <w:rsid w:val="001B207B"/>
    <w:rsid w:val="001B3E52"/>
    <w:rsid w:val="001C002E"/>
    <w:rsid w:val="001C0457"/>
    <w:rsid w:val="001C0E20"/>
    <w:rsid w:val="001C204E"/>
    <w:rsid w:val="001C4719"/>
    <w:rsid w:val="001C67E7"/>
    <w:rsid w:val="001D14E0"/>
    <w:rsid w:val="001D36A9"/>
    <w:rsid w:val="001D549B"/>
    <w:rsid w:val="001D79AA"/>
    <w:rsid w:val="001E0C90"/>
    <w:rsid w:val="001E6A01"/>
    <w:rsid w:val="001E6E64"/>
    <w:rsid w:val="001F3D93"/>
    <w:rsid w:val="001F70A1"/>
    <w:rsid w:val="001F7791"/>
    <w:rsid w:val="0020059B"/>
    <w:rsid w:val="0020092C"/>
    <w:rsid w:val="002012A4"/>
    <w:rsid w:val="00201ACD"/>
    <w:rsid w:val="00204820"/>
    <w:rsid w:val="00206A6E"/>
    <w:rsid w:val="00207AE9"/>
    <w:rsid w:val="00211BB5"/>
    <w:rsid w:val="00213179"/>
    <w:rsid w:val="00216295"/>
    <w:rsid w:val="00217AE0"/>
    <w:rsid w:val="00224A2E"/>
    <w:rsid w:val="00225D02"/>
    <w:rsid w:val="00227512"/>
    <w:rsid w:val="00236783"/>
    <w:rsid w:val="002428AF"/>
    <w:rsid w:val="0024343E"/>
    <w:rsid w:val="00244457"/>
    <w:rsid w:val="002479CC"/>
    <w:rsid w:val="00253225"/>
    <w:rsid w:val="00253337"/>
    <w:rsid w:val="0025552D"/>
    <w:rsid w:val="00255A5F"/>
    <w:rsid w:val="00256488"/>
    <w:rsid w:val="00257644"/>
    <w:rsid w:val="002639F6"/>
    <w:rsid w:val="0026582D"/>
    <w:rsid w:val="00265B9E"/>
    <w:rsid w:val="00266A47"/>
    <w:rsid w:val="00272A14"/>
    <w:rsid w:val="0027781F"/>
    <w:rsid w:val="00280D44"/>
    <w:rsid w:val="00286055"/>
    <w:rsid w:val="0028644F"/>
    <w:rsid w:val="00286C9F"/>
    <w:rsid w:val="00290D8A"/>
    <w:rsid w:val="002943E3"/>
    <w:rsid w:val="002956C6"/>
    <w:rsid w:val="00296161"/>
    <w:rsid w:val="002A0751"/>
    <w:rsid w:val="002A0908"/>
    <w:rsid w:val="002A5511"/>
    <w:rsid w:val="002A6628"/>
    <w:rsid w:val="002B01D5"/>
    <w:rsid w:val="002B218F"/>
    <w:rsid w:val="002B2369"/>
    <w:rsid w:val="002B2AD9"/>
    <w:rsid w:val="002B71B5"/>
    <w:rsid w:val="002C16EB"/>
    <w:rsid w:val="002C23E5"/>
    <w:rsid w:val="002C3BF3"/>
    <w:rsid w:val="002C4479"/>
    <w:rsid w:val="002C789B"/>
    <w:rsid w:val="002C7C20"/>
    <w:rsid w:val="002D0E93"/>
    <w:rsid w:val="002D520E"/>
    <w:rsid w:val="002D614B"/>
    <w:rsid w:val="002D65BB"/>
    <w:rsid w:val="002D7191"/>
    <w:rsid w:val="002E01A4"/>
    <w:rsid w:val="002E1AA5"/>
    <w:rsid w:val="002E644B"/>
    <w:rsid w:val="002E6D75"/>
    <w:rsid w:val="002E7AC3"/>
    <w:rsid w:val="002F580C"/>
    <w:rsid w:val="002F61B0"/>
    <w:rsid w:val="002F61EE"/>
    <w:rsid w:val="00300679"/>
    <w:rsid w:val="0030786F"/>
    <w:rsid w:val="003121EC"/>
    <w:rsid w:val="00314C24"/>
    <w:rsid w:val="0032047A"/>
    <w:rsid w:val="00320D8D"/>
    <w:rsid w:val="00320EC1"/>
    <w:rsid w:val="0032158E"/>
    <w:rsid w:val="0032185C"/>
    <w:rsid w:val="00326304"/>
    <w:rsid w:val="00330F98"/>
    <w:rsid w:val="00331BD4"/>
    <w:rsid w:val="003358D7"/>
    <w:rsid w:val="003373B8"/>
    <w:rsid w:val="003423C3"/>
    <w:rsid w:val="00346815"/>
    <w:rsid w:val="00346DDC"/>
    <w:rsid w:val="00354117"/>
    <w:rsid w:val="003602A6"/>
    <w:rsid w:val="00360EDB"/>
    <w:rsid w:val="00362A27"/>
    <w:rsid w:val="003646BE"/>
    <w:rsid w:val="00373C96"/>
    <w:rsid w:val="00376925"/>
    <w:rsid w:val="00376935"/>
    <w:rsid w:val="003774BD"/>
    <w:rsid w:val="0038497B"/>
    <w:rsid w:val="00385A01"/>
    <w:rsid w:val="00387424"/>
    <w:rsid w:val="00390C91"/>
    <w:rsid w:val="00391F41"/>
    <w:rsid w:val="003923D4"/>
    <w:rsid w:val="003932F2"/>
    <w:rsid w:val="00394374"/>
    <w:rsid w:val="003A3419"/>
    <w:rsid w:val="003A3435"/>
    <w:rsid w:val="003A462F"/>
    <w:rsid w:val="003B05D8"/>
    <w:rsid w:val="003B0D2B"/>
    <w:rsid w:val="003B29A2"/>
    <w:rsid w:val="003B44CB"/>
    <w:rsid w:val="003B7F72"/>
    <w:rsid w:val="003C076B"/>
    <w:rsid w:val="003C4067"/>
    <w:rsid w:val="003D0892"/>
    <w:rsid w:val="003D1017"/>
    <w:rsid w:val="003D24E8"/>
    <w:rsid w:val="003D2FF1"/>
    <w:rsid w:val="003D5808"/>
    <w:rsid w:val="003E446F"/>
    <w:rsid w:val="003E5243"/>
    <w:rsid w:val="003E6B8C"/>
    <w:rsid w:val="003F27EA"/>
    <w:rsid w:val="003F3525"/>
    <w:rsid w:val="003F70E1"/>
    <w:rsid w:val="003F740A"/>
    <w:rsid w:val="00400ADC"/>
    <w:rsid w:val="00401E06"/>
    <w:rsid w:val="004025E2"/>
    <w:rsid w:val="00402794"/>
    <w:rsid w:val="004051E3"/>
    <w:rsid w:val="00406B0E"/>
    <w:rsid w:val="00407F9D"/>
    <w:rsid w:val="00414131"/>
    <w:rsid w:val="004149D5"/>
    <w:rsid w:val="00416FCA"/>
    <w:rsid w:val="0042480D"/>
    <w:rsid w:val="00426EF4"/>
    <w:rsid w:val="004330B7"/>
    <w:rsid w:val="00434CD2"/>
    <w:rsid w:val="00436D4E"/>
    <w:rsid w:val="004446C5"/>
    <w:rsid w:val="00444A41"/>
    <w:rsid w:val="004454E5"/>
    <w:rsid w:val="00447C79"/>
    <w:rsid w:val="0045117E"/>
    <w:rsid w:val="00451A44"/>
    <w:rsid w:val="00453701"/>
    <w:rsid w:val="0045379D"/>
    <w:rsid w:val="004549A7"/>
    <w:rsid w:val="00455877"/>
    <w:rsid w:val="0045745B"/>
    <w:rsid w:val="004650C7"/>
    <w:rsid w:val="00471F2B"/>
    <w:rsid w:val="0047589C"/>
    <w:rsid w:val="00477D6E"/>
    <w:rsid w:val="00483FF4"/>
    <w:rsid w:val="004859D1"/>
    <w:rsid w:val="00487028"/>
    <w:rsid w:val="00487D34"/>
    <w:rsid w:val="0049020F"/>
    <w:rsid w:val="0049046E"/>
    <w:rsid w:val="00491FE4"/>
    <w:rsid w:val="00492348"/>
    <w:rsid w:val="0049246C"/>
    <w:rsid w:val="004978C6"/>
    <w:rsid w:val="004A0DA3"/>
    <w:rsid w:val="004A319E"/>
    <w:rsid w:val="004A3B4E"/>
    <w:rsid w:val="004A3F6E"/>
    <w:rsid w:val="004B12A9"/>
    <w:rsid w:val="004B310A"/>
    <w:rsid w:val="004B3795"/>
    <w:rsid w:val="004B3E88"/>
    <w:rsid w:val="004B751B"/>
    <w:rsid w:val="004B7CD4"/>
    <w:rsid w:val="004C11FF"/>
    <w:rsid w:val="004C13A0"/>
    <w:rsid w:val="004C1ACD"/>
    <w:rsid w:val="004C2F72"/>
    <w:rsid w:val="004D0810"/>
    <w:rsid w:val="004D27D2"/>
    <w:rsid w:val="004D5B2B"/>
    <w:rsid w:val="004E0025"/>
    <w:rsid w:val="004E00FD"/>
    <w:rsid w:val="004E334E"/>
    <w:rsid w:val="004E6665"/>
    <w:rsid w:val="004E6DC9"/>
    <w:rsid w:val="00500252"/>
    <w:rsid w:val="00501065"/>
    <w:rsid w:val="005018E0"/>
    <w:rsid w:val="00501AEC"/>
    <w:rsid w:val="005054B1"/>
    <w:rsid w:val="005068A7"/>
    <w:rsid w:val="00510587"/>
    <w:rsid w:val="00511738"/>
    <w:rsid w:val="00511B4A"/>
    <w:rsid w:val="00512E7E"/>
    <w:rsid w:val="00517856"/>
    <w:rsid w:val="00523E8E"/>
    <w:rsid w:val="005247A1"/>
    <w:rsid w:val="00525066"/>
    <w:rsid w:val="00531AEB"/>
    <w:rsid w:val="005321C2"/>
    <w:rsid w:val="00532B28"/>
    <w:rsid w:val="0053521A"/>
    <w:rsid w:val="00535CE8"/>
    <w:rsid w:val="00537A0E"/>
    <w:rsid w:val="00540EEB"/>
    <w:rsid w:val="00546B77"/>
    <w:rsid w:val="005515C2"/>
    <w:rsid w:val="00551830"/>
    <w:rsid w:val="00552A29"/>
    <w:rsid w:val="005551F1"/>
    <w:rsid w:val="00555B53"/>
    <w:rsid w:val="00561D8D"/>
    <w:rsid w:val="00567096"/>
    <w:rsid w:val="00567BD9"/>
    <w:rsid w:val="00573101"/>
    <w:rsid w:val="00573926"/>
    <w:rsid w:val="005755F4"/>
    <w:rsid w:val="00577AEB"/>
    <w:rsid w:val="005809E5"/>
    <w:rsid w:val="005973A0"/>
    <w:rsid w:val="005A034D"/>
    <w:rsid w:val="005A1D61"/>
    <w:rsid w:val="005B00C1"/>
    <w:rsid w:val="005B209D"/>
    <w:rsid w:val="005B3CFC"/>
    <w:rsid w:val="005B4023"/>
    <w:rsid w:val="005B6448"/>
    <w:rsid w:val="005C150C"/>
    <w:rsid w:val="005C1BAA"/>
    <w:rsid w:val="005C2E62"/>
    <w:rsid w:val="005C43F8"/>
    <w:rsid w:val="005C5FCF"/>
    <w:rsid w:val="005D47D2"/>
    <w:rsid w:val="005D4B71"/>
    <w:rsid w:val="005D64B9"/>
    <w:rsid w:val="005D7AA6"/>
    <w:rsid w:val="005D7BC4"/>
    <w:rsid w:val="005E186C"/>
    <w:rsid w:val="005E1989"/>
    <w:rsid w:val="005E2A55"/>
    <w:rsid w:val="005E33C6"/>
    <w:rsid w:val="005E5ED8"/>
    <w:rsid w:val="005F42F0"/>
    <w:rsid w:val="005F4C2D"/>
    <w:rsid w:val="006039AC"/>
    <w:rsid w:val="0060503C"/>
    <w:rsid w:val="00605953"/>
    <w:rsid w:val="0060795C"/>
    <w:rsid w:val="00607C84"/>
    <w:rsid w:val="00611156"/>
    <w:rsid w:val="00611C40"/>
    <w:rsid w:val="006140C6"/>
    <w:rsid w:val="00614E54"/>
    <w:rsid w:val="00616ABB"/>
    <w:rsid w:val="006176CC"/>
    <w:rsid w:val="0062073D"/>
    <w:rsid w:val="00621DC0"/>
    <w:rsid w:val="00622AE9"/>
    <w:rsid w:val="00631001"/>
    <w:rsid w:val="00632C28"/>
    <w:rsid w:val="00633E9B"/>
    <w:rsid w:val="0063421C"/>
    <w:rsid w:val="006426A8"/>
    <w:rsid w:val="00643E8A"/>
    <w:rsid w:val="00644B5E"/>
    <w:rsid w:val="0065109F"/>
    <w:rsid w:val="00653153"/>
    <w:rsid w:val="00654613"/>
    <w:rsid w:val="00654CBD"/>
    <w:rsid w:val="00654FCC"/>
    <w:rsid w:val="00661510"/>
    <w:rsid w:val="00665A7E"/>
    <w:rsid w:val="006713BA"/>
    <w:rsid w:val="00672EBA"/>
    <w:rsid w:val="00673ABA"/>
    <w:rsid w:val="00676594"/>
    <w:rsid w:val="0068158C"/>
    <w:rsid w:val="006821AD"/>
    <w:rsid w:val="0068313B"/>
    <w:rsid w:val="00684630"/>
    <w:rsid w:val="006846F9"/>
    <w:rsid w:val="00692134"/>
    <w:rsid w:val="00692261"/>
    <w:rsid w:val="006935DB"/>
    <w:rsid w:val="00695C54"/>
    <w:rsid w:val="00696AED"/>
    <w:rsid w:val="006A183E"/>
    <w:rsid w:val="006A1E78"/>
    <w:rsid w:val="006A4EF5"/>
    <w:rsid w:val="006A654B"/>
    <w:rsid w:val="006A75F4"/>
    <w:rsid w:val="006A7C9B"/>
    <w:rsid w:val="006B0DDF"/>
    <w:rsid w:val="006B2550"/>
    <w:rsid w:val="006B2BAD"/>
    <w:rsid w:val="006B4257"/>
    <w:rsid w:val="006B47EB"/>
    <w:rsid w:val="006C00A5"/>
    <w:rsid w:val="006C1DB4"/>
    <w:rsid w:val="006C377D"/>
    <w:rsid w:val="006C445A"/>
    <w:rsid w:val="006D34B6"/>
    <w:rsid w:val="006D4A67"/>
    <w:rsid w:val="006D63C8"/>
    <w:rsid w:val="006E0DEE"/>
    <w:rsid w:val="006E1403"/>
    <w:rsid w:val="006E6CD4"/>
    <w:rsid w:val="006E70B5"/>
    <w:rsid w:val="006F575E"/>
    <w:rsid w:val="006F62B8"/>
    <w:rsid w:val="007040D6"/>
    <w:rsid w:val="00704307"/>
    <w:rsid w:val="00705270"/>
    <w:rsid w:val="0070728B"/>
    <w:rsid w:val="00707E07"/>
    <w:rsid w:val="00711813"/>
    <w:rsid w:val="00713225"/>
    <w:rsid w:val="007200B9"/>
    <w:rsid w:val="00723CA9"/>
    <w:rsid w:val="00725C48"/>
    <w:rsid w:val="00730960"/>
    <w:rsid w:val="00736194"/>
    <w:rsid w:val="00740266"/>
    <w:rsid w:val="00745BBB"/>
    <w:rsid w:val="00756DDE"/>
    <w:rsid w:val="00756DED"/>
    <w:rsid w:val="00766DB4"/>
    <w:rsid w:val="00767308"/>
    <w:rsid w:val="00770F28"/>
    <w:rsid w:val="007723AE"/>
    <w:rsid w:val="007731B8"/>
    <w:rsid w:val="00775794"/>
    <w:rsid w:val="00775936"/>
    <w:rsid w:val="00775B1E"/>
    <w:rsid w:val="00776BDC"/>
    <w:rsid w:val="007774A4"/>
    <w:rsid w:val="0078397B"/>
    <w:rsid w:val="007900BF"/>
    <w:rsid w:val="007901F3"/>
    <w:rsid w:val="00792F2C"/>
    <w:rsid w:val="00795382"/>
    <w:rsid w:val="007A0695"/>
    <w:rsid w:val="007A0DF1"/>
    <w:rsid w:val="007A1072"/>
    <w:rsid w:val="007A11F6"/>
    <w:rsid w:val="007A1DCE"/>
    <w:rsid w:val="007A32F5"/>
    <w:rsid w:val="007A753B"/>
    <w:rsid w:val="007B0529"/>
    <w:rsid w:val="007B7D94"/>
    <w:rsid w:val="007C097E"/>
    <w:rsid w:val="007C13AA"/>
    <w:rsid w:val="007C1C7A"/>
    <w:rsid w:val="007C3A4F"/>
    <w:rsid w:val="007C6317"/>
    <w:rsid w:val="007C6372"/>
    <w:rsid w:val="007C6DA7"/>
    <w:rsid w:val="007D693D"/>
    <w:rsid w:val="007D7A1A"/>
    <w:rsid w:val="007E1B3E"/>
    <w:rsid w:val="007E3B06"/>
    <w:rsid w:val="007E6B41"/>
    <w:rsid w:val="007F2044"/>
    <w:rsid w:val="007F5A08"/>
    <w:rsid w:val="007F639F"/>
    <w:rsid w:val="00801F84"/>
    <w:rsid w:val="008022C0"/>
    <w:rsid w:val="00803FD6"/>
    <w:rsid w:val="00805ABA"/>
    <w:rsid w:val="008108FC"/>
    <w:rsid w:val="008139A9"/>
    <w:rsid w:val="00814492"/>
    <w:rsid w:val="00814688"/>
    <w:rsid w:val="00815291"/>
    <w:rsid w:val="00824045"/>
    <w:rsid w:val="008244F2"/>
    <w:rsid w:val="008303EE"/>
    <w:rsid w:val="0083361B"/>
    <w:rsid w:val="00836B27"/>
    <w:rsid w:val="008453A8"/>
    <w:rsid w:val="008528D7"/>
    <w:rsid w:val="00856200"/>
    <w:rsid w:val="008566F1"/>
    <w:rsid w:val="008568E2"/>
    <w:rsid w:val="0086114C"/>
    <w:rsid w:val="008661EE"/>
    <w:rsid w:val="00866E6B"/>
    <w:rsid w:val="00867C38"/>
    <w:rsid w:val="0087089A"/>
    <w:rsid w:val="0087269E"/>
    <w:rsid w:val="00872CB1"/>
    <w:rsid w:val="00873F75"/>
    <w:rsid w:val="00874B2D"/>
    <w:rsid w:val="008813B9"/>
    <w:rsid w:val="00883CD5"/>
    <w:rsid w:val="008841AD"/>
    <w:rsid w:val="0088601C"/>
    <w:rsid w:val="00886ECD"/>
    <w:rsid w:val="0089234F"/>
    <w:rsid w:val="008928EB"/>
    <w:rsid w:val="00893B03"/>
    <w:rsid w:val="00893E2B"/>
    <w:rsid w:val="00894B2F"/>
    <w:rsid w:val="00897F45"/>
    <w:rsid w:val="008A0231"/>
    <w:rsid w:val="008A0325"/>
    <w:rsid w:val="008A4589"/>
    <w:rsid w:val="008B2775"/>
    <w:rsid w:val="008B2B56"/>
    <w:rsid w:val="008B5A3B"/>
    <w:rsid w:val="008B7317"/>
    <w:rsid w:val="008B7813"/>
    <w:rsid w:val="008C09FB"/>
    <w:rsid w:val="008C3563"/>
    <w:rsid w:val="008C37AF"/>
    <w:rsid w:val="008C3B41"/>
    <w:rsid w:val="008C54D9"/>
    <w:rsid w:val="008C57A6"/>
    <w:rsid w:val="008C7D33"/>
    <w:rsid w:val="008D1796"/>
    <w:rsid w:val="008D52F5"/>
    <w:rsid w:val="008D5B0B"/>
    <w:rsid w:val="008D7770"/>
    <w:rsid w:val="008E022B"/>
    <w:rsid w:val="008E4816"/>
    <w:rsid w:val="008E714D"/>
    <w:rsid w:val="008F79D2"/>
    <w:rsid w:val="008F7A44"/>
    <w:rsid w:val="00901EC1"/>
    <w:rsid w:val="009057B1"/>
    <w:rsid w:val="00905C1E"/>
    <w:rsid w:val="00911563"/>
    <w:rsid w:val="00916CB5"/>
    <w:rsid w:val="00923701"/>
    <w:rsid w:val="00923AC9"/>
    <w:rsid w:val="00923D58"/>
    <w:rsid w:val="00930B64"/>
    <w:rsid w:val="00932A30"/>
    <w:rsid w:val="00933170"/>
    <w:rsid w:val="00933C64"/>
    <w:rsid w:val="0093439F"/>
    <w:rsid w:val="00935395"/>
    <w:rsid w:val="0093740A"/>
    <w:rsid w:val="00937B35"/>
    <w:rsid w:val="0094108A"/>
    <w:rsid w:val="0094161D"/>
    <w:rsid w:val="00942758"/>
    <w:rsid w:val="0094408A"/>
    <w:rsid w:val="009460AB"/>
    <w:rsid w:val="00946B49"/>
    <w:rsid w:val="0095016B"/>
    <w:rsid w:val="009520D2"/>
    <w:rsid w:val="00952756"/>
    <w:rsid w:val="00953421"/>
    <w:rsid w:val="0095384F"/>
    <w:rsid w:val="00955B84"/>
    <w:rsid w:val="00956256"/>
    <w:rsid w:val="0095787A"/>
    <w:rsid w:val="00960299"/>
    <w:rsid w:val="00961FB3"/>
    <w:rsid w:val="00963941"/>
    <w:rsid w:val="00964BF7"/>
    <w:rsid w:val="00965E04"/>
    <w:rsid w:val="00967399"/>
    <w:rsid w:val="009675C1"/>
    <w:rsid w:val="00971863"/>
    <w:rsid w:val="009732A0"/>
    <w:rsid w:val="00975A75"/>
    <w:rsid w:val="00982DF3"/>
    <w:rsid w:val="00983FC9"/>
    <w:rsid w:val="00986EB5"/>
    <w:rsid w:val="009873C8"/>
    <w:rsid w:val="009879D9"/>
    <w:rsid w:val="00987A81"/>
    <w:rsid w:val="0099019B"/>
    <w:rsid w:val="00996FDD"/>
    <w:rsid w:val="00997EB0"/>
    <w:rsid w:val="009A094D"/>
    <w:rsid w:val="009A0DCD"/>
    <w:rsid w:val="009A1E62"/>
    <w:rsid w:val="009A4153"/>
    <w:rsid w:val="009B0B98"/>
    <w:rsid w:val="009B1060"/>
    <w:rsid w:val="009B4094"/>
    <w:rsid w:val="009B40A9"/>
    <w:rsid w:val="009C0F16"/>
    <w:rsid w:val="009C157E"/>
    <w:rsid w:val="009C480B"/>
    <w:rsid w:val="009D240E"/>
    <w:rsid w:val="009D2584"/>
    <w:rsid w:val="009D5EE2"/>
    <w:rsid w:val="009D7D98"/>
    <w:rsid w:val="009E0291"/>
    <w:rsid w:val="009E0CF4"/>
    <w:rsid w:val="009E3429"/>
    <w:rsid w:val="009E3714"/>
    <w:rsid w:val="009E63D4"/>
    <w:rsid w:val="009F0900"/>
    <w:rsid w:val="009F0A7B"/>
    <w:rsid w:val="009F299C"/>
    <w:rsid w:val="009F4D88"/>
    <w:rsid w:val="009F5D61"/>
    <w:rsid w:val="009F6BBF"/>
    <w:rsid w:val="00A00899"/>
    <w:rsid w:val="00A05C99"/>
    <w:rsid w:val="00A05D22"/>
    <w:rsid w:val="00A0671D"/>
    <w:rsid w:val="00A11A3A"/>
    <w:rsid w:val="00A12712"/>
    <w:rsid w:val="00A12A7A"/>
    <w:rsid w:val="00A12D75"/>
    <w:rsid w:val="00A13A73"/>
    <w:rsid w:val="00A1407F"/>
    <w:rsid w:val="00A15789"/>
    <w:rsid w:val="00A15B53"/>
    <w:rsid w:val="00A243F9"/>
    <w:rsid w:val="00A26338"/>
    <w:rsid w:val="00A271AC"/>
    <w:rsid w:val="00A3012C"/>
    <w:rsid w:val="00A32FEE"/>
    <w:rsid w:val="00A33C3D"/>
    <w:rsid w:val="00A34475"/>
    <w:rsid w:val="00A364A5"/>
    <w:rsid w:val="00A369C5"/>
    <w:rsid w:val="00A37739"/>
    <w:rsid w:val="00A37C5B"/>
    <w:rsid w:val="00A402F4"/>
    <w:rsid w:val="00A41DFF"/>
    <w:rsid w:val="00A43F2C"/>
    <w:rsid w:val="00A51D0D"/>
    <w:rsid w:val="00A52204"/>
    <w:rsid w:val="00A5496A"/>
    <w:rsid w:val="00A56CFE"/>
    <w:rsid w:val="00A60E59"/>
    <w:rsid w:val="00A62FF5"/>
    <w:rsid w:val="00A63E1C"/>
    <w:rsid w:val="00A676DB"/>
    <w:rsid w:val="00A71504"/>
    <w:rsid w:val="00A737D7"/>
    <w:rsid w:val="00A73D85"/>
    <w:rsid w:val="00A811E2"/>
    <w:rsid w:val="00A816E9"/>
    <w:rsid w:val="00A84D59"/>
    <w:rsid w:val="00A91454"/>
    <w:rsid w:val="00A9321A"/>
    <w:rsid w:val="00A935E0"/>
    <w:rsid w:val="00A95ECB"/>
    <w:rsid w:val="00A963F5"/>
    <w:rsid w:val="00A9730D"/>
    <w:rsid w:val="00AA161F"/>
    <w:rsid w:val="00AA3CB8"/>
    <w:rsid w:val="00AA403E"/>
    <w:rsid w:val="00AA43AB"/>
    <w:rsid w:val="00AB4786"/>
    <w:rsid w:val="00AB4A4F"/>
    <w:rsid w:val="00AB59F2"/>
    <w:rsid w:val="00AB68AE"/>
    <w:rsid w:val="00AB6AB2"/>
    <w:rsid w:val="00AB6BC2"/>
    <w:rsid w:val="00AC0E7E"/>
    <w:rsid w:val="00AC2C4F"/>
    <w:rsid w:val="00AC5A49"/>
    <w:rsid w:val="00AC67E9"/>
    <w:rsid w:val="00AC6E74"/>
    <w:rsid w:val="00AD086C"/>
    <w:rsid w:val="00AD0CCE"/>
    <w:rsid w:val="00AD27A7"/>
    <w:rsid w:val="00AD27B2"/>
    <w:rsid w:val="00AD3DF2"/>
    <w:rsid w:val="00AE0A78"/>
    <w:rsid w:val="00AE46F6"/>
    <w:rsid w:val="00AE4916"/>
    <w:rsid w:val="00AE4F08"/>
    <w:rsid w:val="00AE693D"/>
    <w:rsid w:val="00AF0BDA"/>
    <w:rsid w:val="00AF6223"/>
    <w:rsid w:val="00AF7824"/>
    <w:rsid w:val="00B03374"/>
    <w:rsid w:val="00B048DD"/>
    <w:rsid w:val="00B05E48"/>
    <w:rsid w:val="00B07412"/>
    <w:rsid w:val="00B10281"/>
    <w:rsid w:val="00B1119B"/>
    <w:rsid w:val="00B144CB"/>
    <w:rsid w:val="00B200F0"/>
    <w:rsid w:val="00B20705"/>
    <w:rsid w:val="00B312C9"/>
    <w:rsid w:val="00B32085"/>
    <w:rsid w:val="00B32988"/>
    <w:rsid w:val="00B3432E"/>
    <w:rsid w:val="00B34F1F"/>
    <w:rsid w:val="00B403A8"/>
    <w:rsid w:val="00B4687A"/>
    <w:rsid w:val="00B478D7"/>
    <w:rsid w:val="00B500D4"/>
    <w:rsid w:val="00B50597"/>
    <w:rsid w:val="00B5101B"/>
    <w:rsid w:val="00B52566"/>
    <w:rsid w:val="00B56827"/>
    <w:rsid w:val="00B61CC4"/>
    <w:rsid w:val="00B62905"/>
    <w:rsid w:val="00B62E0E"/>
    <w:rsid w:val="00B63BE6"/>
    <w:rsid w:val="00B64E26"/>
    <w:rsid w:val="00B662D4"/>
    <w:rsid w:val="00B66350"/>
    <w:rsid w:val="00B66DAE"/>
    <w:rsid w:val="00B76F25"/>
    <w:rsid w:val="00B80C8D"/>
    <w:rsid w:val="00B81B08"/>
    <w:rsid w:val="00B854BF"/>
    <w:rsid w:val="00B879ED"/>
    <w:rsid w:val="00B915CD"/>
    <w:rsid w:val="00B91C16"/>
    <w:rsid w:val="00B9564A"/>
    <w:rsid w:val="00BA1526"/>
    <w:rsid w:val="00BB1728"/>
    <w:rsid w:val="00BB2E98"/>
    <w:rsid w:val="00BB3478"/>
    <w:rsid w:val="00BB6899"/>
    <w:rsid w:val="00BC42A7"/>
    <w:rsid w:val="00BC4673"/>
    <w:rsid w:val="00BC5AF0"/>
    <w:rsid w:val="00BC7EC6"/>
    <w:rsid w:val="00BD16D1"/>
    <w:rsid w:val="00BD318E"/>
    <w:rsid w:val="00BD352C"/>
    <w:rsid w:val="00BD4C8C"/>
    <w:rsid w:val="00BD7C33"/>
    <w:rsid w:val="00BE2D7A"/>
    <w:rsid w:val="00BE5A36"/>
    <w:rsid w:val="00BE74B9"/>
    <w:rsid w:val="00BE7CBD"/>
    <w:rsid w:val="00BF1E74"/>
    <w:rsid w:val="00BF31E9"/>
    <w:rsid w:val="00BF3F5B"/>
    <w:rsid w:val="00C02067"/>
    <w:rsid w:val="00C03547"/>
    <w:rsid w:val="00C05763"/>
    <w:rsid w:val="00C059F0"/>
    <w:rsid w:val="00C119EC"/>
    <w:rsid w:val="00C13298"/>
    <w:rsid w:val="00C15036"/>
    <w:rsid w:val="00C16A97"/>
    <w:rsid w:val="00C172BF"/>
    <w:rsid w:val="00C205F5"/>
    <w:rsid w:val="00C22AC9"/>
    <w:rsid w:val="00C2312C"/>
    <w:rsid w:val="00C231F0"/>
    <w:rsid w:val="00C23FCC"/>
    <w:rsid w:val="00C2511F"/>
    <w:rsid w:val="00C256CD"/>
    <w:rsid w:val="00C25932"/>
    <w:rsid w:val="00C261BB"/>
    <w:rsid w:val="00C26D1E"/>
    <w:rsid w:val="00C30048"/>
    <w:rsid w:val="00C32741"/>
    <w:rsid w:val="00C34AA8"/>
    <w:rsid w:val="00C43A50"/>
    <w:rsid w:val="00C47B09"/>
    <w:rsid w:val="00C518B9"/>
    <w:rsid w:val="00C51E30"/>
    <w:rsid w:val="00C52464"/>
    <w:rsid w:val="00C53607"/>
    <w:rsid w:val="00C56B1A"/>
    <w:rsid w:val="00C61278"/>
    <w:rsid w:val="00C62069"/>
    <w:rsid w:val="00C62964"/>
    <w:rsid w:val="00C62D5D"/>
    <w:rsid w:val="00C652D7"/>
    <w:rsid w:val="00C65C77"/>
    <w:rsid w:val="00C675DF"/>
    <w:rsid w:val="00C70628"/>
    <w:rsid w:val="00C72168"/>
    <w:rsid w:val="00C75FE6"/>
    <w:rsid w:val="00C80198"/>
    <w:rsid w:val="00C81A89"/>
    <w:rsid w:val="00C82FFD"/>
    <w:rsid w:val="00C857AC"/>
    <w:rsid w:val="00C87150"/>
    <w:rsid w:val="00C97479"/>
    <w:rsid w:val="00C97C8E"/>
    <w:rsid w:val="00C97DEE"/>
    <w:rsid w:val="00CA0606"/>
    <w:rsid w:val="00CA11D0"/>
    <w:rsid w:val="00CA25B6"/>
    <w:rsid w:val="00CA658E"/>
    <w:rsid w:val="00CB28BB"/>
    <w:rsid w:val="00CB3536"/>
    <w:rsid w:val="00CB73AC"/>
    <w:rsid w:val="00CC46AD"/>
    <w:rsid w:val="00CC6472"/>
    <w:rsid w:val="00CD0E4F"/>
    <w:rsid w:val="00CD1279"/>
    <w:rsid w:val="00CD17C8"/>
    <w:rsid w:val="00CD2D32"/>
    <w:rsid w:val="00CE0F46"/>
    <w:rsid w:val="00CE2534"/>
    <w:rsid w:val="00CE3445"/>
    <w:rsid w:val="00CE4215"/>
    <w:rsid w:val="00CF0C54"/>
    <w:rsid w:val="00CF18E0"/>
    <w:rsid w:val="00CF2ACB"/>
    <w:rsid w:val="00CF2F8B"/>
    <w:rsid w:val="00CF3202"/>
    <w:rsid w:val="00CF3FCE"/>
    <w:rsid w:val="00CF41EE"/>
    <w:rsid w:val="00CF4D90"/>
    <w:rsid w:val="00CF71F4"/>
    <w:rsid w:val="00D0019F"/>
    <w:rsid w:val="00D007A5"/>
    <w:rsid w:val="00D0342C"/>
    <w:rsid w:val="00D05787"/>
    <w:rsid w:val="00D1656B"/>
    <w:rsid w:val="00D17AE9"/>
    <w:rsid w:val="00D2024F"/>
    <w:rsid w:val="00D23FE1"/>
    <w:rsid w:val="00D2751B"/>
    <w:rsid w:val="00D31630"/>
    <w:rsid w:val="00D32188"/>
    <w:rsid w:val="00D3315B"/>
    <w:rsid w:val="00D3495C"/>
    <w:rsid w:val="00D34BC9"/>
    <w:rsid w:val="00D371BB"/>
    <w:rsid w:val="00D45796"/>
    <w:rsid w:val="00D54D4F"/>
    <w:rsid w:val="00D5627A"/>
    <w:rsid w:val="00D568F7"/>
    <w:rsid w:val="00D60569"/>
    <w:rsid w:val="00D60B55"/>
    <w:rsid w:val="00D621E6"/>
    <w:rsid w:val="00D62711"/>
    <w:rsid w:val="00D64071"/>
    <w:rsid w:val="00D70A80"/>
    <w:rsid w:val="00D71FD0"/>
    <w:rsid w:val="00D73C3A"/>
    <w:rsid w:val="00D73E7F"/>
    <w:rsid w:val="00D76029"/>
    <w:rsid w:val="00D766F8"/>
    <w:rsid w:val="00D8214F"/>
    <w:rsid w:val="00D8321C"/>
    <w:rsid w:val="00D8657F"/>
    <w:rsid w:val="00D86D79"/>
    <w:rsid w:val="00D90820"/>
    <w:rsid w:val="00D914CE"/>
    <w:rsid w:val="00D921F6"/>
    <w:rsid w:val="00DA5F5C"/>
    <w:rsid w:val="00DA705F"/>
    <w:rsid w:val="00DB4D00"/>
    <w:rsid w:val="00DB5381"/>
    <w:rsid w:val="00DB6A76"/>
    <w:rsid w:val="00DB7084"/>
    <w:rsid w:val="00DB74F3"/>
    <w:rsid w:val="00DC6C53"/>
    <w:rsid w:val="00DC7339"/>
    <w:rsid w:val="00DC76AC"/>
    <w:rsid w:val="00DD021A"/>
    <w:rsid w:val="00DD1974"/>
    <w:rsid w:val="00DD2637"/>
    <w:rsid w:val="00DE1240"/>
    <w:rsid w:val="00DE1EA7"/>
    <w:rsid w:val="00DE66A1"/>
    <w:rsid w:val="00DE6B27"/>
    <w:rsid w:val="00DF133C"/>
    <w:rsid w:val="00DF3CA1"/>
    <w:rsid w:val="00DF3E24"/>
    <w:rsid w:val="00DF43EC"/>
    <w:rsid w:val="00DF60D7"/>
    <w:rsid w:val="00DF6674"/>
    <w:rsid w:val="00E1502D"/>
    <w:rsid w:val="00E1693F"/>
    <w:rsid w:val="00E16A4A"/>
    <w:rsid w:val="00E16B7D"/>
    <w:rsid w:val="00E17C99"/>
    <w:rsid w:val="00E207A6"/>
    <w:rsid w:val="00E2081C"/>
    <w:rsid w:val="00E2157F"/>
    <w:rsid w:val="00E26D80"/>
    <w:rsid w:val="00E30240"/>
    <w:rsid w:val="00E30A18"/>
    <w:rsid w:val="00E30B62"/>
    <w:rsid w:val="00E31C8C"/>
    <w:rsid w:val="00E35B5E"/>
    <w:rsid w:val="00E4077A"/>
    <w:rsid w:val="00E4171B"/>
    <w:rsid w:val="00E41BFB"/>
    <w:rsid w:val="00E46F60"/>
    <w:rsid w:val="00E4700E"/>
    <w:rsid w:val="00E475C3"/>
    <w:rsid w:val="00E47F1E"/>
    <w:rsid w:val="00E56E3B"/>
    <w:rsid w:val="00E62C30"/>
    <w:rsid w:val="00E65F5A"/>
    <w:rsid w:val="00E66EC2"/>
    <w:rsid w:val="00E70405"/>
    <w:rsid w:val="00E70FF3"/>
    <w:rsid w:val="00E7179F"/>
    <w:rsid w:val="00E72D87"/>
    <w:rsid w:val="00E77372"/>
    <w:rsid w:val="00E802E8"/>
    <w:rsid w:val="00E8044A"/>
    <w:rsid w:val="00E817D2"/>
    <w:rsid w:val="00E83320"/>
    <w:rsid w:val="00E84BFF"/>
    <w:rsid w:val="00E87A51"/>
    <w:rsid w:val="00E87F8D"/>
    <w:rsid w:val="00E91DF4"/>
    <w:rsid w:val="00E95716"/>
    <w:rsid w:val="00EA6FD0"/>
    <w:rsid w:val="00EB27D5"/>
    <w:rsid w:val="00EB2A7D"/>
    <w:rsid w:val="00EB5173"/>
    <w:rsid w:val="00EB5BC2"/>
    <w:rsid w:val="00EB7C1D"/>
    <w:rsid w:val="00EC0998"/>
    <w:rsid w:val="00EC352D"/>
    <w:rsid w:val="00EC3591"/>
    <w:rsid w:val="00EC3839"/>
    <w:rsid w:val="00EC6EC6"/>
    <w:rsid w:val="00EC6F22"/>
    <w:rsid w:val="00ED156E"/>
    <w:rsid w:val="00ED1E07"/>
    <w:rsid w:val="00ED22A6"/>
    <w:rsid w:val="00EE00FB"/>
    <w:rsid w:val="00EE45EE"/>
    <w:rsid w:val="00EE4B77"/>
    <w:rsid w:val="00EE51A0"/>
    <w:rsid w:val="00EF080E"/>
    <w:rsid w:val="00EF09CA"/>
    <w:rsid w:val="00EF5591"/>
    <w:rsid w:val="00EF74DA"/>
    <w:rsid w:val="00F00770"/>
    <w:rsid w:val="00F01757"/>
    <w:rsid w:val="00F04A35"/>
    <w:rsid w:val="00F05098"/>
    <w:rsid w:val="00F07955"/>
    <w:rsid w:val="00F101CF"/>
    <w:rsid w:val="00F20455"/>
    <w:rsid w:val="00F24DE9"/>
    <w:rsid w:val="00F24FC0"/>
    <w:rsid w:val="00F30C97"/>
    <w:rsid w:val="00F31EA9"/>
    <w:rsid w:val="00F3577E"/>
    <w:rsid w:val="00F379CF"/>
    <w:rsid w:val="00F41C58"/>
    <w:rsid w:val="00F445E5"/>
    <w:rsid w:val="00F529E2"/>
    <w:rsid w:val="00F56877"/>
    <w:rsid w:val="00F578B2"/>
    <w:rsid w:val="00F57C85"/>
    <w:rsid w:val="00F64D7D"/>
    <w:rsid w:val="00F739A1"/>
    <w:rsid w:val="00F74FF8"/>
    <w:rsid w:val="00F77316"/>
    <w:rsid w:val="00F774DC"/>
    <w:rsid w:val="00F826CC"/>
    <w:rsid w:val="00F82FDC"/>
    <w:rsid w:val="00F8545B"/>
    <w:rsid w:val="00F85D58"/>
    <w:rsid w:val="00F912E6"/>
    <w:rsid w:val="00F9302B"/>
    <w:rsid w:val="00F93DA7"/>
    <w:rsid w:val="00F9613E"/>
    <w:rsid w:val="00FA2348"/>
    <w:rsid w:val="00FA57C6"/>
    <w:rsid w:val="00FB1187"/>
    <w:rsid w:val="00FB160F"/>
    <w:rsid w:val="00FB22A2"/>
    <w:rsid w:val="00FB57AB"/>
    <w:rsid w:val="00FB6B31"/>
    <w:rsid w:val="00FC26FB"/>
    <w:rsid w:val="00FC40CF"/>
    <w:rsid w:val="00FD072A"/>
    <w:rsid w:val="00FD0A62"/>
    <w:rsid w:val="00FD34CC"/>
    <w:rsid w:val="00FD36CC"/>
    <w:rsid w:val="00FD48AD"/>
    <w:rsid w:val="00FE0BE2"/>
    <w:rsid w:val="00FE2423"/>
    <w:rsid w:val="00FE25D5"/>
    <w:rsid w:val="00FE6C29"/>
    <w:rsid w:val="00FF342E"/>
    <w:rsid w:val="00FF55FD"/>
    <w:rsid w:val="00FF5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caption" w:uiPriority="0" w:qFormat="1"/>
    <w:lsdException w:name="table of figures" w:uiPriority="0"/>
    <w:lsdException w:name="page number" w:uiPriority="0"/>
    <w:lsdException w:name="List Bullet" w:uiPriority="0"/>
    <w:lsdException w:name="List Number"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FB0"/>
    <w:pPr>
      <w:spacing w:after="200" w:line="276" w:lineRule="auto"/>
    </w:pPr>
    <w:rPr>
      <w:sz w:val="22"/>
      <w:szCs w:val="22"/>
      <w:lang w:eastAsia="en-US"/>
    </w:rPr>
  </w:style>
  <w:style w:type="paragraph" w:styleId="Heading1">
    <w:name w:val="heading 1"/>
    <w:basedOn w:val="Normal"/>
    <w:next w:val="BodyText"/>
    <w:link w:val="Heading1Char"/>
    <w:qFormat/>
    <w:rsid w:val="005C43F8"/>
    <w:pPr>
      <w:keepNext/>
      <w:numPr>
        <w:numId w:val="2"/>
      </w:numPr>
      <w:spacing w:before="720" w:after="60" w:line="400" w:lineRule="atLeast"/>
      <w:outlineLvl w:val="0"/>
    </w:pPr>
    <w:rPr>
      <w:rFonts w:ascii="Arial" w:eastAsia="Times New Roman" w:hAnsi="Arial"/>
      <w:b/>
      <w:bCs/>
      <w:color w:val="00408A"/>
      <w:kern w:val="32"/>
      <w:sz w:val="30"/>
      <w:szCs w:val="30"/>
    </w:rPr>
  </w:style>
  <w:style w:type="paragraph" w:styleId="Heading2">
    <w:name w:val="heading 2"/>
    <w:basedOn w:val="Heading1"/>
    <w:next w:val="BodyText"/>
    <w:link w:val="Heading2Char"/>
    <w:qFormat/>
    <w:rsid w:val="005C43F8"/>
    <w:pPr>
      <w:numPr>
        <w:ilvl w:val="1"/>
      </w:numPr>
      <w:spacing w:before="480" w:after="0" w:line="280" w:lineRule="atLeast"/>
      <w:outlineLvl w:val="1"/>
    </w:pPr>
    <w:rPr>
      <w:bCs w:val="0"/>
      <w:kern w:val="28"/>
      <w:sz w:val="24"/>
      <w:szCs w:val="24"/>
    </w:rPr>
  </w:style>
  <w:style w:type="paragraph" w:styleId="Heading3">
    <w:name w:val="heading 3"/>
    <w:basedOn w:val="Heading2"/>
    <w:next w:val="BodyText"/>
    <w:link w:val="Heading3Char"/>
    <w:qFormat/>
    <w:rsid w:val="005C43F8"/>
    <w:pPr>
      <w:numPr>
        <w:ilvl w:val="2"/>
      </w:numPr>
      <w:spacing w:line="260" w:lineRule="atLeast"/>
      <w:outlineLvl w:val="2"/>
    </w:pPr>
    <w:rPr>
      <w:sz w:val="21"/>
      <w:szCs w:val="21"/>
    </w:rPr>
  </w:style>
  <w:style w:type="paragraph" w:styleId="Heading4">
    <w:name w:val="heading 4"/>
    <w:basedOn w:val="Heading3"/>
    <w:next w:val="BodyText"/>
    <w:link w:val="Heading4Char"/>
    <w:qFormat/>
    <w:rsid w:val="005C43F8"/>
    <w:pPr>
      <w:numPr>
        <w:ilvl w:val="3"/>
      </w:numPr>
      <w:spacing w:before="360"/>
      <w:outlineLvl w:val="3"/>
    </w:pPr>
    <w:rPr>
      <w:b w:val="0"/>
      <w:sz w:val="20"/>
    </w:rPr>
  </w:style>
  <w:style w:type="paragraph" w:styleId="Heading5">
    <w:name w:val="heading 5"/>
    <w:basedOn w:val="BodyText"/>
    <w:next w:val="BodyText"/>
    <w:link w:val="Heading5Char"/>
    <w:qFormat/>
    <w:rsid w:val="005C43F8"/>
    <w:pPr>
      <w:keepNext/>
      <w:numPr>
        <w:ilvl w:val="4"/>
        <w:numId w:val="2"/>
      </w:numPr>
      <w:spacing w:before="240" w:after="0" w:line="260" w:lineRule="atLeast"/>
      <w:jc w:val="both"/>
      <w:outlineLvl w:val="4"/>
    </w:pPr>
    <w:rPr>
      <w:rFonts w:ascii="Book Antiqua" w:eastAsia="Times New Roman" w:hAnsi="Book Antiqua"/>
      <w:b/>
      <w:bCs/>
      <w:iCs/>
      <w:sz w:val="20"/>
      <w:szCs w:val="21"/>
    </w:rPr>
  </w:style>
  <w:style w:type="paragraph" w:styleId="Heading6">
    <w:name w:val="heading 6"/>
    <w:basedOn w:val="Heading1"/>
    <w:next w:val="BodyText"/>
    <w:link w:val="Heading6Char"/>
    <w:qFormat/>
    <w:rsid w:val="005C43F8"/>
    <w:pPr>
      <w:pageBreakBefore/>
      <w:numPr>
        <w:ilvl w:val="5"/>
      </w:numPr>
      <w:spacing w:before="0"/>
      <w:outlineLvl w:val="5"/>
    </w:pPr>
    <w:rPr>
      <w:bCs w:val="0"/>
    </w:rPr>
  </w:style>
  <w:style w:type="paragraph" w:styleId="Heading7">
    <w:name w:val="heading 7"/>
    <w:basedOn w:val="Heading2"/>
    <w:next w:val="BodyText"/>
    <w:link w:val="Heading7Char"/>
    <w:qFormat/>
    <w:rsid w:val="005C43F8"/>
    <w:pPr>
      <w:numPr>
        <w:ilvl w:val="6"/>
      </w:numPr>
      <w:spacing w:line="260" w:lineRule="atLeast"/>
      <w:outlineLvl w:val="6"/>
    </w:pPr>
  </w:style>
  <w:style w:type="paragraph" w:styleId="Heading8">
    <w:name w:val="heading 8"/>
    <w:basedOn w:val="Heading3"/>
    <w:next w:val="BodyText"/>
    <w:link w:val="Heading8Char"/>
    <w:qFormat/>
    <w:rsid w:val="005C43F8"/>
    <w:pPr>
      <w:numPr>
        <w:ilvl w:val="7"/>
      </w:numPr>
      <w:outlineLvl w:val="7"/>
    </w:pPr>
    <w:rPr>
      <w:sz w:val="20"/>
    </w:rPr>
  </w:style>
  <w:style w:type="paragraph" w:styleId="Heading9">
    <w:name w:val="heading 9"/>
    <w:basedOn w:val="Heading4"/>
    <w:next w:val="BodyText"/>
    <w:link w:val="Heading9Char"/>
    <w:qFormat/>
    <w:rsid w:val="005C43F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912E6"/>
    <w:pPr>
      <w:spacing w:before="2722" w:after="0" w:line="520" w:lineRule="atLeast"/>
    </w:pPr>
    <w:rPr>
      <w:rFonts w:ascii="Arial" w:eastAsia="Times New Roman" w:hAnsi="Arial"/>
      <w:b/>
      <w:bCs/>
      <w:color w:val="00408A"/>
      <w:kern w:val="28"/>
      <w:sz w:val="44"/>
      <w:szCs w:val="44"/>
      <w:lang w:eastAsia="en-AU"/>
    </w:rPr>
  </w:style>
  <w:style w:type="character" w:customStyle="1" w:styleId="TitleChar">
    <w:name w:val="Title Char"/>
    <w:link w:val="Title"/>
    <w:rsid w:val="00F912E6"/>
    <w:rPr>
      <w:rFonts w:ascii="Arial" w:eastAsia="Times New Roman" w:hAnsi="Arial" w:cs="Arial"/>
      <w:b/>
      <w:bCs/>
      <w:color w:val="00408A"/>
      <w:kern w:val="28"/>
      <w:sz w:val="44"/>
      <w:szCs w:val="44"/>
      <w:lang w:eastAsia="en-AU"/>
    </w:rPr>
  </w:style>
  <w:style w:type="paragraph" w:styleId="Subtitle">
    <w:name w:val="Subtitle"/>
    <w:basedOn w:val="Normal"/>
    <w:link w:val="SubtitleChar"/>
    <w:qFormat/>
    <w:rsid w:val="00F912E6"/>
    <w:pPr>
      <w:spacing w:after="60"/>
      <w:jc w:val="center"/>
      <w:outlineLvl w:val="1"/>
    </w:pPr>
    <w:rPr>
      <w:rFonts w:ascii="Cambria" w:eastAsia="Times New Roman" w:hAnsi="Cambria"/>
      <w:sz w:val="24"/>
      <w:szCs w:val="24"/>
    </w:rPr>
  </w:style>
  <w:style w:type="character" w:customStyle="1" w:styleId="SubtitleChar">
    <w:name w:val="Subtitle Char"/>
    <w:link w:val="Subtitle"/>
    <w:rsid w:val="00F912E6"/>
    <w:rPr>
      <w:rFonts w:ascii="Cambria" w:eastAsia="Times New Roman" w:hAnsi="Cambria" w:cs="Times New Roman"/>
      <w:sz w:val="24"/>
      <w:szCs w:val="24"/>
    </w:rPr>
  </w:style>
  <w:style w:type="paragraph" w:styleId="Header">
    <w:name w:val="header"/>
    <w:basedOn w:val="Normal"/>
    <w:link w:val="HeaderChar"/>
    <w:unhideWhenUsed/>
    <w:rsid w:val="00F912E6"/>
    <w:pPr>
      <w:tabs>
        <w:tab w:val="center" w:pos="4513"/>
        <w:tab w:val="right" w:pos="9026"/>
      </w:tabs>
    </w:pPr>
  </w:style>
  <w:style w:type="character" w:customStyle="1" w:styleId="HeaderChar">
    <w:name w:val="Header Char"/>
    <w:basedOn w:val="DefaultParagraphFont"/>
    <w:link w:val="Header"/>
    <w:uiPriority w:val="99"/>
    <w:rsid w:val="00F912E6"/>
  </w:style>
  <w:style w:type="paragraph" w:styleId="Footer">
    <w:name w:val="footer"/>
    <w:basedOn w:val="Normal"/>
    <w:link w:val="FooterChar"/>
    <w:uiPriority w:val="99"/>
    <w:unhideWhenUsed/>
    <w:rsid w:val="00F912E6"/>
    <w:pPr>
      <w:tabs>
        <w:tab w:val="center" w:pos="4513"/>
        <w:tab w:val="right" w:pos="9026"/>
      </w:tabs>
    </w:pPr>
  </w:style>
  <w:style w:type="character" w:customStyle="1" w:styleId="FooterChar">
    <w:name w:val="Footer Char"/>
    <w:basedOn w:val="DefaultParagraphFont"/>
    <w:link w:val="Footer"/>
    <w:uiPriority w:val="99"/>
    <w:rsid w:val="00F912E6"/>
  </w:style>
  <w:style w:type="paragraph" w:styleId="TOC1">
    <w:name w:val="toc 1"/>
    <w:basedOn w:val="Normal"/>
    <w:next w:val="TOC2"/>
    <w:uiPriority w:val="39"/>
    <w:rsid w:val="00F912E6"/>
    <w:pPr>
      <w:tabs>
        <w:tab w:val="left" w:pos="397"/>
        <w:tab w:val="right" w:pos="7938"/>
      </w:tabs>
      <w:spacing w:before="180" w:after="0" w:line="240" w:lineRule="atLeast"/>
      <w:ind w:left="397" w:right="284" w:hanging="397"/>
    </w:pPr>
    <w:rPr>
      <w:rFonts w:ascii="Arial" w:eastAsia="Times New Roman" w:hAnsi="Arial"/>
      <w:b/>
      <w:color w:val="00408A"/>
      <w:sz w:val="21"/>
      <w:szCs w:val="21"/>
      <w:lang w:eastAsia="en-AU"/>
    </w:rPr>
  </w:style>
  <w:style w:type="paragraph" w:styleId="TOC2">
    <w:name w:val="toc 2"/>
    <w:basedOn w:val="TOC1"/>
    <w:uiPriority w:val="39"/>
    <w:rsid w:val="00F912E6"/>
    <w:pPr>
      <w:tabs>
        <w:tab w:val="clear" w:pos="397"/>
        <w:tab w:val="left" w:pos="907"/>
      </w:tabs>
      <w:spacing w:before="60"/>
      <w:ind w:left="907" w:hanging="510"/>
    </w:pPr>
    <w:rPr>
      <w:b w:val="0"/>
      <w:color w:val="auto"/>
    </w:rPr>
  </w:style>
  <w:style w:type="paragraph" w:styleId="ListBullet">
    <w:name w:val="List Bullet"/>
    <w:basedOn w:val="Normal"/>
    <w:link w:val="ListBulletChar"/>
    <w:rsid w:val="007A0695"/>
    <w:pPr>
      <w:keepLines/>
      <w:numPr>
        <w:numId w:val="1"/>
      </w:numPr>
      <w:spacing w:before="120" w:after="0" w:line="280" w:lineRule="atLeast"/>
      <w:jc w:val="both"/>
    </w:pPr>
    <w:rPr>
      <w:rFonts w:ascii="Book Antiqua" w:eastAsia="Times New Roman" w:hAnsi="Book Antiqua"/>
      <w:sz w:val="20"/>
      <w:szCs w:val="21"/>
    </w:rPr>
  </w:style>
  <w:style w:type="character" w:customStyle="1" w:styleId="ListBulletChar">
    <w:name w:val="List Bullet Char"/>
    <w:link w:val="ListBullet"/>
    <w:rsid w:val="007A0695"/>
    <w:rPr>
      <w:rFonts w:ascii="Book Antiqua" w:eastAsia="Times New Roman" w:hAnsi="Book Antiqua"/>
      <w:szCs w:val="21"/>
      <w:lang w:eastAsia="en-US"/>
    </w:rPr>
  </w:style>
  <w:style w:type="paragraph" w:styleId="BodyText">
    <w:name w:val="Body Text"/>
    <w:basedOn w:val="Normal"/>
    <w:link w:val="BodyTextChar"/>
    <w:unhideWhenUsed/>
    <w:qFormat/>
    <w:rsid w:val="007A0695"/>
    <w:pPr>
      <w:spacing w:after="120"/>
    </w:pPr>
  </w:style>
  <w:style w:type="character" w:customStyle="1" w:styleId="BodyTextChar">
    <w:name w:val="Body Text Char"/>
    <w:basedOn w:val="DefaultParagraphFont"/>
    <w:link w:val="BodyText"/>
    <w:rsid w:val="007A0695"/>
  </w:style>
  <w:style w:type="paragraph" w:styleId="FootnoteText">
    <w:name w:val="footnote text"/>
    <w:basedOn w:val="Normal"/>
    <w:link w:val="FootnoteTextChar"/>
    <w:uiPriority w:val="99"/>
    <w:rsid w:val="00A52204"/>
    <w:pPr>
      <w:keepLines/>
      <w:spacing w:after="0" w:line="200" w:lineRule="atLeast"/>
      <w:ind w:left="284" w:hanging="284"/>
      <w:jc w:val="both"/>
    </w:pPr>
    <w:rPr>
      <w:rFonts w:ascii="Book Antiqua" w:eastAsia="Times New Roman" w:hAnsi="Book Antiqua"/>
      <w:sz w:val="18"/>
      <w:szCs w:val="17"/>
      <w:lang w:eastAsia="en-AU"/>
    </w:rPr>
  </w:style>
  <w:style w:type="character" w:customStyle="1" w:styleId="FootnoteTextChar">
    <w:name w:val="Footnote Text Char"/>
    <w:link w:val="FootnoteText"/>
    <w:uiPriority w:val="99"/>
    <w:rsid w:val="00A52204"/>
    <w:rPr>
      <w:rFonts w:ascii="Book Antiqua" w:eastAsia="Times New Roman" w:hAnsi="Book Antiqua" w:cs="Times New Roman"/>
      <w:sz w:val="18"/>
      <w:szCs w:val="17"/>
      <w:lang w:eastAsia="en-AU"/>
    </w:rPr>
  </w:style>
  <w:style w:type="character" w:styleId="FootnoteReference">
    <w:name w:val="footnote reference"/>
    <w:uiPriority w:val="99"/>
    <w:rsid w:val="00A52204"/>
    <w:rPr>
      <w:rFonts w:ascii="Book Antiqua" w:hAnsi="Book Antiqua"/>
      <w:color w:val="auto"/>
      <w:position w:val="4"/>
      <w:sz w:val="15"/>
      <w:szCs w:val="15"/>
      <w:vertAlign w:val="baseline"/>
    </w:rPr>
  </w:style>
  <w:style w:type="character" w:customStyle="1" w:styleId="Heading1Char">
    <w:name w:val="Heading 1 Char"/>
    <w:link w:val="Heading1"/>
    <w:rsid w:val="005C43F8"/>
    <w:rPr>
      <w:rFonts w:ascii="Arial" w:eastAsia="Times New Roman" w:hAnsi="Arial"/>
      <w:b/>
      <w:bCs/>
      <w:color w:val="00408A"/>
      <w:kern w:val="32"/>
      <w:sz w:val="30"/>
      <w:szCs w:val="30"/>
      <w:lang w:eastAsia="en-US"/>
    </w:rPr>
  </w:style>
  <w:style w:type="character" w:customStyle="1" w:styleId="Heading2Char">
    <w:name w:val="Heading 2 Char"/>
    <w:link w:val="Heading2"/>
    <w:rsid w:val="005C43F8"/>
    <w:rPr>
      <w:rFonts w:ascii="Arial" w:eastAsia="Times New Roman" w:hAnsi="Arial"/>
      <w:b/>
      <w:color w:val="00408A"/>
      <w:kern w:val="28"/>
      <w:sz w:val="24"/>
      <w:szCs w:val="24"/>
      <w:lang w:eastAsia="en-US"/>
    </w:rPr>
  </w:style>
  <w:style w:type="character" w:customStyle="1" w:styleId="Heading3Char">
    <w:name w:val="Heading 3 Char"/>
    <w:link w:val="Heading3"/>
    <w:rsid w:val="005C43F8"/>
    <w:rPr>
      <w:rFonts w:ascii="Arial" w:eastAsia="Times New Roman" w:hAnsi="Arial"/>
      <w:b/>
      <w:color w:val="00408A"/>
      <w:kern w:val="28"/>
      <w:sz w:val="21"/>
      <w:szCs w:val="21"/>
      <w:lang w:eastAsia="en-US"/>
    </w:rPr>
  </w:style>
  <w:style w:type="character" w:customStyle="1" w:styleId="Heading4Char">
    <w:name w:val="Heading 4 Char"/>
    <w:link w:val="Heading4"/>
    <w:rsid w:val="005C43F8"/>
    <w:rPr>
      <w:rFonts w:ascii="Arial" w:eastAsia="Times New Roman" w:hAnsi="Arial"/>
      <w:color w:val="00408A"/>
      <w:kern w:val="28"/>
      <w:szCs w:val="21"/>
      <w:lang w:eastAsia="en-US"/>
    </w:rPr>
  </w:style>
  <w:style w:type="character" w:customStyle="1" w:styleId="Heading5Char">
    <w:name w:val="Heading 5 Char"/>
    <w:link w:val="Heading5"/>
    <w:rsid w:val="005C43F8"/>
    <w:rPr>
      <w:rFonts w:ascii="Book Antiqua" w:eastAsia="Times New Roman" w:hAnsi="Book Antiqua"/>
      <w:b/>
      <w:bCs/>
      <w:iCs/>
      <w:szCs w:val="21"/>
      <w:lang w:eastAsia="en-US"/>
    </w:rPr>
  </w:style>
  <w:style w:type="character" w:customStyle="1" w:styleId="Heading6Char">
    <w:name w:val="Heading 6 Char"/>
    <w:link w:val="Heading6"/>
    <w:rsid w:val="005C43F8"/>
    <w:rPr>
      <w:rFonts w:ascii="Arial" w:eastAsia="Times New Roman" w:hAnsi="Arial"/>
      <w:b/>
      <w:color w:val="00408A"/>
      <w:kern w:val="32"/>
      <w:sz w:val="30"/>
      <w:szCs w:val="30"/>
      <w:lang w:eastAsia="en-US"/>
    </w:rPr>
  </w:style>
  <w:style w:type="character" w:customStyle="1" w:styleId="Heading7Char">
    <w:name w:val="Heading 7 Char"/>
    <w:link w:val="Heading7"/>
    <w:rsid w:val="005C43F8"/>
    <w:rPr>
      <w:rFonts w:ascii="Arial" w:eastAsia="Times New Roman" w:hAnsi="Arial"/>
      <w:b/>
      <w:color w:val="00408A"/>
      <w:kern w:val="28"/>
      <w:sz w:val="24"/>
      <w:szCs w:val="24"/>
      <w:lang w:eastAsia="en-US"/>
    </w:rPr>
  </w:style>
  <w:style w:type="character" w:customStyle="1" w:styleId="Heading8Char">
    <w:name w:val="Heading 8 Char"/>
    <w:link w:val="Heading8"/>
    <w:rsid w:val="005C43F8"/>
    <w:rPr>
      <w:rFonts w:ascii="Arial" w:eastAsia="Times New Roman" w:hAnsi="Arial"/>
      <w:b/>
      <w:color w:val="00408A"/>
      <w:kern w:val="28"/>
      <w:szCs w:val="21"/>
      <w:lang w:eastAsia="en-US"/>
    </w:rPr>
  </w:style>
  <w:style w:type="character" w:customStyle="1" w:styleId="Heading9Char">
    <w:name w:val="Heading 9 Char"/>
    <w:link w:val="Heading9"/>
    <w:rsid w:val="005C43F8"/>
    <w:rPr>
      <w:rFonts w:ascii="Arial" w:eastAsia="Times New Roman" w:hAnsi="Arial"/>
      <w:color w:val="00408A"/>
      <w:kern w:val="28"/>
      <w:szCs w:val="21"/>
      <w:lang w:eastAsia="en-US"/>
    </w:rPr>
  </w:style>
  <w:style w:type="paragraph" w:styleId="ListParagraph">
    <w:name w:val="List Paragraph"/>
    <w:basedOn w:val="Normal"/>
    <w:uiPriority w:val="34"/>
    <w:qFormat/>
    <w:rsid w:val="00665A7E"/>
    <w:pPr>
      <w:spacing w:after="0" w:line="240" w:lineRule="auto"/>
      <w:ind w:left="720"/>
      <w:contextualSpacing/>
    </w:pPr>
    <w:rPr>
      <w:rFonts w:ascii="Book Antiqua" w:eastAsia="Times New Roman" w:hAnsi="Book Antiqua"/>
      <w:szCs w:val="24"/>
      <w:lang w:eastAsia="en-AU"/>
    </w:rPr>
  </w:style>
  <w:style w:type="table" w:styleId="TableGrid">
    <w:name w:val="Table Grid"/>
    <w:basedOn w:val="TableNormal"/>
    <w:rsid w:val="00704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6DC9"/>
    <w:pPr>
      <w:autoSpaceDE w:val="0"/>
      <w:autoSpaceDN w:val="0"/>
      <w:adjustRightInd w:val="0"/>
    </w:pPr>
    <w:rPr>
      <w:rFonts w:ascii="Arial" w:eastAsia="Times New Roman" w:hAnsi="Arial" w:cs="Arial"/>
      <w:color w:val="000000"/>
      <w:sz w:val="24"/>
      <w:szCs w:val="24"/>
    </w:rPr>
  </w:style>
  <w:style w:type="paragraph" w:customStyle="1" w:styleId="Bullet1">
    <w:name w:val="Bullet 1"/>
    <w:basedOn w:val="Normal"/>
    <w:rsid w:val="00FA57C6"/>
    <w:pPr>
      <w:numPr>
        <w:numId w:val="11"/>
      </w:numPr>
      <w:spacing w:after="60" w:line="240" w:lineRule="auto"/>
      <w:jc w:val="both"/>
    </w:pPr>
    <w:rPr>
      <w:rFonts w:eastAsia="Times New Roman" w:cs="Arial"/>
      <w:szCs w:val="20"/>
      <w:lang w:eastAsia="en-AU"/>
    </w:rPr>
  </w:style>
  <w:style w:type="paragraph" w:customStyle="1" w:styleId="Bullet2">
    <w:name w:val="Bullet 2"/>
    <w:basedOn w:val="Normal"/>
    <w:qFormat/>
    <w:rsid w:val="00FA57C6"/>
    <w:pPr>
      <w:numPr>
        <w:ilvl w:val="1"/>
        <w:numId w:val="11"/>
      </w:numPr>
      <w:spacing w:after="60" w:line="240" w:lineRule="auto"/>
      <w:jc w:val="both"/>
    </w:pPr>
    <w:rPr>
      <w:rFonts w:eastAsia="Times New Roman"/>
      <w:szCs w:val="20"/>
    </w:rPr>
  </w:style>
  <w:style w:type="paragraph" w:customStyle="1" w:styleId="Bullet3">
    <w:name w:val="Bullet 3"/>
    <w:basedOn w:val="Normal"/>
    <w:qFormat/>
    <w:rsid w:val="00FA57C6"/>
    <w:pPr>
      <w:numPr>
        <w:ilvl w:val="2"/>
        <w:numId w:val="11"/>
      </w:numPr>
      <w:spacing w:after="60" w:line="240" w:lineRule="auto"/>
      <w:jc w:val="both"/>
    </w:pPr>
    <w:rPr>
      <w:rFonts w:ascii="Arial" w:eastAsia="Times New Roman" w:hAnsi="Arial" w:cs="Arial"/>
      <w:szCs w:val="20"/>
    </w:rPr>
  </w:style>
  <w:style w:type="paragraph" w:customStyle="1" w:styleId="BulletList1">
    <w:name w:val="Bullet List 1"/>
    <w:basedOn w:val="Normal"/>
    <w:rsid w:val="00B4687A"/>
    <w:pPr>
      <w:numPr>
        <w:numId w:val="14"/>
      </w:numPr>
      <w:spacing w:after="0" w:line="240" w:lineRule="auto"/>
    </w:pPr>
    <w:rPr>
      <w:rFonts w:ascii="Times New Roman" w:eastAsia="Times New Roman" w:hAnsi="Times New Roman"/>
      <w:sz w:val="24"/>
      <w:szCs w:val="24"/>
      <w:lang w:eastAsia="en-AU"/>
    </w:rPr>
  </w:style>
  <w:style w:type="paragraph" w:customStyle="1" w:styleId="Subbullets">
    <w:name w:val="Sub bullets"/>
    <w:basedOn w:val="Heading3"/>
    <w:link w:val="SubbulletsChar"/>
    <w:qFormat/>
    <w:rsid w:val="00B4687A"/>
    <w:pPr>
      <w:keepNext w:val="0"/>
      <w:numPr>
        <w:ilvl w:val="0"/>
        <w:numId w:val="0"/>
      </w:numPr>
      <w:spacing w:before="60" w:after="60" w:line="240" w:lineRule="auto"/>
    </w:pPr>
    <w:rPr>
      <w:bCs/>
      <w:sz w:val="22"/>
      <w:szCs w:val="22"/>
      <w:lang w:eastAsia="en-AU"/>
    </w:rPr>
  </w:style>
  <w:style w:type="character" w:customStyle="1" w:styleId="SubbulletsChar">
    <w:name w:val="Sub bullets Char"/>
    <w:link w:val="Subbullets"/>
    <w:rsid w:val="00B4687A"/>
    <w:rPr>
      <w:rFonts w:ascii="Arial" w:eastAsia="Times New Roman" w:hAnsi="Arial" w:cs="Arial"/>
      <w:b/>
      <w:bCs/>
      <w:color w:val="00408A"/>
      <w:kern w:val="28"/>
      <w:sz w:val="22"/>
      <w:szCs w:val="22"/>
      <w:lang w:eastAsia="en-AU"/>
    </w:rPr>
  </w:style>
  <w:style w:type="paragraph" w:customStyle="1" w:styleId="TableTextEntries">
    <w:name w:val="Table Text Entries"/>
    <w:basedOn w:val="Normal"/>
    <w:rsid w:val="00DB74F3"/>
    <w:pPr>
      <w:keepLines/>
      <w:spacing w:before="40" w:after="40" w:line="210" w:lineRule="atLeast"/>
    </w:pPr>
    <w:rPr>
      <w:rFonts w:ascii="Arial" w:eastAsia="Times New Roman" w:hAnsi="Arial"/>
      <w:sz w:val="19"/>
      <w:szCs w:val="19"/>
    </w:rPr>
  </w:style>
  <w:style w:type="paragraph" w:styleId="BalloonText">
    <w:name w:val="Balloon Text"/>
    <w:basedOn w:val="Normal"/>
    <w:link w:val="BalloonTextChar"/>
    <w:semiHidden/>
    <w:unhideWhenUsed/>
    <w:rsid w:val="00BE7CB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E7CBD"/>
    <w:rPr>
      <w:rFonts w:ascii="Tahoma" w:hAnsi="Tahoma" w:cs="Tahoma"/>
      <w:sz w:val="16"/>
      <w:szCs w:val="16"/>
      <w:lang w:eastAsia="en-US"/>
    </w:rPr>
  </w:style>
  <w:style w:type="paragraph" w:customStyle="1" w:styleId="TableTextColumnHeading">
    <w:name w:val="Table Text Column Heading"/>
    <w:basedOn w:val="Normal"/>
    <w:rsid w:val="009E63D4"/>
    <w:pPr>
      <w:keepLines/>
      <w:spacing w:before="80" w:after="80" w:line="210" w:lineRule="atLeast"/>
    </w:pPr>
    <w:rPr>
      <w:rFonts w:ascii="Arial" w:eastAsia="Times New Roman" w:hAnsi="Arial"/>
      <w:b/>
      <w:sz w:val="19"/>
      <w:szCs w:val="19"/>
    </w:rPr>
  </w:style>
  <w:style w:type="paragraph" w:styleId="ListNumber3">
    <w:name w:val="List Number 3"/>
    <w:basedOn w:val="ListNumber2"/>
    <w:rsid w:val="009E63D4"/>
    <w:pPr>
      <w:keepLines/>
      <w:numPr>
        <w:numId w:val="15"/>
      </w:numPr>
      <w:spacing w:before="60" w:after="0" w:line="280" w:lineRule="atLeast"/>
      <w:contextualSpacing w:val="0"/>
      <w:jc w:val="both"/>
    </w:pPr>
    <w:rPr>
      <w:rFonts w:ascii="Book Antiqua" w:eastAsia="Times New Roman" w:hAnsi="Book Antiqua"/>
      <w:szCs w:val="21"/>
      <w:lang w:eastAsia="en-AU"/>
    </w:rPr>
  </w:style>
  <w:style w:type="paragraph" w:styleId="ListNumber2">
    <w:name w:val="List Number 2"/>
    <w:basedOn w:val="Normal"/>
    <w:unhideWhenUsed/>
    <w:rsid w:val="009E63D4"/>
    <w:pPr>
      <w:numPr>
        <w:numId w:val="16"/>
      </w:numPr>
      <w:contextualSpacing/>
    </w:pPr>
  </w:style>
  <w:style w:type="character" w:styleId="CommentReference">
    <w:name w:val="annotation reference"/>
    <w:uiPriority w:val="99"/>
    <w:semiHidden/>
    <w:unhideWhenUsed/>
    <w:rsid w:val="00692134"/>
    <w:rPr>
      <w:sz w:val="16"/>
      <w:szCs w:val="16"/>
    </w:rPr>
  </w:style>
  <w:style w:type="paragraph" w:styleId="CommentText">
    <w:name w:val="annotation text"/>
    <w:basedOn w:val="Normal"/>
    <w:link w:val="CommentTextChar"/>
    <w:uiPriority w:val="99"/>
    <w:semiHidden/>
    <w:unhideWhenUsed/>
    <w:rsid w:val="00692134"/>
    <w:rPr>
      <w:sz w:val="20"/>
      <w:szCs w:val="20"/>
    </w:rPr>
  </w:style>
  <w:style w:type="character" w:customStyle="1" w:styleId="CommentTextChar">
    <w:name w:val="Comment Text Char"/>
    <w:link w:val="CommentText"/>
    <w:uiPriority w:val="99"/>
    <w:semiHidden/>
    <w:rsid w:val="00692134"/>
    <w:rPr>
      <w:lang w:eastAsia="en-US"/>
    </w:rPr>
  </w:style>
  <w:style w:type="paragraph" w:styleId="CommentSubject">
    <w:name w:val="annotation subject"/>
    <w:basedOn w:val="CommentText"/>
    <w:next w:val="CommentText"/>
    <w:link w:val="CommentSubjectChar"/>
    <w:semiHidden/>
    <w:unhideWhenUsed/>
    <w:rsid w:val="00692134"/>
    <w:rPr>
      <w:b/>
      <w:bCs/>
    </w:rPr>
  </w:style>
  <w:style w:type="character" w:customStyle="1" w:styleId="CommentSubjectChar">
    <w:name w:val="Comment Subject Char"/>
    <w:link w:val="CommentSubject"/>
    <w:uiPriority w:val="99"/>
    <w:semiHidden/>
    <w:rsid w:val="00692134"/>
    <w:rPr>
      <w:b/>
      <w:bCs/>
      <w:lang w:eastAsia="en-US"/>
    </w:rPr>
  </w:style>
  <w:style w:type="paragraph" w:styleId="Caption">
    <w:name w:val="caption"/>
    <w:basedOn w:val="Normal"/>
    <w:next w:val="Normal"/>
    <w:unhideWhenUsed/>
    <w:qFormat/>
    <w:rsid w:val="00D1656B"/>
    <w:pPr>
      <w:spacing w:line="240" w:lineRule="auto"/>
    </w:pPr>
    <w:rPr>
      <w:rFonts w:ascii="Arial" w:eastAsia="Times New Roman" w:hAnsi="Arial"/>
      <w:b/>
      <w:bCs/>
      <w:color w:val="4F81BD" w:themeColor="accent1"/>
      <w:sz w:val="18"/>
      <w:szCs w:val="18"/>
      <w:lang w:eastAsia="en-AU"/>
    </w:rPr>
  </w:style>
  <w:style w:type="paragraph" w:styleId="Revision">
    <w:name w:val="Revision"/>
    <w:hidden/>
    <w:uiPriority w:val="99"/>
    <w:semiHidden/>
    <w:rsid w:val="0030786F"/>
    <w:rPr>
      <w:sz w:val="22"/>
      <w:szCs w:val="22"/>
      <w:lang w:eastAsia="en-US"/>
    </w:rPr>
  </w:style>
  <w:style w:type="paragraph" w:customStyle="1" w:styleId="Report">
    <w:name w:val="Report"/>
    <w:basedOn w:val="Normal"/>
    <w:semiHidden/>
    <w:rsid w:val="00DF6674"/>
    <w:pPr>
      <w:spacing w:after="0" w:line="340" w:lineRule="atLeast"/>
    </w:pPr>
    <w:rPr>
      <w:rFonts w:ascii="Arial" w:eastAsia="Times New Roman" w:hAnsi="Arial"/>
      <w:b/>
      <w:color w:val="7C7C7C"/>
      <w:sz w:val="28"/>
      <w:szCs w:val="28"/>
      <w:lang w:eastAsia="en-AU"/>
    </w:rPr>
  </w:style>
  <w:style w:type="paragraph" w:styleId="Date">
    <w:name w:val="Date"/>
    <w:basedOn w:val="Report"/>
    <w:link w:val="DateChar"/>
    <w:semiHidden/>
    <w:rsid w:val="00DF6674"/>
    <w:rPr>
      <w:b w:val="0"/>
    </w:rPr>
  </w:style>
  <w:style w:type="character" w:customStyle="1" w:styleId="DateChar">
    <w:name w:val="Date Char"/>
    <w:basedOn w:val="DefaultParagraphFont"/>
    <w:link w:val="Date"/>
    <w:semiHidden/>
    <w:rsid w:val="00DF6674"/>
    <w:rPr>
      <w:rFonts w:ascii="Arial" w:eastAsia="Times New Roman" w:hAnsi="Arial"/>
      <w:color w:val="7C7C7C"/>
      <w:sz w:val="28"/>
      <w:szCs w:val="28"/>
    </w:rPr>
  </w:style>
  <w:style w:type="paragraph" w:customStyle="1" w:styleId="Reference">
    <w:name w:val="Reference"/>
    <w:basedOn w:val="BodyText"/>
    <w:rsid w:val="00DF6674"/>
    <w:pPr>
      <w:spacing w:before="120" w:after="0" w:line="260" w:lineRule="atLeast"/>
      <w:ind w:left="284" w:hanging="284"/>
      <w:jc w:val="both"/>
    </w:pPr>
    <w:rPr>
      <w:rFonts w:ascii="Book Antiqua" w:eastAsia="Times New Roman" w:hAnsi="Book Antiqua"/>
      <w:sz w:val="20"/>
      <w:szCs w:val="21"/>
      <w:lang w:eastAsia="en-AU"/>
    </w:rPr>
  </w:style>
  <w:style w:type="paragraph" w:customStyle="1" w:styleId="Heading1nonumber">
    <w:name w:val="Heading 1 (no number)"/>
    <w:basedOn w:val="Heading1"/>
    <w:next w:val="BodyText"/>
    <w:semiHidden/>
    <w:rsid w:val="00DF6674"/>
    <w:pPr>
      <w:pageBreakBefore/>
      <w:numPr>
        <w:numId w:val="0"/>
      </w:numPr>
    </w:pPr>
    <w:rPr>
      <w:bCs w:val="0"/>
      <w:kern w:val="28"/>
      <w:lang w:eastAsia="en-AU"/>
    </w:rPr>
  </w:style>
  <w:style w:type="paragraph" w:customStyle="1" w:styleId="Heading2nonumber">
    <w:name w:val="Heading 2 (no number)"/>
    <w:basedOn w:val="Heading2"/>
    <w:next w:val="BodyText"/>
    <w:rsid w:val="00DF6674"/>
    <w:pPr>
      <w:numPr>
        <w:ilvl w:val="0"/>
        <w:numId w:val="0"/>
      </w:numPr>
    </w:pPr>
    <w:rPr>
      <w:lang w:eastAsia="en-AU"/>
    </w:rPr>
  </w:style>
  <w:style w:type="paragraph" w:customStyle="1" w:styleId="Heading3nonumber">
    <w:name w:val="Heading 3 (no number)"/>
    <w:basedOn w:val="Heading3"/>
    <w:next w:val="BodyText"/>
    <w:rsid w:val="00DF6674"/>
    <w:pPr>
      <w:numPr>
        <w:ilvl w:val="0"/>
        <w:numId w:val="0"/>
      </w:numPr>
    </w:pPr>
    <w:rPr>
      <w:lang w:eastAsia="en-AU"/>
    </w:rPr>
  </w:style>
  <w:style w:type="paragraph" w:customStyle="1" w:styleId="Heading8nonumber">
    <w:name w:val="Heading 8 (no number)"/>
    <w:basedOn w:val="Heading8"/>
    <w:next w:val="BodyText"/>
    <w:rsid w:val="00DF6674"/>
    <w:pPr>
      <w:numPr>
        <w:ilvl w:val="0"/>
        <w:numId w:val="0"/>
      </w:numPr>
    </w:pPr>
    <w:rPr>
      <w:sz w:val="22"/>
      <w:lang w:eastAsia="en-AU"/>
    </w:rPr>
  </w:style>
  <w:style w:type="paragraph" w:customStyle="1" w:styleId="Heading7nonumber">
    <w:name w:val="Heading 7 (no number)"/>
    <w:basedOn w:val="Heading7"/>
    <w:next w:val="BodyText"/>
    <w:rsid w:val="00DF6674"/>
    <w:pPr>
      <w:numPr>
        <w:ilvl w:val="0"/>
        <w:numId w:val="0"/>
      </w:numPr>
    </w:pPr>
    <w:rPr>
      <w:lang w:eastAsia="en-AU"/>
    </w:rPr>
  </w:style>
  <w:style w:type="character" w:styleId="PageNumber">
    <w:name w:val="page number"/>
    <w:basedOn w:val="DefaultParagraphFont"/>
    <w:semiHidden/>
    <w:rsid w:val="00DF6674"/>
    <w:rPr>
      <w:rFonts w:ascii="Arial" w:hAnsi="Arial"/>
      <w:b/>
      <w:spacing w:val="0"/>
      <w:position w:val="0"/>
      <w:sz w:val="18"/>
      <w:szCs w:val="15"/>
    </w:rPr>
  </w:style>
  <w:style w:type="paragraph" w:styleId="ListBullet2">
    <w:name w:val="List Bullet 2"/>
    <w:basedOn w:val="ListBullet"/>
    <w:rsid w:val="00DF6674"/>
    <w:pPr>
      <w:keepLines w:val="0"/>
      <w:numPr>
        <w:numId w:val="41"/>
      </w:numPr>
      <w:tabs>
        <w:tab w:val="left" w:pos="284"/>
      </w:tabs>
      <w:spacing w:before="60"/>
      <w:ind w:left="568" w:hanging="284"/>
    </w:pPr>
    <w:rPr>
      <w:sz w:val="22"/>
      <w:lang w:eastAsia="en-AU"/>
    </w:rPr>
  </w:style>
  <w:style w:type="paragraph" w:styleId="ListNumber">
    <w:name w:val="List Number"/>
    <w:basedOn w:val="ListBullet"/>
    <w:rsid w:val="00DF6674"/>
    <w:pPr>
      <w:numPr>
        <w:numId w:val="42"/>
      </w:numPr>
    </w:pPr>
    <w:rPr>
      <w:sz w:val="22"/>
      <w:lang w:eastAsia="en-AU"/>
    </w:rPr>
  </w:style>
  <w:style w:type="paragraph" w:styleId="Quote">
    <w:name w:val="Quote"/>
    <w:basedOn w:val="BodyText"/>
    <w:next w:val="BodyText"/>
    <w:link w:val="QuoteChar"/>
    <w:qFormat/>
    <w:rsid w:val="00DF6674"/>
    <w:pPr>
      <w:spacing w:before="120" w:after="0" w:line="260" w:lineRule="atLeast"/>
      <w:ind w:left="284"/>
      <w:jc w:val="both"/>
    </w:pPr>
    <w:rPr>
      <w:rFonts w:ascii="Book Antiqua" w:eastAsia="Times New Roman" w:hAnsi="Book Antiqua"/>
      <w:sz w:val="20"/>
      <w:szCs w:val="19"/>
      <w:lang w:eastAsia="en-AU"/>
    </w:rPr>
  </w:style>
  <w:style w:type="character" w:customStyle="1" w:styleId="QuoteChar">
    <w:name w:val="Quote Char"/>
    <w:basedOn w:val="DefaultParagraphFont"/>
    <w:link w:val="Quote"/>
    <w:rsid w:val="00DF6674"/>
    <w:rPr>
      <w:rFonts w:ascii="Book Antiqua" w:eastAsia="Times New Roman" w:hAnsi="Book Antiqua"/>
      <w:szCs w:val="19"/>
    </w:rPr>
  </w:style>
  <w:style w:type="paragraph" w:customStyle="1" w:styleId="ChapterSummary">
    <w:name w:val="Chapter Summary"/>
    <w:basedOn w:val="Normal"/>
    <w:next w:val="BodyText"/>
    <w:semiHidden/>
    <w:rsid w:val="00DF6674"/>
    <w:pPr>
      <w:spacing w:before="240" w:after="0" w:line="280" w:lineRule="atLeast"/>
      <w:jc w:val="both"/>
    </w:pPr>
    <w:rPr>
      <w:rFonts w:ascii="Arial" w:eastAsia="Times New Roman" w:hAnsi="Arial"/>
      <w:b/>
      <w:color w:val="666666"/>
      <w:sz w:val="21"/>
      <w:szCs w:val="21"/>
    </w:rPr>
  </w:style>
  <w:style w:type="paragraph" w:customStyle="1" w:styleId="BoxText">
    <w:name w:val="Box Text"/>
    <w:basedOn w:val="Normal"/>
    <w:rsid w:val="00DF6674"/>
    <w:pPr>
      <w:spacing w:before="140" w:after="0" w:line="270" w:lineRule="atLeast"/>
      <w:jc w:val="both"/>
    </w:pPr>
    <w:rPr>
      <w:rFonts w:ascii="Arial" w:eastAsia="Times New Roman" w:hAnsi="Arial"/>
      <w:sz w:val="20"/>
      <w:szCs w:val="20"/>
      <w:lang w:eastAsia="en-AU"/>
    </w:rPr>
  </w:style>
  <w:style w:type="paragraph" w:customStyle="1" w:styleId="Invisiblepara">
    <w:name w:val="Invisible para"/>
    <w:basedOn w:val="BodyText"/>
    <w:next w:val="BodyText"/>
    <w:semiHidden/>
    <w:rsid w:val="00DF6674"/>
    <w:pPr>
      <w:keepNext/>
      <w:spacing w:before="320" w:after="0" w:line="80" w:lineRule="exact"/>
      <w:jc w:val="both"/>
    </w:pPr>
    <w:rPr>
      <w:rFonts w:ascii="Book Antiqua" w:eastAsia="Times New Roman" w:hAnsi="Book Antiqua"/>
      <w:szCs w:val="20"/>
      <w:lang w:eastAsia="en-AU"/>
    </w:rPr>
  </w:style>
  <w:style w:type="paragraph" w:customStyle="1" w:styleId="BoxNoteSource">
    <w:name w:val="Box Note/Source"/>
    <w:basedOn w:val="BoxText"/>
    <w:rsid w:val="00DF6674"/>
    <w:pPr>
      <w:spacing w:before="280" w:line="200" w:lineRule="atLeast"/>
    </w:pPr>
    <w:rPr>
      <w:sz w:val="16"/>
      <w:szCs w:val="16"/>
    </w:rPr>
  </w:style>
  <w:style w:type="paragraph" w:customStyle="1" w:styleId="RecommendationNumber">
    <w:name w:val="Recommendation Number"/>
    <w:basedOn w:val="BodyText"/>
    <w:next w:val="BodyText"/>
    <w:rsid w:val="00DF6674"/>
    <w:pPr>
      <w:numPr>
        <w:numId w:val="57"/>
      </w:numPr>
      <w:spacing w:before="120" w:after="0" w:line="280" w:lineRule="atLeast"/>
      <w:jc w:val="both"/>
    </w:pPr>
    <w:rPr>
      <w:rFonts w:ascii="Arial" w:eastAsia="Times New Roman" w:hAnsi="Arial"/>
      <w:color w:val="00408A"/>
      <w:sz w:val="21"/>
      <w:szCs w:val="21"/>
      <w:lang w:eastAsia="en-AU"/>
    </w:rPr>
  </w:style>
  <w:style w:type="paragraph" w:customStyle="1" w:styleId="Note">
    <w:name w:val="Note"/>
    <w:basedOn w:val="TableTextEntries"/>
    <w:next w:val="Source"/>
    <w:link w:val="NoteCharChar"/>
    <w:rsid w:val="00DF6674"/>
    <w:pPr>
      <w:numPr>
        <w:numId w:val="50"/>
      </w:numPr>
      <w:tabs>
        <w:tab w:val="left" w:pos="0"/>
      </w:tabs>
      <w:spacing w:after="0" w:line="200" w:lineRule="atLeast"/>
    </w:pPr>
    <w:rPr>
      <w:sz w:val="16"/>
      <w:szCs w:val="16"/>
    </w:rPr>
  </w:style>
  <w:style w:type="character" w:customStyle="1" w:styleId="NoteCharChar">
    <w:name w:val="Note Char Char"/>
    <w:basedOn w:val="DefaultParagraphFont"/>
    <w:link w:val="Note"/>
    <w:rsid w:val="00DF6674"/>
    <w:rPr>
      <w:rFonts w:ascii="Arial" w:eastAsia="Times New Roman" w:hAnsi="Arial"/>
      <w:sz w:val="16"/>
      <w:szCs w:val="16"/>
      <w:lang w:eastAsia="en-US"/>
    </w:rPr>
  </w:style>
  <w:style w:type="character" w:customStyle="1" w:styleId="NoteLabel">
    <w:name w:val="Note Label"/>
    <w:basedOn w:val="DefaultParagraphFont"/>
    <w:rsid w:val="00DF6674"/>
    <w:rPr>
      <w:rFonts w:ascii="Arial" w:hAnsi="Arial"/>
      <w:b/>
      <w:color w:val="auto"/>
      <w:spacing w:val="0"/>
      <w:position w:val="4"/>
      <w:sz w:val="16"/>
      <w:szCs w:val="16"/>
    </w:rPr>
  </w:style>
  <w:style w:type="paragraph" w:customStyle="1" w:styleId="Source">
    <w:name w:val="Source"/>
    <w:basedOn w:val="Normal"/>
    <w:next w:val="BodyText"/>
    <w:rsid w:val="00DF6674"/>
    <w:pPr>
      <w:keepLines/>
      <w:spacing w:before="40" w:after="60" w:line="200" w:lineRule="atLeast"/>
    </w:pPr>
    <w:rPr>
      <w:rFonts w:ascii="Arial" w:eastAsia="Times New Roman" w:hAnsi="Arial"/>
      <w:sz w:val="16"/>
      <w:szCs w:val="16"/>
    </w:rPr>
  </w:style>
  <w:style w:type="character" w:customStyle="1" w:styleId="Subtitlebox">
    <w:name w:val="Subtitle box"/>
    <w:aliases w:val="chart &amp; table"/>
    <w:basedOn w:val="DefaultParagraphFont"/>
    <w:semiHidden/>
    <w:rsid w:val="00DF6674"/>
    <w:rPr>
      <w:rFonts w:ascii="Arial" w:hAnsi="Arial"/>
      <w:b/>
      <w:sz w:val="19"/>
      <w:szCs w:val="19"/>
    </w:rPr>
  </w:style>
  <w:style w:type="paragraph" w:customStyle="1" w:styleId="Chart">
    <w:name w:val="Chart"/>
    <w:basedOn w:val="Normal"/>
    <w:semiHidden/>
    <w:rsid w:val="00DF6674"/>
    <w:pPr>
      <w:spacing w:after="0" w:line="240" w:lineRule="auto"/>
      <w:jc w:val="center"/>
    </w:pPr>
    <w:rPr>
      <w:rFonts w:ascii="Arial" w:eastAsia="Times New Roman" w:hAnsi="Arial"/>
      <w:sz w:val="18"/>
      <w:szCs w:val="18"/>
      <w:lang w:eastAsia="en-AU"/>
    </w:rPr>
  </w:style>
  <w:style w:type="paragraph" w:customStyle="1" w:styleId="ChartListBullet">
    <w:name w:val="Chart List Bullet"/>
    <w:basedOn w:val="ChartText"/>
    <w:semiHidden/>
    <w:rsid w:val="00DF6674"/>
    <w:pPr>
      <w:numPr>
        <w:numId w:val="60"/>
      </w:numPr>
      <w:tabs>
        <w:tab w:val="clear" w:pos="227"/>
        <w:tab w:val="num" w:pos="360"/>
      </w:tabs>
      <w:spacing w:before="60"/>
      <w:ind w:left="0" w:firstLine="0"/>
    </w:pPr>
  </w:style>
  <w:style w:type="paragraph" w:customStyle="1" w:styleId="BoxListBullet2">
    <w:name w:val="Box List Bullet 2"/>
    <w:basedOn w:val="ListBullet2"/>
    <w:rsid w:val="00DF6674"/>
    <w:pPr>
      <w:spacing w:before="40" w:line="270" w:lineRule="atLeast"/>
    </w:pPr>
    <w:rPr>
      <w:rFonts w:ascii="Arial" w:hAnsi="Arial"/>
      <w:sz w:val="20"/>
      <w:szCs w:val="20"/>
    </w:rPr>
  </w:style>
  <w:style w:type="paragraph" w:styleId="TOC5">
    <w:name w:val="toc 5"/>
    <w:basedOn w:val="TOC4"/>
    <w:next w:val="BodyText"/>
    <w:rsid w:val="00DF6674"/>
    <w:pPr>
      <w:tabs>
        <w:tab w:val="clear" w:pos="425"/>
        <w:tab w:val="left" w:pos="709"/>
      </w:tabs>
      <w:spacing w:before="120"/>
      <w:ind w:left="709" w:hanging="284"/>
    </w:pPr>
  </w:style>
  <w:style w:type="paragraph" w:styleId="TOC4">
    <w:name w:val="toc 4"/>
    <w:basedOn w:val="TOC1"/>
    <w:next w:val="BodyText"/>
    <w:rsid w:val="00DF6674"/>
    <w:pPr>
      <w:tabs>
        <w:tab w:val="clear" w:pos="397"/>
        <w:tab w:val="left" w:pos="425"/>
      </w:tabs>
      <w:spacing w:before="240" w:line="280" w:lineRule="atLeast"/>
      <w:ind w:left="425" w:hanging="425"/>
    </w:pPr>
    <w:rPr>
      <w:b w:val="0"/>
      <w:color w:val="auto"/>
    </w:rPr>
  </w:style>
  <w:style w:type="character" w:styleId="Hyperlink">
    <w:name w:val="Hyperlink"/>
    <w:basedOn w:val="DefaultParagraphFont"/>
    <w:rsid w:val="00DF6674"/>
    <w:rPr>
      <w:color w:val="00408A"/>
      <w:u w:val="none"/>
    </w:rPr>
  </w:style>
  <w:style w:type="paragraph" w:customStyle="1" w:styleId="TableDataColumnHeading">
    <w:name w:val="Table Data Column Heading"/>
    <w:basedOn w:val="TableDataEntries"/>
    <w:rsid w:val="00DF6674"/>
    <w:pPr>
      <w:spacing w:before="80" w:after="80"/>
    </w:pPr>
    <w:rPr>
      <w:b/>
    </w:rPr>
  </w:style>
  <w:style w:type="paragraph" w:customStyle="1" w:styleId="TableDataEntries">
    <w:name w:val="Table Data Entries"/>
    <w:basedOn w:val="TableTextEntries"/>
    <w:rsid w:val="00DF6674"/>
    <w:pPr>
      <w:jc w:val="right"/>
    </w:pPr>
  </w:style>
  <w:style w:type="paragraph" w:customStyle="1" w:styleId="TableHeading1">
    <w:name w:val="Table Heading 1"/>
    <w:basedOn w:val="TableTextEntries"/>
    <w:next w:val="TableTextEntries"/>
    <w:rsid w:val="00DF6674"/>
    <w:pPr>
      <w:spacing w:before="180"/>
    </w:pPr>
    <w:rPr>
      <w:b/>
    </w:rPr>
  </w:style>
  <w:style w:type="paragraph" w:customStyle="1" w:styleId="TableHeading2">
    <w:name w:val="Table Heading 2"/>
    <w:basedOn w:val="TableHeading1"/>
    <w:next w:val="TableTextEntries"/>
    <w:rsid w:val="00DF6674"/>
    <w:pPr>
      <w:spacing w:before="80"/>
    </w:pPr>
    <w:rPr>
      <w:b w:val="0"/>
      <w:i/>
    </w:rPr>
  </w:style>
  <w:style w:type="paragraph" w:customStyle="1" w:styleId="TableListBullet">
    <w:name w:val="Table List Bullet"/>
    <w:basedOn w:val="TableTextEntries"/>
    <w:rsid w:val="00DF6674"/>
    <w:pPr>
      <w:numPr>
        <w:numId w:val="44"/>
      </w:numPr>
    </w:pPr>
  </w:style>
  <w:style w:type="paragraph" w:customStyle="1" w:styleId="TableListBullet2">
    <w:name w:val="Table List Bullet 2"/>
    <w:basedOn w:val="TableListBullet"/>
    <w:rsid w:val="00DF6674"/>
    <w:pPr>
      <w:numPr>
        <w:numId w:val="45"/>
      </w:numPr>
    </w:pPr>
  </w:style>
  <w:style w:type="paragraph" w:customStyle="1" w:styleId="TableListNumber">
    <w:name w:val="Table List Number"/>
    <w:basedOn w:val="TableListBullet"/>
    <w:rsid w:val="00DF6674"/>
    <w:pPr>
      <w:numPr>
        <w:numId w:val="52"/>
      </w:numPr>
    </w:pPr>
  </w:style>
  <w:style w:type="paragraph" w:customStyle="1" w:styleId="BoxHeading1">
    <w:name w:val="Box Heading 1"/>
    <w:basedOn w:val="BoxText"/>
    <w:next w:val="BoxText"/>
    <w:rsid w:val="00DF6674"/>
    <w:pPr>
      <w:spacing w:before="280" w:line="260" w:lineRule="atLeast"/>
    </w:pPr>
    <w:rPr>
      <w:b/>
      <w:lang w:eastAsia="en-US"/>
    </w:rPr>
  </w:style>
  <w:style w:type="paragraph" w:customStyle="1" w:styleId="BoxListBullet">
    <w:name w:val="Box List Bullet"/>
    <w:basedOn w:val="ListBullet"/>
    <w:rsid w:val="00DF6674"/>
    <w:pPr>
      <w:numPr>
        <w:numId w:val="0"/>
      </w:numPr>
      <w:spacing w:before="80" w:line="270" w:lineRule="atLeast"/>
    </w:pPr>
    <w:rPr>
      <w:rFonts w:ascii="Arial" w:hAnsi="Arial"/>
      <w:szCs w:val="20"/>
      <w:lang w:eastAsia="en-AU"/>
    </w:rPr>
  </w:style>
  <w:style w:type="paragraph" w:customStyle="1" w:styleId="Contents">
    <w:name w:val="Contents"/>
    <w:basedOn w:val="Heading1nonumber"/>
    <w:semiHidden/>
    <w:rsid w:val="00DF6674"/>
    <w:pPr>
      <w:tabs>
        <w:tab w:val="left" w:pos="0"/>
      </w:tabs>
      <w:spacing w:after="1300"/>
    </w:pPr>
    <w:rPr>
      <w:lang w:eastAsia="en-US"/>
    </w:rPr>
  </w:style>
  <w:style w:type="paragraph" w:customStyle="1" w:styleId="Equation">
    <w:name w:val="Equation"/>
    <w:basedOn w:val="BodyText"/>
    <w:next w:val="BodyText"/>
    <w:rsid w:val="00DF6674"/>
    <w:pPr>
      <w:numPr>
        <w:numId w:val="46"/>
      </w:numPr>
      <w:tabs>
        <w:tab w:val="left" w:pos="851"/>
      </w:tabs>
      <w:spacing w:before="240" w:after="0" w:line="280" w:lineRule="atLeast"/>
    </w:pPr>
    <w:rPr>
      <w:rFonts w:ascii="Book Antiqua" w:eastAsia="Times New Roman" w:hAnsi="Book Antiqua"/>
      <w:szCs w:val="21"/>
    </w:rPr>
  </w:style>
  <w:style w:type="paragraph" w:customStyle="1" w:styleId="KeyPoint">
    <w:name w:val="Key Point"/>
    <w:basedOn w:val="Normal"/>
    <w:semiHidden/>
    <w:rsid w:val="00DF6674"/>
    <w:pPr>
      <w:numPr>
        <w:numId w:val="47"/>
      </w:numPr>
      <w:spacing w:before="240" w:after="0" w:line="280" w:lineRule="atLeast"/>
      <w:jc w:val="both"/>
    </w:pPr>
    <w:rPr>
      <w:rFonts w:ascii="Arial" w:eastAsia="Times New Roman" w:hAnsi="Arial"/>
      <w:b/>
      <w:color w:val="666666"/>
      <w:sz w:val="21"/>
      <w:szCs w:val="21"/>
    </w:rPr>
  </w:style>
  <w:style w:type="paragraph" w:customStyle="1" w:styleId="TableUnit">
    <w:name w:val="Table Unit"/>
    <w:basedOn w:val="Normal"/>
    <w:next w:val="TableDataEntries"/>
    <w:semiHidden/>
    <w:rsid w:val="00DF6674"/>
    <w:pPr>
      <w:keepNext/>
      <w:keepLines/>
      <w:spacing w:before="80" w:after="80" w:line="210" w:lineRule="atLeast"/>
      <w:jc w:val="right"/>
    </w:pPr>
    <w:rPr>
      <w:rFonts w:ascii="Arial" w:eastAsia="Times New Roman" w:hAnsi="Arial"/>
      <w:sz w:val="19"/>
      <w:szCs w:val="19"/>
    </w:rPr>
  </w:style>
  <w:style w:type="paragraph" w:styleId="TOC3">
    <w:name w:val="toc 3"/>
    <w:basedOn w:val="TOC2"/>
    <w:semiHidden/>
    <w:rsid w:val="00DF6674"/>
    <w:pPr>
      <w:tabs>
        <w:tab w:val="clear" w:pos="907"/>
        <w:tab w:val="left" w:pos="1531"/>
      </w:tabs>
      <w:spacing w:before="40"/>
      <w:ind w:left="1531" w:hanging="624"/>
    </w:pPr>
  </w:style>
  <w:style w:type="paragraph" w:styleId="TableofFigures">
    <w:name w:val="table of figures"/>
    <w:basedOn w:val="TOC2"/>
    <w:semiHidden/>
    <w:rsid w:val="00DF6674"/>
    <w:pPr>
      <w:tabs>
        <w:tab w:val="left" w:pos="1191"/>
      </w:tabs>
      <w:ind w:left="1191" w:hanging="1191"/>
    </w:pPr>
  </w:style>
  <w:style w:type="paragraph" w:customStyle="1" w:styleId="PartTitle">
    <w:name w:val="Part Title"/>
    <w:basedOn w:val="Subtitle"/>
    <w:semiHidden/>
    <w:rsid w:val="00DF6674"/>
    <w:pPr>
      <w:spacing w:after="0" w:line="400" w:lineRule="atLeast"/>
      <w:jc w:val="right"/>
      <w:outlineLvl w:val="9"/>
    </w:pPr>
    <w:rPr>
      <w:rFonts w:ascii="Arial" w:hAnsi="Arial" w:cs="Arial"/>
      <w:b/>
      <w:bCs/>
      <w:color w:val="00408A"/>
      <w:kern w:val="28"/>
      <w:sz w:val="30"/>
      <w:szCs w:val="30"/>
      <w:lang w:eastAsia="en-AU"/>
    </w:rPr>
  </w:style>
  <w:style w:type="paragraph" w:customStyle="1" w:styleId="TableListNumber2">
    <w:name w:val="Table List Number 2"/>
    <w:basedOn w:val="TableListNumber"/>
    <w:rsid w:val="00DF6674"/>
    <w:pPr>
      <w:numPr>
        <w:numId w:val="51"/>
      </w:numPr>
    </w:pPr>
  </w:style>
  <w:style w:type="paragraph" w:styleId="TOC6">
    <w:name w:val="toc 6"/>
    <w:basedOn w:val="TOC4"/>
    <w:next w:val="TOC1"/>
    <w:semiHidden/>
    <w:rsid w:val="00DF6674"/>
  </w:style>
  <w:style w:type="paragraph" w:styleId="TOC7">
    <w:name w:val="toc 7"/>
    <w:basedOn w:val="TOC5"/>
    <w:next w:val="Normal"/>
    <w:semiHidden/>
    <w:rsid w:val="00DF6674"/>
    <w:pPr>
      <w:spacing w:before="80"/>
    </w:pPr>
  </w:style>
  <w:style w:type="paragraph" w:styleId="TOC8">
    <w:name w:val="toc 8"/>
    <w:basedOn w:val="Normal"/>
    <w:next w:val="Normal"/>
    <w:autoRedefine/>
    <w:semiHidden/>
    <w:rsid w:val="00DF6674"/>
    <w:pPr>
      <w:spacing w:after="0" w:line="240" w:lineRule="auto"/>
      <w:ind w:left="1680"/>
    </w:pPr>
    <w:rPr>
      <w:rFonts w:ascii="Book Antiqua" w:eastAsia="Times New Roman" w:hAnsi="Book Antiqua"/>
      <w:szCs w:val="24"/>
      <w:lang w:eastAsia="en-AU"/>
    </w:rPr>
  </w:style>
  <w:style w:type="paragraph" w:styleId="TOC9">
    <w:name w:val="toc 9"/>
    <w:basedOn w:val="Normal"/>
    <w:next w:val="Normal"/>
    <w:semiHidden/>
    <w:rsid w:val="00DF6674"/>
    <w:pPr>
      <w:spacing w:before="40" w:after="40" w:line="240" w:lineRule="atLeast"/>
    </w:pPr>
    <w:rPr>
      <w:rFonts w:ascii="Arial" w:eastAsia="Times New Roman" w:hAnsi="Arial"/>
      <w:sz w:val="18"/>
      <w:szCs w:val="18"/>
      <w:lang w:eastAsia="en-AU"/>
    </w:rPr>
  </w:style>
  <w:style w:type="paragraph" w:customStyle="1" w:styleId="ChartListBullet2">
    <w:name w:val="Chart List Bullet 2"/>
    <w:basedOn w:val="ChartListBullet"/>
    <w:semiHidden/>
    <w:rsid w:val="00DF6674"/>
    <w:pPr>
      <w:numPr>
        <w:numId w:val="61"/>
      </w:numPr>
      <w:tabs>
        <w:tab w:val="clear" w:pos="454"/>
        <w:tab w:val="num" w:pos="360"/>
      </w:tabs>
      <w:spacing w:before="40"/>
      <w:ind w:left="0" w:firstLine="0"/>
    </w:pPr>
  </w:style>
  <w:style w:type="paragraph" w:customStyle="1" w:styleId="QuoteBullet">
    <w:name w:val="Quote Bullet"/>
    <w:basedOn w:val="Quote"/>
    <w:rsid w:val="00DF6674"/>
    <w:pPr>
      <w:ind w:left="0"/>
    </w:pPr>
  </w:style>
  <w:style w:type="paragraph" w:customStyle="1" w:styleId="BoxHeading2">
    <w:name w:val="Box Heading 2"/>
    <w:basedOn w:val="BoxHeading1"/>
    <w:next w:val="BoxText"/>
    <w:rsid w:val="00DF6674"/>
    <w:pPr>
      <w:spacing w:before="240"/>
    </w:pPr>
    <w:rPr>
      <w:b w:val="0"/>
      <w:i/>
    </w:rPr>
  </w:style>
  <w:style w:type="paragraph" w:customStyle="1" w:styleId="BoxListNumber">
    <w:name w:val="Box List Number"/>
    <w:basedOn w:val="BoxText"/>
    <w:rsid w:val="00DF6674"/>
    <w:pPr>
      <w:numPr>
        <w:numId w:val="49"/>
      </w:numPr>
      <w:spacing w:before="80"/>
    </w:pPr>
  </w:style>
  <w:style w:type="paragraph" w:customStyle="1" w:styleId="BoxListNumber2">
    <w:name w:val="Box List Number 2"/>
    <w:basedOn w:val="BoxListNumber"/>
    <w:rsid w:val="00DF6674"/>
    <w:pPr>
      <w:numPr>
        <w:numId w:val="48"/>
      </w:numPr>
    </w:pPr>
  </w:style>
  <w:style w:type="paragraph" w:customStyle="1" w:styleId="PartSubtitle">
    <w:name w:val="Part Subtitle"/>
    <w:basedOn w:val="PartTitle"/>
    <w:semiHidden/>
    <w:rsid w:val="00DF6674"/>
    <w:pPr>
      <w:spacing w:before="360"/>
    </w:pPr>
  </w:style>
  <w:style w:type="paragraph" w:customStyle="1" w:styleId="QuoteHangingIndent">
    <w:name w:val="Quote Hanging Indent"/>
    <w:basedOn w:val="Quote"/>
    <w:next w:val="Normal"/>
    <w:rsid w:val="00DF6674"/>
    <w:pPr>
      <w:ind w:left="851" w:hanging="567"/>
    </w:pPr>
  </w:style>
  <w:style w:type="paragraph" w:customStyle="1" w:styleId="RecommendationBullet">
    <w:name w:val="Recommendation Bullet"/>
    <w:basedOn w:val="Normal"/>
    <w:rsid w:val="00DF6674"/>
    <w:pPr>
      <w:numPr>
        <w:numId w:val="56"/>
      </w:numPr>
      <w:spacing w:before="120" w:after="0" w:line="280" w:lineRule="atLeast"/>
      <w:jc w:val="both"/>
    </w:pPr>
    <w:rPr>
      <w:rFonts w:ascii="Arial" w:eastAsia="Times New Roman" w:hAnsi="Arial"/>
      <w:color w:val="00408A"/>
      <w:sz w:val="21"/>
      <w:szCs w:val="21"/>
      <w:lang w:eastAsia="en-AU"/>
    </w:rPr>
  </w:style>
  <w:style w:type="paragraph" w:customStyle="1" w:styleId="SeekCommentBullet">
    <w:name w:val="Seek Comment Bullet"/>
    <w:basedOn w:val="RecommendationBullet"/>
    <w:rsid w:val="00DF6674"/>
    <w:pPr>
      <w:numPr>
        <w:numId w:val="54"/>
      </w:numPr>
    </w:pPr>
    <w:rPr>
      <w:color w:val="auto"/>
    </w:rPr>
  </w:style>
  <w:style w:type="character" w:customStyle="1" w:styleId="Notelabel0">
    <w:name w:val="Note label"/>
    <w:basedOn w:val="DefaultParagraphFont"/>
    <w:semiHidden/>
    <w:rsid w:val="00DF6674"/>
    <w:rPr>
      <w:rFonts w:ascii="Arial" w:hAnsi="Arial"/>
      <w:b/>
      <w:color w:val="auto"/>
      <w:spacing w:val="0"/>
      <w:position w:val="4"/>
      <w:sz w:val="16"/>
      <w:szCs w:val="16"/>
    </w:rPr>
  </w:style>
  <w:style w:type="paragraph" w:customStyle="1" w:styleId="TableTitle">
    <w:name w:val="Table Title"/>
    <w:basedOn w:val="Caption"/>
    <w:rsid w:val="00DF6674"/>
    <w:pPr>
      <w:keepNext/>
      <w:spacing w:before="320" w:after="80" w:line="260" w:lineRule="atLeast"/>
      <w:ind w:left="1304" w:hanging="1304"/>
    </w:pPr>
    <w:rPr>
      <w:bCs w:val="0"/>
      <w:color w:val="auto"/>
      <w:sz w:val="21"/>
      <w:szCs w:val="21"/>
    </w:rPr>
  </w:style>
  <w:style w:type="paragraph" w:customStyle="1" w:styleId="Abbreviation">
    <w:name w:val="Abbreviation"/>
    <w:basedOn w:val="Normal"/>
    <w:rsid w:val="00DF6674"/>
    <w:pPr>
      <w:spacing w:before="240" w:after="0" w:line="280" w:lineRule="atLeast"/>
      <w:ind w:left="1418" w:hanging="1418"/>
      <w:jc w:val="both"/>
    </w:pPr>
    <w:rPr>
      <w:rFonts w:ascii="Book Antiqua" w:eastAsia="Times New Roman" w:hAnsi="Book Antiqua"/>
      <w:szCs w:val="21"/>
      <w:lang w:eastAsia="en-AU"/>
    </w:rPr>
  </w:style>
  <w:style w:type="paragraph" w:customStyle="1" w:styleId="BoxTitle">
    <w:name w:val="Box Title"/>
    <w:basedOn w:val="Caption"/>
    <w:rsid w:val="00DF6674"/>
    <w:pPr>
      <w:keepNext/>
      <w:spacing w:before="140" w:after="60" w:line="260" w:lineRule="atLeast"/>
      <w:ind w:left="1219" w:hanging="1219"/>
    </w:pPr>
    <w:rPr>
      <w:bCs w:val="0"/>
      <w:color w:val="auto"/>
      <w:sz w:val="21"/>
      <w:szCs w:val="21"/>
    </w:rPr>
  </w:style>
  <w:style w:type="paragraph" w:customStyle="1" w:styleId="FigureTitle">
    <w:name w:val="Figure Title"/>
    <w:basedOn w:val="Caption"/>
    <w:rsid w:val="00DF6674"/>
    <w:pPr>
      <w:keepNext/>
      <w:spacing w:before="320" w:after="80" w:line="260" w:lineRule="atLeast"/>
      <w:ind w:left="1389" w:hanging="1389"/>
    </w:pPr>
    <w:rPr>
      <w:bCs w:val="0"/>
      <w:color w:val="auto"/>
      <w:sz w:val="21"/>
      <w:szCs w:val="21"/>
    </w:rPr>
  </w:style>
  <w:style w:type="paragraph" w:styleId="NormalIndent">
    <w:name w:val="Normal Indent"/>
    <w:basedOn w:val="Normal"/>
    <w:semiHidden/>
    <w:rsid w:val="00DF6674"/>
    <w:pPr>
      <w:spacing w:after="0" w:line="240" w:lineRule="auto"/>
      <w:ind w:left="720"/>
    </w:pPr>
    <w:rPr>
      <w:rFonts w:ascii="Book Antiqua" w:eastAsia="Times New Roman" w:hAnsi="Book Antiqua"/>
      <w:szCs w:val="24"/>
      <w:lang w:eastAsia="en-AU"/>
    </w:rPr>
  </w:style>
  <w:style w:type="paragraph" w:customStyle="1" w:styleId="BoxQuote">
    <w:name w:val="Box Quote"/>
    <w:basedOn w:val="BoxText"/>
    <w:next w:val="BoxText"/>
    <w:rsid w:val="00DF6674"/>
    <w:pPr>
      <w:spacing w:before="60" w:line="250" w:lineRule="atLeast"/>
      <w:ind w:left="284"/>
    </w:pPr>
    <w:rPr>
      <w:sz w:val="18"/>
      <w:szCs w:val="18"/>
    </w:rPr>
  </w:style>
  <w:style w:type="paragraph" w:customStyle="1" w:styleId="BodytextIPART">
    <w:name w:val="Body text IPART"/>
    <w:basedOn w:val="BodyText"/>
    <w:next w:val="BodyText"/>
    <w:semiHidden/>
    <w:rsid w:val="00DF6674"/>
    <w:pPr>
      <w:spacing w:before="240" w:after="0" w:line="280" w:lineRule="atLeast"/>
      <w:jc w:val="both"/>
    </w:pPr>
    <w:rPr>
      <w:rFonts w:ascii="Book Antiqua" w:eastAsia="Times New Roman" w:hAnsi="Book Antiqua"/>
      <w:szCs w:val="21"/>
      <w:lang w:eastAsia="en-AU"/>
    </w:rPr>
  </w:style>
  <w:style w:type="paragraph" w:customStyle="1" w:styleId="Referencenumber">
    <w:name w:val="Reference number"/>
    <w:basedOn w:val="Report"/>
    <w:semiHidden/>
    <w:rsid w:val="00DF6674"/>
    <w:pPr>
      <w:spacing w:line="240" w:lineRule="atLeast"/>
    </w:pPr>
    <w:rPr>
      <w:b w:val="0"/>
      <w:sz w:val="22"/>
      <w:szCs w:val="22"/>
    </w:rPr>
  </w:style>
  <w:style w:type="paragraph" w:customStyle="1" w:styleId="Determinationnumber">
    <w:name w:val="Determination number"/>
    <w:basedOn w:val="Report"/>
    <w:semiHidden/>
    <w:rsid w:val="00DF6674"/>
  </w:style>
  <w:style w:type="paragraph" w:customStyle="1" w:styleId="ChartText">
    <w:name w:val="Chart Text"/>
    <w:basedOn w:val="Normal"/>
    <w:semiHidden/>
    <w:rsid w:val="00DF6674"/>
    <w:pPr>
      <w:spacing w:before="100" w:after="0" w:line="200" w:lineRule="atLeast"/>
    </w:pPr>
    <w:rPr>
      <w:rFonts w:ascii="Arial" w:eastAsia="Times New Roman" w:hAnsi="Arial"/>
      <w:sz w:val="18"/>
      <w:szCs w:val="18"/>
    </w:rPr>
  </w:style>
  <w:style w:type="paragraph" w:customStyle="1" w:styleId="ChartBoldText">
    <w:name w:val="Chart Bold Text"/>
    <w:basedOn w:val="ChartText"/>
    <w:next w:val="ChartText"/>
    <w:semiHidden/>
    <w:rsid w:val="00DF6674"/>
    <w:pPr>
      <w:spacing w:before="0"/>
      <w:jc w:val="center"/>
    </w:pPr>
    <w:rPr>
      <w:b/>
    </w:rPr>
  </w:style>
  <w:style w:type="paragraph" w:customStyle="1" w:styleId="ChartHighlight">
    <w:name w:val="Chart Highlight"/>
    <w:basedOn w:val="ChartBoldText"/>
    <w:semiHidden/>
    <w:rsid w:val="00DF6674"/>
    <w:pPr>
      <w:spacing w:line="220" w:lineRule="atLeast"/>
    </w:pPr>
    <w:rPr>
      <w:caps/>
      <w:color w:val="FFFFFF"/>
      <w:sz w:val="20"/>
      <w:szCs w:val="20"/>
    </w:rPr>
  </w:style>
  <w:style w:type="paragraph" w:customStyle="1" w:styleId="LCHeading1">
    <w:name w:val="LC Heading 1"/>
    <w:basedOn w:val="BodyText"/>
    <w:next w:val="BodyText"/>
    <w:semiHidden/>
    <w:rsid w:val="00DF6674"/>
    <w:pPr>
      <w:keepNext/>
      <w:tabs>
        <w:tab w:val="num" w:pos="425"/>
      </w:tabs>
      <w:spacing w:before="480" w:after="0" w:line="280" w:lineRule="atLeast"/>
      <w:ind w:left="425" w:hanging="425"/>
      <w:outlineLvl w:val="0"/>
    </w:pPr>
    <w:rPr>
      <w:rFonts w:ascii="Arial" w:eastAsia="Times New Roman" w:hAnsi="Arial"/>
      <w:b/>
      <w:sz w:val="24"/>
      <w:szCs w:val="24"/>
    </w:rPr>
  </w:style>
  <w:style w:type="paragraph" w:customStyle="1" w:styleId="LCHeading2">
    <w:name w:val="LC Heading 2"/>
    <w:basedOn w:val="LCHeading1"/>
    <w:next w:val="BodyText"/>
    <w:semiHidden/>
    <w:rsid w:val="00DF6674"/>
    <w:pPr>
      <w:spacing w:before="240"/>
      <w:outlineLvl w:val="1"/>
    </w:pPr>
    <w:rPr>
      <w:sz w:val="21"/>
      <w:szCs w:val="21"/>
    </w:rPr>
  </w:style>
  <w:style w:type="paragraph" w:customStyle="1" w:styleId="LCHeading3">
    <w:name w:val="LC Heading 3"/>
    <w:basedOn w:val="BodyText"/>
    <w:semiHidden/>
    <w:rsid w:val="00DF6674"/>
    <w:pPr>
      <w:tabs>
        <w:tab w:val="num" w:pos="425"/>
      </w:tabs>
      <w:spacing w:before="240" w:after="0" w:line="280" w:lineRule="atLeast"/>
      <w:ind w:left="425" w:hanging="425"/>
      <w:jc w:val="both"/>
      <w:outlineLvl w:val="2"/>
    </w:pPr>
    <w:rPr>
      <w:rFonts w:ascii="Book Antiqua" w:eastAsia="Times New Roman" w:hAnsi="Book Antiqua"/>
      <w:szCs w:val="20"/>
    </w:rPr>
  </w:style>
  <w:style w:type="paragraph" w:customStyle="1" w:styleId="LCHeading4">
    <w:name w:val="LC Heading 4"/>
    <w:basedOn w:val="LCHeading3"/>
    <w:semiHidden/>
    <w:rsid w:val="00DF6674"/>
    <w:pPr>
      <w:tabs>
        <w:tab w:val="clear" w:pos="425"/>
        <w:tab w:val="num" w:pos="851"/>
      </w:tabs>
      <w:ind w:left="851" w:hanging="426"/>
      <w:outlineLvl w:val="3"/>
    </w:pPr>
  </w:style>
  <w:style w:type="paragraph" w:customStyle="1" w:styleId="LCHeading5">
    <w:name w:val="LC Heading 5"/>
    <w:basedOn w:val="LCHeading4"/>
    <w:semiHidden/>
    <w:rsid w:val="00DF6674"/>
    <w:pPr>
      <w:tabs>
        <w:tab w:val="clear" w:pos="851"/>
        <w:tab w:val="num" w:pos="1276"/>
      </w:tabs>
      <w:ind w:left="1276" w:hanging="425"/>
      <w:outlineLvl w:val="4"/>
    </w:pPr>
    <w:rPr>
      <w:szCs w:val="21"/>
    </w:rPr>
  </w:style>
  <w:style w:type="paragraph" w:customStyle="1" w:styleId="LCHeading6">
    <w:name w:val="LC Heading 6"/>
    <w:basedOn w:val="LCHeading5"/>
    <w:semiHidden/>
    <w:rsid w:val="00DF6674"/>
    <w:pPr>
      <w:tabs>
        <w:tab w:val="clear" w:pos="1276"/>
        <w:tab w:val="num" w:pos="1701"/>
      </w:tabs>
      <w:ind w:left="1701"/>
      <w:outlineLvl w:val="5"/>
    </w:pPr>
  </w:style>
  <w:style w:type="paragraph" w:customStyle="1" w:styleId="NoteNumber">
    <w:name w:val="Note Number"/>
    <w:basedOn w:val="TableTextEntries"/>
    <w:link w:val="NoteNumberCharChar"/>
    <w:rsid w:val="00DF6674"/>
    <w:pPr>
      <w:numPr>
        <w:numId w:val="59"/>
      </w:numPr>
      <w:spacing w:after="0" w:line="200" w:lineRule="atLeast"/>
    </w:pPr>
    <w:rPr>
      <w:sz w:val="16"/>
      <w:szCs w:val="16"/>
    </w:rPr>
  </w:style>
  <w:style w:type="character" w:customStyle="1" w:styleId="NoteNumberCharChar">
    <w:name w:val="Note Number Char Char"/>
    <w:basedOn w:val="DefaultParagraphFont"/>
    <w:link w:val="NoteNumber"/>
    <w:rsid w:val="00DF6674"/>
    <w:rPr>
      <w:rFonts w:ascii="Arial" w:eastAsia="Times New Roman" w:hAnsi="Arial"/>
      <w:sz w:val="16"/>
      <w:szCs w:val="16"/>
      <w:lang w:eastAsia="en-US"/>
    </w:rPr>
  </w:style>
  <w:style w:type="paragraph" w:customStyle="1" w:styleId="SeekCommentHeading">
    <w:name w:val="Seek Comment Heading"/>
    <w:basedOn w:val="RecommendationHeading"/>
    <w:next w:val="SeekCommentNumber"/>
    <w:rsid w:val="00DF6674"/>
  </w:style>
  <w:style w:type="paragraph" w:customStyle="1" w:styleId="RecommendationHeading">
    <w:name w:val="Recommendation Heading"/>
    <w:basedOn w:val="BodyText"/>
    <w:next w:val="RecommendationNumber"/>
    <w:rsid w:val="00DF6674"/>
    <w:pPr>
      <w:keepNext/>
      <w:spacing w:before="240" w:after="0" w:line="280" w:lineRule="atLeast"/>
    </w:pPr>
    <w:rPr>
      <w:rFonts w:ascii="Arial" w:eastAsia="Times New Roman" w:hAnsi="Arial"/>
      <w:szCs w:val="21"/>
      <w:lang w:eastAsia="en-AU"/>
    </w:rPr>
  </w:style>
  <w:style w:type="paragraph" w:customStyle="1" w:styleId="ChartListNumber">
    <w:name w:val="Chart List Number"/>
    <w:basedOn w:val="ChartText"/>
    <w:semiHidden/>
    <w:rsid w:val="00DF6674"/>
    <w:pPr>
      <w:numPr>
        <w:numId w:val="62"/>
      </w:numPr>
      <w:spacing w:before="60"/>
    </w:pPr>
  </w:style>
  <w:style w:type="paragraph" w:customStyle="1" w:styleId="FindingBullet">
    <w:name w:val="Finding Bullet"/>
    <w:basedOn w:val="RecommendationBullet"/>
    <w:rsid w:val="00DF6674"/>
    <w:pPr>
      <w:numPr>
        <w:numId w:val="53"/>
      </w:numPr>
    </w:pPr>
  </w:style>
  <w:style w:type="paragraph" w:customStyle="1" w:styleId="FindingHeading">
    <w:name w:val="Finding Heading"/>
    <w:basedOn w:val="RecommendationHeading"/>
    <w:next w:val="FindingNumber"/>
    <w:rsid w:val="00DF6674"/>
  </w:style>
  <w:style w:type="paragraph" w:customStyle="1" w:styleId="FindingNumber">
    <w:name w:val="Finding Number"/>
    <w:basedOn w:val="Normal"/>
    <w:next w:val="BodyText"/>
    <w:rsid w:val="00DF6674"/>
    <w:pPr>
      <w:numPr>
        <w:numId w:val="58"/>
      </w:numPr>
      <w:spacing w:before="120" w:after="0" w:line="280" w:lineRule="atLeast"/>
      <w:jc w:val="both"/>
    </w:pPr>
    <w:rPr>
      <w:rFonts w:ascii="Arial" w:eastAsia="Times New Roman" w:hAnsi="Arial"/>
      <w:color w:val="00408A"/>
      <w:sz w:val="21"/>
      <w:szCs w:val="21"/>
      <w:lang w:eastAsia="en-AU"/>
    </w:rPr>
  </w:style>
  <w:style w:type="paragraph" w:customStyle="1" w:styleId="SeekCommentNumber">
    <w:name w:val="Seek Comment Number"/>
    <w:basedOn w:val="Normal"/>
    <w:next w:val="BodyText"/>
    <w:rsid w:val="00DF6674"/>
    <w:pPr>
      <w:numPr>
        <w:numId w:val="55"/>
      </w:numPr>
      <w:spacing w:before="120" w:after="0" w:line="280" w:lineRule="atLeast"/>
      <w:jc w:val="both"/>
    </w:pPr>
    <w:rPr>
      <w:rFonts w:ascii="Arial" w:eastAsia="Times New Roman" w:hAnsi="Arial"/>
      <w:sz w:val="21"/>
      <w:szCs w:val="21"/>
      <w:lang w:eastAsia="en-AU"/>
    </w:rPr>
  </w:style>
  <w:style w:type="table" w:customStyle="1" w:styleId="LightList1">
    <w:name w:val="Light List1"/>
    <w:basedOn w:val="TableNormal"/>
    <w:uiPriority w:val="61"/>
    <w:rsid w:val="00EC6F2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caption" w:uiPriority="0" w:qFormat="1"/>
    <w:lsdException w:name="table of figures" w:uiPriority="0"/>
    <w:lsdException w:name="page number" w:uiPriority="0"/>
    <w:lsdException w:name="List Bullet" w:uiPriority="0"/>
    <w:lsdException w:name="List Number"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FB0"/>
    <w:pPr>
      <w:spacing w:after="200" w:line="276" w:lineRule="auto"/>
    </w:pPr>
    <w:rPr>
      <w:sz w:val="22"/>
      <w:szCs w:val="22"/>
      <w:lang w:eastAsia="en-US"/>
    </w:rPr>
  </w:style>
  <w:style w:type="paragraph" w:styleId="Heading1">
    <w:name w:val="heading 1"/>
    <w:basedOn w:val="Normal"/>
    <w:next w:val="BodyText"/>
    <w:link w:val="Heading1Char"/>
    <w:qFormat/>
    <w:rsid w:val="005C43F8"/>
    <w:pPr>
      <w:keepNext/>
      <w:numPr>
        <w:numId w:val="2"/>
      </w:numPr>
      <w:spacing w:before="720" w:after="60" w:line="400" w:lineRule="atLeast"/>
      <w:outlineLvl w:val="0"/>
    </w:pPr>
    <w:rPr>
      <w:rFonts w:ascii="Arial" w:eastAsia="Times New Roman" w:hAnsi="Arial"/>
      <w:b/>
      <w:bCs/>
      <w:color w:val="00408A"/>
      <w:kern w:val="32"/>
      <w:sz w:val="30"/>
      <w:szCs w:val="30"/>
    </w:rPr>
  </w:style>
  <w:style w:type="paragraph" w:styleId="Heading2">
    <w:name w:val="heading 2"/>
    <w:basedOn w:val="Heading1"/>
    <w:next w:val="BodyText"/>
    <w:link w:val="Heading2Char"/>
    <w:qFormat/>
    <w:rsid w:val="005C43F8"/>
    <w:pPr>
      <w:numPr>
        <w:ilvl w:val="1"/>
      </w:numPr>
      <w:spacing w:before="480" w:after="0" w:line="280" w:lineRule="atLeast"/>
      <w:outlineLvl w:val="1"/>
    </w:pPr>
    <w:rPr>
      <w:bCs w:val="0"/>
      <w:kern w:val="28"/>
      <w:sz w:val="24"/>
      <w:szCs w:val="24"/>
    </w:rPr>
  </w:style>
  <w:style w:type="paragraph" w:styleId="Heading3">
    <w:name w:val="heading 3"/>
    <w:basedOn w:val="Heading2"/>
    <w:next w:val="BodyText"/>
    <w:link w:val="Heading3Char"/>
    <w:qFormat/>
    <w:rsid w:val="005C43F8"/>
    <w:pPr>
      <w:numPr>
        <w:ilvl w:val="2"/>
      </w:numPr>
      <w:spacing w:line="260" w:lineRule="atLeast"/>
      <w:outlineLvl w:val="2"/>
    </w:pPr>
    <w:rPr>
      <w:sz w:val="21"/>
      <w:szCs w:val="21"/>
    </w:rPr>
  </w:style>
  <w:style w:type="paragraph" w:styleId="Heading4">
    <w:name w:val="heading 4"/>
    <w:basedOn w:val="Heading3"/>
    <w:next w:val="BodyText"/>
    <w:link w:val="Heading4Char"/>
    <w:qFormat/>
    <w:rsid w:val="005C43F8"/>
    <w:pPr>
      <w:numPr>
        <w:ilvl w:val="3"/>
      </w:numPr>
      <w:spacing w:before="360"/>
      <w:outlineLvl w:val="3"/>
    </w:pPr>
    <w:rPr>
      <w:b w:val="0"/>
      <w:sz w:val="20"/>
    </w:rPr>
  </w:style>
  <w:style w:type="paragraph" w:styleId="Heading5">
    <w:name w:val="heading 5"/>
    <w:basedOn w:val="BodyText"/>
    <w:next w:val="BodyText"/>
    <w:link w:val="Heading5Char"/>
    <w:qFormat/>
    <w:rsid w:val="005C43F8"/>
    <w:pPr>
      <w:keepNext/>
      <w:numPr>
        <w:ilvl w:val="4"/>
        <w:numId w:val="2"/>
      </w:numPr>
      <w:spacing w:before="240" w:after="0" w:line="260" w:lineRule="atLeast"/>
      <w:jc w:val="both"/>
      <w:outlineLvl w:val="4"/>
    </w:pPr>
    <w:rPr>
      <w:rFonts w:ascii="Book Antiqua" w:eastAsia="Times New Roman" w:hAnsi="Book Antiqua"/>
      <w:b/>
      <w:bCs/>
      <w:iCs/>
      <w:sz w:val="20"/>
      <w:szCs w:val="21"/>
    </w:rPr>
  </w:style>
  <w:style w:type="paragraph" w:styleId="Heading6">
    <w:name w:val="heading 6"/>
    <w:basedOn w:val="Heading1"/>
    <w:next w:val="BodyText"/>
    <w:link w:val="Heading6Char"/>
    <w:qFormat/>
    <w:rsid w:val="005C43F8"/>
    <w:pPr>
      <w:pageBreakBefore/>
      <w:numPr>
        <w:ilvl w:val="5"/>
      </w:numPr>
      <w:spacing w:before="0"/>
      <w:outlineLvl w:val="5"/>
    </w:pPr>
    <w:rPr>
      <w:bCs w:val="0"/>
    </w:rPr>
  </w:style>
  <w:style w:type="paragraph" w:styleId="Heading7">
    <w:name w:val="heading 7"/>
    <w:basedOn w:val="Heading2"/>
    <w:next w:val="BodyText"/>
    <w:link w:val="Heading7Char"/>
    <w:qFormat/>
    <w:rsid w:val="005C43F8"/>
    <w:pPr>
      <w:numPr>
        <w:ilvl w:val="6"/>
      </w:numPr>
      <w:spacing w:line="260" w:lineRule="atLeast"/>
      <w:outlineLvl w:val="6"/>
    </w:pPr>
  </w:style>
  <w:style w:type="paragraph" w:styleId="Heading8">
    <w:name w:val="heading 8"/>
    <w:basedOn w:val="Heading3"/>
    <w:next w:val="BodyText"/>
    <w:link w:val="Heading8Char"/>
    <w:qFormat/>
    <w:rsid w:val="005C43F8"/>
    <w:pPr>
      <w:numPr>
        <w:ilvl w:val="7"/>
      </w:numPr>
      <w:outlineLvl w:val="7"/>
    </w:pPr>
    <w:rPr>
      <w:sz w:val="20"/>
    </w:rPr>
  </w:style>
  <w:style w:type="paragraph" w:styleId="Heading9">
    <w:name w:val="heading 9"/>
    <w:basedOn w:val="Heading4"/>
    <w:next w:val="BodyText"/>
    <w:link w:val="Heading9Char"/>
    <w:qFormat/>
    <w:rsid w:val="005C43F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F912E6"/>
    <w:pPr>
      <w:spacing w:before="2722" w:after="0" w:line="520" w:lineRule="atLeast"/>
    </w:pPr>
    <w:rPr>
      <w:rFonts w:ascii="Arial" w:eastAsia="Times New Roman" w:hAnsi="Arial"/>
      <w:b/>
      <w:bCs/>
      <w:color w:val="00408A"/>
      <w:kern w:val="28"/>
      <w:sz w:val="44"/>
      <w:szCs w:val="44"/>
      <w:lang w:eastAsia="en-AU"/>
    </w:rPr>
  </w:style>
  <w:style w:type="character" w:customStyle="1" w:styleId="TitleChar">
    <w:name w:val="Title Char"/>
    <w:link w:val="Title"/>
    <w:rsid w:val="00F912E6"/>
    <w:rPr>
      <w:rFonts w:ascii="Arial" w:eastAsia="Times New Roman" w:hAnsi="Arial" w:cs="Arial"/>
      <w:b/>
      <w:bCs/>
      <w:color w:val="00408A"/>
      <w:kern w:val="28"/>
      <w:sz w:val="44"/>
      <w:szCs w:val="44"/>
      <w:lang w:eastAsia="en-AU"/>
    </w:rPr>
  </w:style>
  <w:style w:type="paragraph" w:styleId="Subtitle">
    <w:name w:val="Subtitle"/>
    <w:basedOn w:val="Normal"/>
    <w:link w:val="SubtitleChar"/>
    <w:qFormat/>
    <w:rsid w:val="00F912E6"/>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F912E6"/>
    <w:rPr>
      <w:rFonts w:ascii="Cambria" w:eastAsia="Times New Roman" w:hAnsi="Cambria" w:cs="Times New Roman"/>
      <w:sz w:val="24"/>
      <w:szCs w:val="24"/>
    </w:rPr>
  </w:style>
  <w:style w:type="paragraph" w:styleId="Header">
    <w:name w:val="header"/>
    <w:basedOn w:val="Normal"/>
    <w:link w:val="HeaderChar"/>
    <w:unhideWhenUsed/>
    <w:rsid w:val="00F912E6"/>
    <w:pPr>
      <w:tabs>
        <w:tab w:val="center" w:pos="4513"/>
        <w:tab w:val="right" w:pos="9026"/>
      </w:tabs>
    </w:pPr>
  </w:style>
  <w:style w:type="character" w:customStyle="1" w:styleId="HeaderChar">
    <w:name w:val="Header Char"/>
    <w:basedOn w:val="DefaultParagraphFont"/>
    <w:link w:val="Header"/>
    <w:uiPriority w:val="99"/>
    <w:rsid w:val="00F912E6"/>
  </w:style>
  <w:style w:type="paragraph" w:styleId="Footer">
    <w:name w:val="footer"/>
    <w:basedOn w:val="Normal"/>
    <w:link w:val="FooterChar"/>
    <w:uiPriority w:val="99"/>
    <w:unhideWhenUsed/>
    <w:rsid w:val="00F912E6"/>
    <w:pPr>
      <w:tabs>
        <w:tab w:val="center" w:pos="4513"/>
        <w:tab w:val="right" w:pos="9026"/>
      </w:tabs>
    </w:pPr>
  </w:style>
  <w:style w:type="character" w:customStyle="1" w:styleId="FooterChar">
    <w:name w:val="Footer Char"/>
    <w:basedOn w:val="DefaultParagraphFont"/>
    <w:link w:val="Footer"/>
    <w:uiPriority w:val="99"/>
    <w:rsid w:val="00F912E6"/>
  </w:style>
  <w:style w:type="paragraph" w:styleId="TOC1">
    <w:name w:val="toc 1"/>
    <w:basedOn w:val="Normal"/>
    <w:next w:val="TOC2"/>
    <w:uiPriority w:val="39"/>
    <w:rsid w:val="00F912E6"/>
    <w:pPr>
      <w:tabs>
        <w:tab w:val="left" w:pos="397"/>
        <w:tab w:val="right" w:pos="7938"/>
      </w:tabs>
      <w:spacing w:before="180" w:after="0" w:line="240" w:lineRule="atLeast"/>
      <w:ind w:left="397" w:right="284" w:hanging="397"/>
    </w:pPr>
    <w:rPr>
      <w:rFonts w:ascii="Arial" w:eastAsia="Times New Roman" w:hAnsi="Arial"/>
      <w:b/>
      <w:color w:val="00408A"/>
      <w:sz w:val="21"/>
      <w:szCs w:val="21"/>
      <w:lang w:eastAsia="en-AU"/>
    </w:rPr>
  </w:style>
  <w:style w:type="paragraph" w:styleId="TOC2">
    <w:name w:val="toc 2"/>
    <w:basedOn w:val="TOC1"/>
    <w:uiPriority w:val="39"/>
    <w:rsid w:val="00F912E6"/>
    <w:pPr>
      <w:tabs>
        <w:tab w:val="clear" w:pos="397"/>
        <w:tab w:val="left" w:pos="907"/>
      </w:tabs>
      <w:spacing w:before="60"/>
      <w:ind w:left="907" w:hanging="510"/>
    </w:pPr>
    <w:rPr>
      <w:b w:val="0"/>
      <w:color w:val="auto"/>
    </w:rPr>
  </w:style>
  <w:style w:type="paragraph" w:styleId="ListBullet">
    <w:name w:val="List Bullet"/>
    <w:basedOn w:val="Normal"/>
    <w:link w:val="ListBulletChar"/>
    <w:rsid w:val="007A0695"/>
    <w:pPr>
      <w:keepLines/>
      <w:numPr>
        <w:numId w:val="1"/>
      </w:numPr>
      <w:spacing w:before="120" w:after="0" w:line="280" w:lineRule="atLeast"/>
      <w:jc w:val="both"/>
    </w:pPr>
    <w:rPr>
      <w:rFonts w:ascii="Book Antiqua" w:eastAsia="Times New Roman" w:hAnsi="Book Antiqua"/>
      <w:sz w:val="20"/>
      <w:szCs w:val="21"/>
    </w:rPr>
  </w:style>
  <w:style w:type="character" w:customStyle="1" w:styleId="ListBulletChar">
    <w:name w:val="List Bullet Char"/>
    <w:link w:val="ListBullet"/>
    <w:rsid w:val="007A0695"/>
    <w:rPr>
      <w:rFonts w:ascii="Book Antiqua" w:eastAsia="Times New Roman" w:hAnsi="Book Antiqua"/>
      <w:szCs w:val="21"/>
      <w:lang w:eastAsia="en-US"/>
    </w:rPr>
  </w:style>
  <w:style w:type="paragraph" w:styleId="BodyText">
    <w:name w:val="Body Text"/>
    <w:basedOn w:val="Normal"/>
    <w:link w:val="BodyTextChar"/>
    <w:unhideWhenUsed/>
    <w:qFormat/>
    <w:rsid w:val="007A0695"/>
    <w:pPr>
      <w:spacing w:after="120"/>
    </w:pPr>
  </w:style>
  <w:style w:type="character" w:customStyle="1" w:styleId="BodyTextChar">
    <w:name w:val="Body Text Char"/>
    <w:basedOn w:val="DefaultParagraphFont"/>
    <w:link w:val="BodyText"/>
    <w:rsid w:val="007A0695"/>
  </w:style>
  <w:style w:type="paragraph" w:styleId="FootnoteText">
    <w:name w:val="footnote text"/>
    <w:basedOn w:val="Normal"/>
    <w:link w:val="FootnoteTextChar"/>
    <w:uiPriority w:val="99"/>
    <w:rsid w:val="00A52204"/>
    <w:pPr>
      <w:keepLines/>
      <w:spacing w:after="0" w:line="200" w:lineRule="atLeast"/>
      <w:ind w:left="284" w:hanging="284"/>
      <w:jc w:val="both"/>
    </w:pPr>
    <w:rPr>
      <w:rFonts w:ascii="Book Antiqua" w:eastAsia="Times New Roman" w:hAnsi="Book Antiqua"/>
      <w:sz w:val="18"/>
      <w:szCs w:val="17"/>
      <w:lang w:eastAsia="en-AU"/>
    </w:rPr>
  </w:style>
  <w:style w:type="character" w:customStyle="1" w:styleId="FootnoteTextChar">
    <w:name w:val="Footnote Text Char"/>
    <w:link w:val="FootnoteText"/>
    <w:uiPriority w:val="99"/>
    <w:rsid w:val="00A52204"/>
    <w:rPr>
      <w:rFonts w:ascii="Book Antiqua" w:eastAsia="Times New Roman" w:hAnsi="Book Antiqua" w:cs="Times New Roman"/>
      <w:sz w:val="18"/>
      <w:szCs w:val="17"/>
      <w:lang w:eastAsia="en-AU"/>
    </w:rPr>
  </w:style>
  <w:style w:type="character" w:styleId="FootnoteReference">
    <w:name w:val="footnote reference"/>
    <w:uiPriority w:val="99"/>
    <w:rsid w:val="00A52204"/>
    <w:rPr>
      <w:rFonts w:ascii="Book Antiqua" w:hAnsi="Book Antiqua"/>
      <w:color w:val="auto"/>
      <w:position w:val="4"/>
      <w:sz w:val="15"/>
      <w:szCs w:val="15"/>
      <w:vertAlign w:val="baseline"/>
    </w:rPr>
  </w:style>
  <w:style w:type="character" w:customStyle="1" w:styleId="Heading1Char">
    <w:name w:val="Heading 1 Char"/>
    <w:link w:val="Heading1"/>
    <w:rsid w:val="005C43F8"/>
    <w:rPr>
      <w:rFonts w:ascii="Arial" w:eastAsia="Times New Roman" w:hAnsi="Arial"/>
      <w:b/>
      <w:bCs/>
      <w:color w:val="00408A"/>
      <w:kern w:val="32"/>
      <w:sz w:val="30"/>
      <w:szCs w:val="30"/>
      <w:lang w:eastAsia="en-US"/>
    </w:rPr>
  </w:style>
  <w:style w:type="character" w:customStyle="1" w:styleId="Heading2Char">
    <w:name w:val="Heading 2 Char"/>
    <w:link w:val="Heading2"/>
    <w:rsid w:val="005C43F8"/>
    <w:rPr>
      <w:rFonts w:ascii="Arial" w:eastAsia="Times New Roman" w:hAnsi="Arial"/>
      <w:b/>
      <w:color w:val="00408A"/>
      <w:kern w:val="28"/>
      <w:sz w:val="24"/>
      <w:szCs w:val="24"/>
      <w:lang w:eastAsia="en-US"/>
    </w:rPr>
  </w:style>
  <w:style w:type="character" w:customStyle="1" w:styleId="Heading3Char">
    <w:name w:val="Heading 3 Char"/>
    <w:link w:val="Heading3"/>
    <w:rsid w:val="005C43F8"/>
    <w:rPr>
      <w:rFonts w:ascii="Arial" w:eastAsia="Times New Roman" w:hAnsi="Arial"/>
      <w:b/>
      <w:color w:val="00408A"/>
      <w:kern w:val="28"/>
      <w:sz w:val="21"/>
      <w:szCs w:val="21"/>
      <w:lang w:eastAsia="en-US"/>
    </w:rPr>
  </w:style>
  <w:style w:type="character" w:customStyle="1" w:styleId="Heading4Char">
    <w:name w:val="Heading 4 Char"/>
    <w:link w:val="Heading4"/>
    <w:rsid w:val="005C43F8"/>
    <w:rPr>
      <w:rFonts w:ascii="Arial" w:eastAsia="Times New Roman" w:hAnsi="Arial"/>
      <w:color w:val="00408A"/>
      <w:kern w:val="28"/>
      <w:szCs w:val="21"/>
      <w:lang w:eastAsia="en-US"/>
    </w:rPr>
  </w:style>
  <w:style w:type="character" w:customStyle="1" w:styleId="Heading5Char">
    <w:name w:val="Heading 5 Char"/>
    <w:link w:val="Heading5"/>
    <w:rsid w:val="005C43F8"/>
    <w:rPr>
      <w:rFonts w:ascii="Book Antiqua" w:eastAsia="Times New Roman" w:hAnsi="Book Antiqua"/>
      <w:b/>
      <w:bCs/>
      <w:iCs/>
      <w:szCs w:val="21"/>
      <w:lang w:eastAsia="en-US"/>
    </w:rPr>
  </w:style>
  <w:style w:type="character" w:customStyle="1" w:styleId="Heading6Char">
    <w:name w:val="Heading 6 Char"/>
    <w:link w:val="Heading6"/>
    <w:rsid w:val="005C43F8"/>
    <w:rPr>
      <w:rFonts w:ascii="Arial" w:eastAsia="Times New Roman" w:hAnsi="Arial"/>
      <w:b/>
      <w:color w:val="00408A"/>
      <w:kern w:val="32"/>
      <w:sz w:val="30"/>
      <w:szCs w:val="30"/>
      <w:lang w:eastAsia="en-US"/>
    </w:rPr>
  </w:style>
  <w:style w:type="character" w:customStyle="1" w:styleId="Heading7Char">
    <w:name w:val="Heading 7 Char"/>
    <w:link w:val="Heading7"/>
    <w:rsid w:val="005C43F8"/>
    <w:rPr>
      <w:rFonts w:ascii="Arial" w:eastAsia="Times New Roman" w:hAnsi="Arial"/>
      <w:b/>
      <w:color w:val="00408A"/>
      <w:kern w:val="28"/>
      <w:sz w:val="24"/>
      <w:szCs w:val="24"/>
      <w:lang w:eastAsia="en-US"/>
    </w:rPr>
  </w:style>
  <w:style w:type="character" w:customStyle="1" w:styleId="Heading8Char">
    <w:name w:val="Heading 8 Char"/>
    <w:link w:val="Heading8"/>
    <w:rsid w:val="005C43F8"/>
    <w:rPr>
      <w:rFonts w:ascii="Arial" w:eastAsia="Times New Roman" w:hAnsi="Arial"/>
      <w:b/>
      <w:color w:val="00408A"/>
      <w:kern w:val="28"/>
      <w:szCs w:val="21"/>
      <w:lang w:eastAsia="en-US"/>
    </w:rPr>
  </w:style>
  <w:style w:type="character" w:customStyle="1" w:styleId="Heading9Char">
    <w:name w:val="Heading 9 Char"/>
    <w:link w:val="Heading9"/>
    <w:rsid w:val="005C43F8"/>
    <w:rPr>
      <w:rFonts w:ascii="Arial" w:eastAsia="Times New Roman" w:hAnsi="Arial"/>
      <w:color w:val="00408A"/>
      <w:kern w:val="28"/>
      <w:szCs w:val="21"/>
      <w:lang w:eastAsia="en-US"/>
    </w:rPr>
  </w:style>
  <w:style w:type="paragraph" w:styleId="ListParagraph">
    <w:name w:val="List Paragraph"/>
    <w:basedOn w:val="Normal"/>
    <w:uiPriority w:val="34"/>
    <w:qFormat/>
    <w:rsid w:val="00665A7E"/>
    <w:pPr>
      <w:spacing w:after="0" w:line="240" w:lineRule="auto"/>
      <w:ind w:left="720"/>
      <w:contextualSpacing/>
    </w:pPr>
    <w:rPr>
      <w:rFonts w:ascii="Book Antiqua" w:eastAsia="Times New Roman" w:hAnsi="Book Antiqua"/>
      <w:szCs w:val="24"/>
      <w:lang w:eastAsia="en-AU"/>
    </w:rPr>
  </w:style>
  <w:style w:type="table" w:styleId="TableGrid">
    <w:name w:val="Table Grid"/>
    <w:basedOn w:val="TableNormal"/>
    <w:rsid w:val="007043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6DC9"/>
    <w:pPr>
      <w:autoSpaceDE w:val="0"/>
      <w:autoSpaceDN w:val="0"/>
      <w:adjustRightInd w:val="0"/>
    </w:pPr>
    <w:rPr>
      <w:rFonts w:ascii="Arial" w:eastAsia="Times New Roman" w:hAnsi="Arial" w:cs="Arial"/>
      <w:color w:val="000000"/>
      <w:sz w:val="24"/>
      <w:szCs w:val="24"/>
    </w:rPr>
  </w:style>
  <w:style w:type="paragraph" w:customStyle="1" w:styleId="Bullet1">
    <w:name w:val="Bullet 1"/>
    <w:basedOn w:val="Normal"/>
    <w:rsid w:val="00FA57C6"/>
    <w:pPr>
      <w:numPr>
        <w:numId w:val="12"/>
      </w:numPr>
      <w:spacing w:after="60" w:line="240" w:lineRule="auto"/>
      <w:jc w:val="both"/>
    </w:pPr>
    <w:rPr>
      <w:rFonts w:eastAsia="Times New Roman" w:cs="Arial"/>
      <w:szCs w:val="20"/>
      <w:lang w:eastAsia="en-AU"/>
    </w:rPr>
  </w:style>
  <w:style w:type="paragraph" w:customStyle="1" w:styleId="Bullet2">
    <w:name w:val="Bullet 2"/>
    <w:basedOn w:val="Normal"/>
    <w:qFormat/>
    <w:rsid w:val="00FA57C6"/>
    <w:pPr>
      <w:numPr>
        <w:ilvl w:val="1"/>
        <w:numId w:val="12"/>
      </w:numPr>
      <w:spacing w:after="60" w:line="240" w:lineRule="auto"/>
      <w:jc w:val="both"/>
    </w:pPr>
    <w:rPr>
      <w:rFonts w:eastAsia="Times New Roman"/>
      <w:szCs w:val="20"/>
    </w:rPr>
  </w:style>
  <w:style w:type="paragraph" w:customStyle="1" w:styleId="Bullet3">
    <w:name w:val="Bullet 3"/>
    <w:basedOn w:val="Normal"/>
    <w:qFormat/>
    <w:rsid w:val="00FA57C6"/>
    <w:pPr>
      <w:numPr>
        <w:ilvl w:val="2"/>
        <w:numId w:val="12"/>
      </w:numPr>
      <w:spacing w:after="60" w:line="240" w:lineRule="auto"/>
      <w:jc w:val="both"/>
    </w:pPr>
    <w:rPr>
      <w:rFonts w:ascii="Arial" w:eastAsia="Times New Roman" w:hAnsi="Arial" w:cs="Arial"/>
      <w:szCs w:val="20"/>
    </w:rPr>
  </w:style>
  <w:style w:type="paragraph" w:customStyle="1" w:styleId="BulletList1">
    <w:name w:val="Bullet List 1"/>
    <w:basedOn w:val="Normal"/>
    <w:rsid w:val="00B4687A"/>
    <w:pPr>
      <w:numPr>
        <w:numId w:val="15"/>
      </w:numPr>
      <w:spacing w:after="0" w:line="240" w:lineRule="auto"/>
    </w:pPr>
    <w:rPr>
      <w:rFonts w:ascii="Times New Roman" w:eastAsia="Times New Roman" w:hAnsi="Times New Roman"/>
      <w:sz w:val="24"/>
      <w:szCs w:val="24"/>
      <w:lang w:eastAsia="en-AU"/>
    </w:rPr>
  </w:style>
  <w:style w:type="paragraph" w:customStyle="1" w:styleId="Subbullets">
    <w:name w:val="Sub bullets"/>
    <w:basedOn w:val="Heading3"/>
    <w:link w:val="SubbulletsChar"/>
    <w:qFormat/>
    <w:rsid w:val="00B4687A"/>
    <w:pPr>
      <w:keepNext w:val="0"/>
      <w:numPr>
        <w:ilvl w:val="0"/>
        <w:numId w:val="0"/>
      </w:numPr>
      <w:spacing w:before="60" w:after="60" w:line="240" w:lineRule="auto"/>
    </w:pPr>
    <w:rPr>
      <w:bCs/>
      <w:sz w:val="22"/>
      <w:szCs w:val="22"/>
      <w:lang w:eastAsia="en-AU"/>
    </w:rPr>
  </w:style>
  <w:style w:type="character" w:customStyle="1" w:styleId="SubbulletsChar">
    <w:name w:val="Sub bullets Char"/>
    <w:link w:val="Subbullets"/>
    <w:rsid w:val="00B4687A"/>
    <w:rPr>
      <w:rFonts w:ascii="Arial" w:eastAsia="Times New Roman" w:hAnsi="Arial" w:cs="Arial"/>
      <w:b/>
      <w:bCs/>
      <w:color w:val="00408A"/>
      <w:kern w:val="28"/>
      <w:sz w:val="22"/>
      <w:szCs w:val="22"/>
      <w:lang w:eastAsia="en-AU"/>
    </w:rPr>
  </w:style>
  <w:style w:type="paragraph" w:customStyle="1" w:styleId="TableTextEntries">
    <w:name w:val="Table Text Entries"/>
    <w:basedOn w:val="Normal"/>
    <w:rsid w:val="00DB74F3"/>
    <w:pPr>
      <w:keepLines/>
      <w:spacing w:before="40" w:after="40" w:line="210" w:lineRule="atLeast"/>
    </w:pPr>
    <w:rPr>
      <w:rFonts w:ascii="Arial" w:eastAsia="Times New Roman" w:hAnsi="Arial"/>
      <w:sz w:val="19"/>
      <w:szCs w:val="19"/>
    </w:rPr>
  </w:style>
  <w:style w:type="paragraph" w:styleId="BalloonText">
    <w:name w:val="Balloon Text"/>
    <w:basedOn w:val="Normal"/>
    <w:link w:val="BalloonTextChar"/>
    <w:semiHidden/>
    <w:unhideWhenUsed/>
    <w:rsid w:val="00BE7CB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E7CBD"/>
    <w:rPr>
      <w:rFonts w:ascii="Tahoma" w:hAnsi="Tahoma" w:cs="Tahoma"/>
      <w:sz w:val="16"/>
      <w:szCs w:val="16"/>
      <w:lang w:eastAsia="en-US"/>
    </w:rPr>
  </w:style>
  <w:style w:type="paragraph" w:customStyle="1" w:styleId="TableTextColumnHeading">
    <w:name w:val="Table Text Column Heading"/>
    <w:basedOn w:val="Normal"/>
    <w:rsid w:val="009E63D4"/>
    <w:pPr>
      <w:keepLines/>
      <w:spacing w:before="80" w:after="80" w:line="210" w:lineRule="atLeast"/>
    </w:pPr>
    <w:rPr>
      <w:rFonts w:ascii="Arial" w:eastAsia="Times New Roman" w:hAnsi="Arial"/>
      <w:b/>
      <w:sz w:val="19"/>
      <w:szCs w:val="19"/>
    </w:rPr>
  </w:style>
  <w:style w:type="paragraph" w:styleId="ListNumber3">
    <w:name w:val="List Number 3"/>
    <w:basedOn w:val="ListNumber2"/>
    <w:rsid w:val="009E63D4"/>
    <w:pPr>
      <w:keepLines/>
      <w:numPr>
        <w:numId w:val="16"/>
      </w:numPr>
      <w:spacing w:before="60" w:after="0" w:line="280" w:lineRule="atLeast"/>
      <w:contextualSpacing w:val="0"/>
      <w:jc w:val="both"/>
    </w:pPr>
    <w:rPr>
      <w:rFonts w:ascii="Book Antiqua" w:eastAsia="Times New Roman" w:hAnsi="Book Antiqua"/>
      <w:szCs w:val="21"/>
      <w:lang w:eastAsia="en-AU"/>
    </w:rPr>
  </w:style>
  <w:style w:type="paragraph" w:styleId="ListNumber2">
    <w:name w:val="List Number 2"/>
    <w:basedOn w:val="Normal"/>
    <w:unhideWhenUsed/>
    <w:rsid w:val="009E63D4"/>
    <w:pPr>
      <w:numPr>
        <w:numId w:val="17"/>
      </w:numPr>
      <w:contextualSpacing/>
    </w:pPr>
  </w:style>
  <w:style w:type="character" w:styleId="CommentReference">
    <w:name w:val="annotation reference"/>
    <w:uiPriority w:val="99"/>
    <w:semiHidden/>
    <w:unhideWhenUsed/>
    <w:rsid w:val="00692134"/>
    <w:rPr>
      <w:sz w:val="16"/>
      <w:szCs w:val="16"/>
    </w:rPr>
  </w:style>
  <w:style w:type="paragraph" w:styleId="CommentText">
    <w:name w:val="annotation text"/>
    <w:basedOn w:val="Normal"/>
    <w:link w:val="CommentTextChar"/>
    <w:uiPriority w:val="99"/>
    <w:semiHidden/>
    <w:unhideWhenUsed/>
    <w:rsid w:val="00692134"/>
    <w:rPr>
      <w:sz w:val="20"/>
      <w:szCs w:val="20"/>
    </w:rPr>
  </w:style>
  <w:style w:type="character" w:customStyle="1" w:styleId="CommentTextChar">
    <w:name w:val="Comment Text Char"/>
    <w:link w:val="CommentText"/>
    <w:uiPriority w:val="99"/>
    <w:semiHidden/>
    <w:rsid w:val="00692134"/>
    <w:rPr>
      <w:lang w:eastAsia="en-US"/>
    </w:rPr>
  </w:style>
  <w:style w:type="paragraph" w:styleId="CommentSubject">
    <w:name w:val="annotation subject"/>
    <w:basedOn w:val="CommentText"/>
    <w:next w:val="CommentText"/>
    <w:link w:val="CommentSubjectChar"/>
    <w:semiHidden/>
    <w:unhideWhenUsed/>
    <w:rsid w:val="00692134"/>
    <w:rPr>
      <w:b/>
      <w:bCs/>
    </w:rPr>
  </w:style>
  <w:style w:type="character" w:customStyle="1" w:styleId="CommentSubjectChar">
    <w:name w:val="Comment Subject Char"/>
    <w:link w:val="CommentSubject"/>
    <w:uiPriority w:val="99"/>
    <w:semiHidden/>
    <w:rsid w:val="00692134"/>
    <w:rPr>
      <w:b/>
      <w:bCs/>
      <w:lang w:eastAsia="en-US"/>
    </w:rPr>
  </w:style>
  <w:style w:type="paragraph" w:styleId="Caption">
    <w:name w:val="caption"/>
    <w:basedOn w:val="Normal"/>
    <w:next w:val="Normal"/>
    <w:unhideWhenUsed/>
    <w:qFormat/>
    <w:rsid w:val="00D1656B"/>
    <w:pPr>
      <w:spacing w:line="240" w:lineRule="auto"/>
    </w:pPr>
    <w:rPr>
      <w:rFonts w:ascii="Arial" w:eastAsia="Times New Roman" w:hAnsi="Arial"/>
      <w:b/>
      <w:bCs/>
      <w:color w:val="4F81BD" w:themeColor="accent1"/>
      <w:sz w:val="18"/>
      <w:szCs w:val="18"/>
      <w:lang w:eastAsia="en-AU"/>
    </w:rPr>
  </w:style>
  <w:style w:type="paragraph" w:styleId="Revision">
    <w:name w:val="Revision"/>
    <w:hidden/>
    <w:uiPriority w:val="99"/>
    <w:semiHidden/>
    <w:rsid w:val="0030786F"/>
    <w:rPr>
      <w:sz w:val="22"/>
      <w:szCs w:val="22"/>
      <w:lang w:eastAsia="en-US"/>
    </w:rPr>
  </w:style>
  <w:style w:type="paragraph" w:customStyle="1" w:styleId="Report">
    <w:name w:val="Report"/>
    <w:basedOn w:val="Normal"/>
    <w:semiHidden/>
    <w:rsid w:val="00DF6674"/>
    <w:pPr>
      <w:spacing w:after="0" w:line="340" w:lineRule="atLeast"/>
    </w:pPr>
    <w:rPr>
      <w:rFonts w:ascii="Arial" w:eastAsia="Times New Roman" w:hAnsi="Arial"/>
      <w:b/>
      <w:color w:val="7C7C7C"/>
      <w:sz w:val="28"/>
      <w:szCs w:val="28"/>
      <w:lang w:eastAsia="en-AU"/>
    </w:rPr>
  </w:style>
  <w:style w:type="paragraph" w:styleId="Date">
    <w:name w:val="Date"/>
    <w:basedOn w:val="Report"/>
    <w:link w:val="DateChar"/>
    <w:semiHidden/>
    <w:rsid w:val="00DF6674"/>
    <w:rPr>
      <w:b w:val="0"/>
    </w:rPr>
  </w:style>
  <w:style w:type="character" w:customStyle="1" w:styleId="DateChar">
    <w:name w:val="Date Char"/>
    <w:basedOn w:val="DefaultParagraphFont"/>
    <w:link w:val="Date"/>
    <w:semiHidden/>
    <w:rsid w:val="00DF6674"/>
    <w:rPr>
      <w:rFonts w:ascii="Arial" w:eastAsia="Times New Roman" w:hAnsi="Arial"/>
      <w:color w:val="7C7C7C"/>
      <w:sz w:val="28"/>
      <w:szCs w:val="28"/>
    </w:rPr>
  </w:style>
  <w:style w:type="paragraph" w:customStyle="1" w:styleId="Reference">
    <w:name w:val="Reference"/>
    <w:basedOn w:val="BodyText"/>
    <w:rsid w:val="00DF6674"/>
    <w:pPr>
      <w:spacing w:before="120" w:after="0" w:line="260" w:lineRule="atLeast"/>
      <w:ind w:left="284" w:hanging="284"/>
      <w:jc w:val="both"/>
    </w:pPr>
    <w:rPr>
      <w:rFonts w:ascii="Book Antiqua" w:eastAsia="Times New Roman" w:hAnsi="Book Antiqua"/>
      <w:sz w:val="20"/>
      <w:szCs w:val="21"/>
      <w:lang w:eastAsia="en-AU"/>
    </w:rPr>
  </w:style>
  <w:style w:type="paragraph" w:customStyle="1" w:styleId="Heading1nonumber">
    <w:name w:val="Heading 1 (no number)"/>
    <w:basedOn w:val="Heading1"/>
    <w:next w:val="BodyText"/>
    <w:semiHidden/>
    <w:rsid w:val="00DF6674"/>
    <w:pPr>
      <w:pageBreakBefore/>
      <w:numPr>
        <w:numId w:val="0"/>
      </w:numPr>
    </w:pPr>
    <w:rPr>
      <w:bCs w:val="0"/>
      <w:kern w:val="28"/>
      <w:lang w:eastAsia="en-AU"/>
    </w:rPr>
  </w:style>
  <w:style w:type="paragraph" w:customStyle="1" w:styleId="Heading2nonumber">
    <w:name w:val="Heading 2 (no number)"/>
    <w:basedOn w:val="Heading2"/>
    <w:next w:val="BodyText"/>
    <w:rsid w:val="00DF6674"/>
    <w:pPr>
      <w:numPr>
        <w:ilvl w:val="0"/>
        <w:numId w:val="0"/>
      </w:numPr>
    </w:pPr>
    <w:rPr>
      <w:lang w:eastAsia="en-AU"/>
    </w:rPr>
  </w:style>
  <w:style w:type="paragraph" w:customStyle="1" w:styleId="Heading3nonumber">
    <w:name w:val="Heading 3 (no number)"/>
    <w:basedOn w:val="Heading3"/>
    <w:next w:val="BodyText"/>
    <w:rsid w:val="00DF6674"/>
    <w:pPr>
      <w:numPr>
        <w:ilvl w:val="0"/>
        <w:numId w:val="0"/>
      </w:numPr>
    </w:pPr>
    <w:rPr>
      <w:lang w:eastAsia="en-AU"/>
    </w:rPr>
  </w:style>
  <w:style w:type="paragraph" w:customStyle="1" w:styleId="Heading8nonumber">
    <w:name w:val="Heading 8 (no number)"/>
    <w:basedOn w:val="Heading8"/>
    <w:next w:val="BodyText"/>
    <w:rsid w:val="00DF6674"/>
    <w:pPr>
      <w:numPr>
        <w:ilvl w:val="0"/>
        <w:numId w:val="0"/>
      </w:numPr>
    </w:pPr>
    <w:rPr>
      <w:sz w:val="22"/>
      <w:lang w:eastAsia="en-AU"/>
    </w:rPr>
  </w:style>
  <w:style w:type="paragraph" w:customStyle="1" w:styleId="Heading7nonumber">
    <w:name w:val="Heading 7 (no number)"/>
    <w:basedOn w:val="Heading7"/>
    <w:next w:val="BodyText"/>
    <w:rsid w:val="00DF6674"/>
    <w:pPr>
      <w:numPr>
        <w:ilvl w:val="0"/>
        <w:numId w:val="0"/>
      </w:numPr>
    </w:pPr>
    <w:rPr>
      <w:lang w:eastAsia="en-AU"/>
    </w:rPr>
  </w:style>
  <w:style w:type="character" w:styleId="PageNumber">
    <w:name w:val="page number"/>
    <w:basedOn w:val="DefaultParagraphFont"/>
    <w:semiHidden/>
    <w:rsid w:val="00DF6674"/>
    <w:rPr>
      <w:rFonts w:ascii="Arial" w:hAnsi="Arial"/>
      <w:b/>
      <w:spacing w:val="0"/>
      <w:position w:val="0"/>
      <w:sz w:val="18"/>
      <w:szCs w:val="15"/>
    </w:rPr>
  </w:style>
  <w:style w:type="paragraph" w:styleId="ListBullet2">
    <w:name w:val="List Bullet 2"/>
    <w:basedOn w:val="ListBullet"/>
    <w:rsid w:val="00DF6674"/>
    <w:pPr>
      <w:keepLines w:val="0"/>
      <w:numPr>
        <w:numId w:val="76"/>
      </w:numPr>
      <w:tabs>
        <w:tab w:val="left" w:pos="284"/>
      </w:tabs>
      <w:spacing w:before="60"/>
      <w:ind w:left="568" w:hanging="284"/>
    </w:pPr>
    <w:rPr>
      <w:sz w:val="22"/>
      <w:lang w:eastAsia="en-AU"/>
    </w:rPr>
  </w:style>
  <w:style w:type="paragraph" w:styleId="ListNumber">
    <w:name w:val="List Number"/>
    <w:basedOn w:val="ListBullet"/>
    <w:rsid w:val="00DF6674"/>
    <w:pPr>
      <w:numPr>
        <w:numId w:val="77"/>
      </w:numPr>
    </w:pPr>
    <w:rPr>
      <w:sz w:val="22"/>
      <w:lang w:eastAsia="en-AU"/>
    </w:rPr>
  </w:style>
  <w:style w:type="paragraph" w:styleId="Quote">
    <w:name w:val="Quote"/>
    <w:basedOn w:val="BodyText"/>
    <w:next w:val="BodyText"/>
    <w:link w:val="QuoteChar"/>
    <w:qFormat/>
    <w:rsid w:val="00DF6674"/>
    <w:pPr>
      <w:spacing w:before="120" w:after="0" w:line="260" w:lineRule="atLeast"/>
      <w:ind w:left="284"/>
      <w:jc w:val="both"/>
    </w:pPr>
    <w:rPr>
      <w:rFonts w:ascii="Book Antiqua" w:eastAsia="Times New Roman" w:hAnsi="Book Antiqua"/>
      <w:sz w:val="20"/>
      <w:szCs w:val="19"/>
      <w:lang w:eastAsia="en-AU"/>
    </w:rPr>
  </w:style>
  <w:style w:type="character" w:customStyle="1" w:styleId="QuoteChar">
    <w:name w:val="Quote Char"/>
    <w:basedOn w:val="DefaultParagraphFont"/>
    <w:link w:val="Quote"/>
    <w:rsid w:val="00DF6674"/>
    <w:rPr>
      <w:rFonts w:ascii="Book Antiqua" w:eastAsia="Times New Roman" w:hAnsi="Book Antiqua"/>
      <w:szCs w:val="19"/>
    </w:rPr>
  </w:style>
  <w:style w:type="paragraph" w:customStyle="1" w:styleId="ChapterSummary">
    <w:name w:val="Chapter Summary"/>
    <w:basedOn w:val="Normal"/>
    <w:next w:val="BodyText"/>
    <w:semiHidden/>
    <w:rsid w:val="00DF6674"/>
    <w:pPr>
      <w:spacing w:before="240" w:after="0" w:line="280" w:lineRule="atLeast"/>
      <w:jc w:val="both"/>
    </w:pPr>
    <w:rPr>
      <w:rFonts w:ascii="Arial" w:eastAsia="Times New Roman" w:hAnsi="Arial"/>
      <w:b/>
      <w:color w:val="666666"/>
      <w:sz w:val="21"/>
      <w:szCs w:val="21"/>
    </w:rPr>
  </w:style>
  <w:style w:type="paragraph" w:customStyle="1" w:styleId="BoxText">
    <w:name w:val="Box Text"/>
    <w:basedOn w:val="Normal"/>
    <w:rsid w:val="00DF6674"/>
    <w:pPr>
      <w:spacing w:before="140" w:after="0" w:line="270" w:lineRule="atLeast"/>
      <w:jc w:val="both"/>
    </w:pPr>
    <w:rPr>
      <w:rFonts w:ascii="Arial" w:eastAsia="Times New Roman" w:hAnsi="Arial"/>
      <w:sz w:val="20"/>
      <w:szCs w:val="20"/>
      <w:lang w:eastAsia="en-AU"/>
    </w:rPr>
  </w:style>
  <w:style w:type="paragraph" w:customStyle="1" w:styleId="Invisiblepara">
    <w:name w:val="Invisible para"/>
    <w:basedOn w:val="BodyText"/>
    <w:next w:val="BodyText"/>
    <w:semiHidden/>
    <w:rsid w:val="00DF6674"/>
    <w:pPr>
      <w:keepNext/>
      <w:spacing w:before="320" w:after="0" w:line="80" w:lineRule="exact"/>
      <w:jc w:val="both"/>
    </w:pPr>
    <w:rPr>
      <w:rFonts w:ascii="Book Antiqua" w:eastAsia="Times New Roman" w:hAnsi="Book Antiqua"/>
      <w:szCs w:val="20"/>
      <w:lang w:eastAsia="en-AU"/>
    </w:rPr>
  </w:style>
  <w:style w:type="paragraph" w:customStyle="1" w:styleId="BoxNoteSource">
    <w:name w:val="Box Note/Source"/>
    <w:basedOn w:val="BoxText"/>
    <w:rsid w:val="00DF6674"/>
    <w:pPr>
      <w:spacing w:before="280" w:line="200" w:lineRule="atLeast"/>
    </w:pPr>
    <w:rPr>
      <w:sz w:val="16"/>
      <w:szCs w:val="16"/>
    </w:rPr>
  </w:style>
  <w:style w:type="paragraph" w:customStyle="1" w:styleId="RecommendationNumber">
    <w:name w:val="Recommendation Number"/>
    <w:basedOn w:val="BodyText"/>
    <w:next w:val="BodyText"/>
    <w:rsid w:val="00DF6674"/>
    <w:pPr>
      <w:numPr>
        <w:numId w:val="94"/>
      </w:numPr>
      <w:spacing w:before="120" w:after="0" w:line="280" w:lineRule="atLeast"/>
      <w:jc w:val="both"/>
    </w:pPr>
    <w:rPr>
      <w:rFonts w:ascii="Arial" w:eastAsia="Times New Roman" w:hAnsi="Arial"/>
      <w:color w:val="00408A"/>
      <w:sz w:val="21"/>
      <w:szCs w:val="21"/>
      <w:lang w:eastAsia="en-AU"/>
    </w:rPr>
  </w:style>
  <w:style w:type="paragraph" w:customStyle="1" w:styleId="Note">
    <w:name w:val="Note"/>
    <w:basedOn w:val="TableTextEntries"/>
    <w:next w:val="Source"/>
    <w:link w:val="NoteCharChar"/>
    <w:rsid w:val="00DF6674"/>
    <w:pPr>
      <w:numPr>
        <w:numId w:val="86"/>
      </w:numPr>
      <w:tabs>
        <w:tab w:val="left" w:pos="0"/>
      </w:tabs>
      <w:spacing w:after="0" w:line="200" w:lineRule="atLeast"/>
    </w:pPr>
    <w:rPr>
      <w:sz w:val="16"/>
      <w:szCs w:val="16"/>
    </w:rPr>
  </w:style>
  <w:style w:type="character" w:customStyle="1" w:styleId="NoteCharChar">
    <w:name w:val="Note Char Char"/>
    <w:basedOn w:val="DefaultParagraphFont"/>
    <w:link w:val="Note"/>
    <w:rsid w:val="00DF6674"/>
    <w:rPr>
      <w:rFonts w:ascii="Arial" w:eastAsia="Times New Roman" w:hAnsi="Arial"/>
      <w:sz w:val="16"/>
      <w:szCs w:val="16"/>
      <w:lang w:eastAsia="en-US"/>
    </w:rPr>
  </w:style>
  <w:style w:type="character" w:customStyle="1" w:styleId="NoteLabel">
    <w:name w:val="Note Label"/>
    <w:basedOn w:val="DefaultParagraphFont"/>
    <w:rsid w:val="00DF6674"/>
    <w:rPr>
      <w:rFonts w:ascii="Arial" w:hAnsi="Arial"/>
      <w:b/>
      <w:color w:val="auto"/>
      <w:spacing w:val="0"/>
      <w:position w:val="4"/>
      <w:sz w:val="16"/>
      <w:szCs w:val="16"/>
    </w:rPr>
  </w:style>
  <w:style w:type="paragraph" w:customStyle="1" w:styleId="Source">
    <w:name w:val="Source"/>
    <w:basedOn w:val="Normal"/>
    <w:next w:val="BodyText"/>
    <w:rsid w:val="00DF6674"/>
    <w:pPr>
      <w:keepLines/>
      <w:spacing w:before="40" w:after="60" w:line="200" w:lineRule="atLeast"/>
    </w:pPr>
    <w:rPr>
      <w:rFonts w:ascii="Arial" w:eastAsia="Times New Roman" w:hAnsi="Arial"/>
      <w:sz w:val="16"/>
      <w:szCs w:val="16"/>
    </w:rPr>
  </w:style>
  <w:style w:type="character" w:customStyle="1" w:styleId="Subtitlebox">
    <w:name w:val="Subtitle box"/>
    <w:aliases w:val="chart &amp; table"/>
    <w:basedOn w:val="DefaultParagraphFont"/>
    <w:semiHidden/>
    <w:rsid w:val="00DF6674"/>
    <w:rPr>
      <w:rFonts w:ascii="Arial" w:hAnsi="Arial"/>
      <w:b/>
      <w:sz w:val="19"/>
      <w:szCs w:val="19"/>
    </w:rPr>
  </w:style>
  <w:style w:type="paragraph" w:customStyle="1" w:styleId="Chart">
    <w:name w:val="Chart"/>
    <w:basedOn w:val="Normal"/>
    <w:semiHidden/>
    <w:rsid w:val="00DF6674"/>
    <w:pPr>
      <w:spacing w:after="0" w:line="240" w:lineRule="auto"/>
      <w:jc w:val="center"/>
    </w:pPr>
    <w:rPr>
      <w:rFonts w:ascii="Arial" w:eastAsia="Times New Roman" w:hAnsi="Arial"/>
      <w:sz w:val="18"/>
      <w:szCs w:val="18"/>
      <w:lang w:eastAsia="en-AU"/>
    </w:rPr>
  </w:style>
  <w:style w:type="paragraph" w:customStyle="1" w:styleId="ChartListBullet">
    <w:name w:val="Chart List Bullet"/>
    <w:basedOn w:val="ChartText"/>
    <w:semiHidden/>
    <w:rsid w:val="00DF6674"/>
    <w:pPr>
      <w:numPr>
        <w:numId w:val="97"/>
      </w:numPr>
      <w:tabs>
        <w:tab w:val="num" w:pos="360"/>
      </w:tabs>
      <w:spacing w:before="60"/>
      <w:ind w:left="0" w:firstLine="0"/>
    </w:pPr>
  </w:style>
  <w:style w:type="paragraph" w:customStyle="1" w:styleId="BoxListBullet2">
    <w:name w:val="Box List Bullet 2"/>
    <w:basedOn w:val="ListBullet2"/>
    <w:rsid w:val="00DF6674"/>
    <w:pPr>
      <w:spacing w:before="40" w:line="270" w:lineRule="atLeast"/>
    </w:pPr>
    <w:rPr>
      <w:rFonts w:ascii="Arial" w:hAnsi="Arial"/>
      <w:sz w:val="20"/>
      <w:szCs w:val="20"/>
    </w:rPr>
  </w:style>
  <w:style w:type="paragraph" w:styleId="TOC5">
    <w:name w:val="toc 5"/>
    <w:basedOn w:val="TOC4"/>
    <w:next w:val="BodyText"/>
    <w:rsid w:val="00DF6674"/>
    <w:pPr>
      <w:tabs>
        <w:tab w:val="clear" w:pos="425"/>
        <w:tab w:val="left" w:pos="709"/>
      </w:tabs>
      <w:spacing w:before="120"/>
      <w:ind w:left="709" w:hanging="284"/>
    </w:pPr>
  </w:style>
  <w:style w:type="paragraph" w:styleId="TOC4">
    <w:name w:val="toc 4"/>
    <w:basedOn w:val="TOC1"/>
    <w:next w:val="BodyText"/>
    <w:rsid w:val="00DF6674"/>
    <w:pPr>
      <w:tabs>
        <w:tab w:val="clear" w:pos="397"/>
        <w:tab w:val="left" w:pos="425"/>
      </w:tabs>
      <w:spacing w:before="240" w:line="280" w:lineRule="atLeast"/>
      <w:ind w:left="425" w:hanging="425"/>
    </w:pPr>
    <w:rPr>
      <w:b w:val="0"/>
      <w:color w:val="auto"/>
    </w:rPr>
  </w:style>
  <w:style w:type="character" w:styleId="Hyperlink">
    <w:name w:val="Hyperlink"/>
    <w:basedOn w:val="DefaultParagraphFont"/>
    <w:rsid w:val="00DF6674"/>
    <w:rPr>
      <w:color w:val="00408A"/>
      <w:u w:val="none"/>
    </w:rPr>
  </w:style>
  <w:style w:type="paragraph" w:customStyle="1" w:styleId="TableDataColumnHeading">
    <w:name w:val="Table Data Column Heading"/>
    <w:basedOn w:val="TableDataEntries"/>
    <w:rsid w:val="00DF6674"/>
    <w:pPr>
      <w:spacing w:before="80" w:after="80"/>
    </w:pPr>
    <w:rPr>
      <w:b/>
    </w:rPr>
  </w:style>
  <w:style w:type="paragraph" w:customStyle="1" w:styleId="TableDataEntries">
    <w:name w:val="Table Data Entries"/>
    <w:basedOn w:val="TableTextEntries"/>
    <w:rsid w:val="00DF6674"/>
    <w:pPr>
      <w:jc w:val="right"/>
    </w:pPr>
  </w:style>
  <w:style w:type="paragraph" w:customStyle="1" w:styleId="TableHeading1">
    <w:name w:val="Table Heading 1"/>
    <w:basedOn w:val="TableTextEntries"/>
    <w:next w:val="TableTextEntries"/>
    <w:rsid w:val="00DF6674"/>
    <w:pPr>
      <w:spacing w:before="180"/>
    </w:pPr>
    <w:rPr>
      <w:b/>
    </w:rPr>
  </w:style>
  <w:style w:type="paragraph" w:customStyle="1" w:styleId="TableHeading2">
    <w:name w:val="Table Heading 2"/>
    <w:basedOn w:val="TableHeading1"/>
    <w:next w:val="TableTextEntries"/>
    <w:rsid w:val="00DF6674"/>
    <w:pPr>
      <w:spacing w:before="80"/>
    </w:pPr>
    <w:rPr>
      <w:b w:val="0"/>
      <w:i/>
    </w:rPr>
  </w:style>
  <w:style w:type="paragraph" w:customStyle="1" w:styleId="TableListBullet">
    <w:name w:val="Table List Bullet"/>
    <w:basedOn w:val="TableTextEntries"/>
    <w:rsid w:val="00DF6674"/>
    <w:pPr>
      <w:numPr>
        <w:numId w:val="79"/>
      </w:numPr>
    </w:pPr>
  </w:style>
  <w:style w:type="paragraph" w:customStyle="1" w:styleId="TableListBullet2">
    <w:name w:val="Table List Bullet 2"/>
    <w:basedOn w:val="TableListBullet"/>
    <w:rsid w:val="00DF6674"/>
    <w:pPr>
      <w:numPr>
        <w:numId w:val="80"/>
      </w:numPr>
    </w:pPr>
  </w:style>
  <w:style w:type="paragraph" w:customStyle="1" w:styleId="TableListNumber">
    <w:name w:val="Table List Number"/>
    <w:basedOn w:val="TableListBullet"/>
    <w:rsid w:val="00DF6674"/>
    <w:pPr>
      <w:numPr>
        <w:numId w:val="88"/>
      </w:numPr>
    </w:pPr>
  </w:style>
  <w:style w:type="paragraph" w:customStyle="1" w:styleId="BoxHeading1">
    <w:name w:val="Box Heading 1"/>
    <w:basedOn w:val="BoxText"/>
    <w:next w:val="BoxText"/>
    <w:rsid w:val="00DF6674"/>
    <w:pPr>
      <w:spacing w:before="280" w:line="260" w:lineRule="atLeast"/>
    </w:pPr>
    <w:rPr>
      <w:b/>
      <w:lang w:eastAsia="en-US"/>
    </w:rPr>
  </w:style>
  <w:style w:type="paragraph" w:customStyle="1" w:styleId="BoxListBullet">
    <w:name w:val="Box List Bullet"/>
    <w:basedOn w:val="ListBullet"/>
    <w:rsid w:val="00DF6674"/>
    <w:pPr>
      <w:numPr>
        <w:numId w:val="0"/>
      </w:numPr>
      <w:spacing w:before="80" w:line="270" w:lineRule="atLeast"/>
    </w:pPr>
    <w:rPr>
      <w:rFonts w:ascii="Arial" w:hAnsi="Arial"/>
      <w:szCs w:val="20"/>
      <w:lang w:eastAsia="en-AU"/>
    </w:rPr>
  </w:style>
  <w:style w:type="paragraph" w:customStyle="1" w:styleId="Contents">
    <w:name w:val="Contents"/>
    <w:basedOn w:val="Heading1nonumber"/>
    <w:semiHidden/>
    <w:rsid w:val="00DF6674"/>
    <w:pPr>
      <w:tabs>
        <w:tab w:val="left" w:pos="0"/>
      </w:tabs>
      <w:spacing w:after="1300"/>
    </w:pPr>
    <w:rPr>
      <w:lang w:eastAsia="en-US"/>
    </w:rPr>
  </w:style>
  <w:style w:type="paragraph" w:customStyle="1" w:styleId="Equation">
    <w:name w:val="Equation"/>
    <w:basedOn w:val="BodyText"/>
    <w:next w:val="BodyText"/>
    <w:rsid w:val="00DF6674"/>
    <w:pPr>
      <w:numPr>
        <w:numId w:val="81"/>
      </w:numPr>
      <w:tabs>
        <w:tab w:val="left" w:pos="851"/>
      </w:tabs>
      <w:spacing w:before="240" w:after="0" w:line="280" w:lineRule="atLeast"/>
    </w:pPr>
    <w:rPr>
      <w:rFonts w:ascii="Book Antiqua" w:eastAsia="Times New Roman" w:hAnsi="Book Antiqua"/>
      <w:szCs w:val="21"/>
    </w:rPr>
  </w:style>
  <w:style w:type="paragraph" w:customStyle="1" w:styleId="KeyPoint">
    <w:name w:val="Key Point"/>
    <w:basedOn w:val="Normal"/>
    <w:semiHidden/>
    <w:rsid w:val="00DF6674"/>
    <w:pPr>
      <w:numPr>
        <w:numId w:val="82"/>
      </w:numPr>
      <w:spacing w:before="240" w:after="0" w:line="280" w:lineRule="atLeast"/>
      <w:jc w:val="both"/>
    </w:pPr>
    <w:rPr>
      <w:rFonts w:ascii="Arial" w:eastAsia="Times New Roman" w:hAnsi="Arial"/>
      <w:b/>
      <w:color w:val="666666"/>
      <w:sz w:val="21"/>
      <w:szCs w:val="21"/>
    </w:rPr>
  </w:style>
  <w:style w:type="paragraph" w:customStyle="1" w:styleId="TableUnit">
    <w:name w:val="Table Unit"/>
    <w:basedOn w:val="Normal"/>
    <w:next w:val="TableDataEntries"/>
    <w:semiHidden/>
    <w:rsid w:val="00DF6674"/>
    <w:pPr>
      <w:keepNext/>
      <w:keepLines/>
      <w:spacing w:before="80" w:after="80" w:line="210" w:lineRule="atLeast"/>
      <w:jc w:val="right"/>
    </w:pPr>
    <w:rPr>
      <w:rFonts w:ascii="Arial" w:eastAsia="Times New Roman" w:hAnsi="Arial"/>
      <w:sz w:val="19"/>
      <w:szCs w:val="19"/>
    </w:rPr>
  </w:style>
  <w:style w:type="paragraph" w:styleId="TOC3">
    <w:name w:val="toc 3"/>
    <w:basedOn w:val="TOC2"/>
    <w:semiHidden/>
    <w:rsid w:val="00DF6674"/>
    <w:pPr>
      <w:tabs>
        <w:tab w:val="clear" w:pos="907"/>
        <w:tab w:val="left" w:pos="1531"/>
      </w:tabs>
      <w:spacing w:before="40"/>
      <w:ind w:left="1531" w:hanging="624"/>
    </w:pPr>
  </w:style>
  <w:style w:type="paragraph" w:styleId="TableofFigures">
    <w:name w:val="table of figures"/>
    <w:basedOn w:val="TOC2"/>
    <w:semiHidden/>
    <w:rsid w:val="00DF6674"/>
    <w:pPr>
      <w:tabs>
        <w:tab w:val="left" w:pos="1191"/>
      </w:tabs>
      <w:ind w:left="1191" w:hanging="1191"/>
    </w:pPr>
  </w:style>
  <w:style w:type="paragraph" w:customStyle="1" w:styleId="PartTitle">
    <w:name w:val="Part Title"/>
    <w:basedOn w:val="Subtitle"/>
    <w:semiHidden/>
    <w:rsid w:val="00DF6674"/>
    <w:pPr>
      <w:spacing w:after="0" w:line="400" w:lineRule="atLeast"/>
      <w:jc w:val="right"/>
      <w:outlineLvl w:val="9"/>
    </w:pPr>
    <w:rPr>
      <w:rFonts w:ascii="Arial" w:hAnsi="Arial" w:cs="Arial"/>
      <w:b/>
      <w:bCs/>
      <w:color w:val="00408A"/>
      <w:kern w:val="28"/>
      <w:sz w:val="30"/>
      <w:szCs w:val="30"/>
      <w:lang w:eastAsia="en-AU"/>
    </w:rPr>
  </w:style>
  <w:style w:type="paragraph" w:customStyle="1" w:styleId="TableListNumber2">
    <w:name w:val="Table List Number 2"/>
    <w:basedOn w:val="TableListNumber"/>
    <w:rsid w:val="00DF6674"/>
    <w:pPr>
      <w:numPr>
        <w:numId w:val="87"/>
      </w:numPr>
    </w:pPr>
  </w:style>
  <w:style w:type="paragraph" w:styleId="TOC6">
    <w:name w:val="toc 6"/>
    <w:basedOn w:val="TOC4"/>
    <w:next w:val="TOC1"/>
    <w:semiHidden/>
    <w:rsid w:val="00DF6674"/>
  </w:style>
  <w:style w:type="paragraph" w:styleId="TOC7">
    <w:name w:val="toc 7"/>
    <w:basedOn w:val="TOC5"/>
    <w:next w:val="Normal"/>
    <w:semiHidden/>
    <w:rsid w:val="00DF6674"/>
    <w:pPr>
      <w:spacing w:before="80"/>
    </w:pPr>
  </w:style>
  <w:style w:type="paragraph" w:styleId="TOC8">
    <w:name w:val="toc 8"/>
    <w:basedOn w:val="Normal"/>
    <w:next w:val="Normal"/>
    <w:autoRedefine/>
    <w:semiHidden/>
    <w:rsid w:val="00DF6674"/>
    <w:pPr>
      <w:spacing w:after="0" w:line="240" w:lineRule="auto"/>
      <w:ind w:left="1680"/>
    </w:pPr>
    <w:rPr>
      <w:rFonts w:ascii="Book Antiqua" w:eastAsia="Times New Roman" w:hAnsi="Book Antiqua"/>
      <w:szCs w:val="24"/>
      <w:lang w:eastAsia="en-AU"/>
    </w:rPr>
  </w:style>
  <w:style w:type="paragraph" w:styleId="TOC9">
    <w:name w:val="toc 9"/>
    <w:basedOn w:val="Normal"/>
    <w:next w:val="Normal"/>
    <w:semiHidden/>
    <w:rsid w:val="00DF6674"/>
    <w:pPr>
      <w:spacing w:before="40" w:after="40" w:line="240" w:lineRule="atLeast"/>
    </w:pPr>
    <w:rPr>
      <w:rFonts w:ascii="Arial" w:eastAsia="Times New Roman" w:hAnsi="Arial"/>
      <w:sz w:val="18"/>
      <w:szCs w:val="18"/>
      <w:lang w:eastAsia="en-AU"/>
    </w:rPr>
  </w:style>
  <w:style w:type="paragraph" w:customStyle="1" w:styleId="ChartListBullet2">
    <w:name w:val="Chart List Bullet 2"/>
    <w:basedOn w:val="ChartListBullet"/>
    <w:semiHidden/>
    <w:rsid w:val="00DF6674"/>
    <w:pPr>
      <w:numPr>
        <w:numId w:val="98"/>
      </w:numPr>
      <w:tabs>
        <w:tab w:val="num" w:pos="360"/>
      </w:tabs>
      <w:spacing w:before="40"/>
      <w:ind w:left="0" w:firstLine="0"/>
    </w:pPr>
  </w:style>
  <w:style w:type="paragraph" w:customStyle="1" w:styleId="QuoteBullet">
    <w:name w:val="Quote Bullet"/>
    <w:basedOn w:val="Quote"/>
    <w:rsid w:val="00DF6674"/>
    <w:pPr>
      <w:ind w:left="0"/>
    </w:pPr>
  </w:style>
  <w:style w:type="paragraph" w:customStyle="1" w:styleId="BoxHeading2">
    <w:name w:val="Box Heading 2"/>
    <w:basedOn w:val="BoxHeading1"/>
    <w:next w:val="BoxText"/>
    <w:rsid w:val="00DF6674"/>
    <w:pPr>
      <w:spacing w:before="240"/>
    </w:pPr>
    <w:rPr>
      <w:b w:val="0"/>
      <w:i/>
    </w:rPr>
  </w:style>
  <w:style w:type="paragraph" w:customStyle="1" w:styleId="BoxListNumber">
    <w:name w:val="Box List Number"/>
    <w:basedOn w:val="BoxText"/>
    <w:rsid w:val="00DF6674"/>
    <w:pPr>
      <w:numPr>
        <w:numId w:val="85"/>
      </w:numPr>
      <w:spacing w:before="80"/>
    </w:pPr>
  </w:style>
  <w:style w:type="paragraph" w:customStyle="1" w:styleId="BoxListNumber2">
    <w:name w:val="Box List Number 2"/>
    <w:basedOn w:val="BoxListNumber"/>
    <w:rsid w:val="00DF6674"/>
    <w:pPr>
      <w:numPr>
        <w:numId w:val="84"/>
      </w:numPr>
    </w:pPr>
  </w:style>
  <w:style w:type="paragraph" w:customStyle="1" w:styleId="PartSubtitle">
    <w:name w:val="Part Subtitle"/>
    <w:basedOn w:val="PartTitle"/>
    <w:semiHidden/>
    <w:rsid w:val="00DF6674"/>
    <w:pPr>
      <w:spacing w:before="360"/>
    </w:pPr>
  </w:style>
  <w:style w:type="paragraph" w:customStyle="1" w:styleId="QuoteHangingIndent">
    <w:name w:val="Quote Hanging Indent"/>
    <w:basedOn w:val="Quote"/>
    <w:next w:val="Normal"/>
    <w:rsid w:val="00DF6674"/>
    <w:pPr>
      <w:ind w:left="851" w:hanging="567"/>
    </w:pPr>
  </w:style>
  <w:style w:type="paragraph" w:customStyle="1" w:styleId="RecommendationBullet">
    <w:name w:val="Recommendation Bullet"/>
    <w:basedOn w:val="Normal"/>
    <w:rsid w:val="00DF6674"/>
    <w:pPr>
      <w:numPr>
        <w:numId w:val="93"/>
      </w:numPr>
      <w:spacing w:before="120" w:after="0" w:line="280" w:lineRule="atLeast"/>
      <w:jc w:val="both"/>
    </w:pPr>
    <w:rPr>
      <w:rFonts w:ascii="Arial" w:eastAsia="Times New Roman" w:hAnsi="Arial"/>
      <w:color w:val="00408A"/>
      <w:sz w:val="21"/>
      <w:szCs w:val="21"/>
      <w:lang w:eastAsia="en-AU"/>
    </w:rPr>
  </w:style>
  <w:style w:type="paragraph" w:customStyle="1" w:styleId="SeekCommentBullet">
    <w:name w:val="Seek Comment Bullet"/>
    <w:basedOn w:val="RecommendationBullet"/>
    <w:rsid w:val="00DF6674"/>
    <w:pPr>
      <w:numPr>
        <w:numId w:val="90"/>
      </w:numPr>
    </w:pPr>
    <w:rPr>
      <w:color w:val="auto"/>
    </w:rPr>
  </w:style>
  <w:style w:type="character" w:customStyle="1" w:styleId="Notelabel0">
    <w:name w:val="Note label"/>
    <w:basedOn w:val="DefaultParagraphFont"/>
    <w:semiHidden/>
    <w:rsid w:val="00DF6674"/>
    <w:rPr>
      <w:rFonts w:ascii="Arial" w:hAnsi="Arial"/>
      <w:b/>
      <w:color w:val="auto"/>
      <w:spacing w:val="0"/>
      <w:position w:val="4"/>
      <w:sz w:val="16"/>
      <w:szCs w:val="16"/>
    </w:rPr>
  </w:style>
  <w:style w:type="paragraph" w:customStyle="1" w:styleId="TableTitle">
    <w:name w:val="Table Title"/>
    <w:basedOn w:val="Caption"/>
    <w:rsid w:val="00DF6674"/>
    <w:pPr>
      <w:keepNext/>
      <w:spacing w:before="320" w:after="80" w:line="260" w:lineRule="atLeast"/>
      <w:ind w:left="1304" w:hanging="1304"/>
    </w:pPr>
    <w:rPr>
      <w:bCs w:val="0"/>
      <w:color w:val="auto"/>
      <w:sz w:val="21"/>
      <w:szCs w:val="21"/>
    </w:rPr>
  </w:style>
  <w:style w:type="paragraph" w:customStyle="1" w:styleId="Abbreviation">
    <w:name w:val="Abbreviation"/>
    <w:basedOn w:val="Normal"/>
    <w:rsid w:val="00DF6674"/>
    <w:pPr>
      <w:spacing w:before="240" w:after="0" w:line="280" w:lineRule="atLeast"/>
      <w:ind w:left="1418" w:hanging="1418"/>
      <w:jc w:val="both"/>
    </w:pPr>
    <w:rPr>
      <w:rFonts w:ascii="Book Antiqua" w:eastAsia="Times New Roman" w:hAnsi="Book Antiqua"/>
      <w:szCs w:val="21"/>
      <w:lang w:eastAsia="en-AU"/>
    </w:rPr>
  </w:style>
  <w:style w:type="paragraph" w:customStyle="1" w:styleId="BoxTitle">
    <w:name w:val="Box Title"/>
    <w:basedOn w:val="Caption"/>
    <w:rsid w:val="00DF6674"/>
    <w:pPr>
      <w:keepNext/>
      <w:spacing w:before="140" w:after="60" w:line="260" w:lineRule="atLeast"/>
      <w:ind w:left="1219" w:hanging="1219"/>
    </w:pPr>
    <w:rPr>
      <w:bCs w:val="0"/>
      <w:color w:val="auto"/>
      <w:sz w:val="21"/>
      <w:szCs w:val="21"/>
    </w:rPr>
  </w:style>
  <w:style w:type="paragraph" w:customStyle="1" w:styleId="FigureTitle">
    <w:name w:val="Figure Title"/>
    <w:basedOn w:val="Caption"/>
    <w:rsid w:val="00DF6674"/>
    <w:pPr>
      <w:keepNext/>
      <w:spacing w:before="320" w:after="80" w:line="260" w:lineRule="atLeast"/>
      <w:ind w:left="1389" w:hanging="1389"/>
    </w:pPr>
    <w:rPr>
      <w:bCs w:val="0"/>
      <w:color w:val="auto"/>
      <w:sz w:val="21"/>
      <w:szCs w:val="21"/>
    </w:rPr>
  </w:style>
  <w:style w:type="paragraph" w:styleId="NormalIndent">
    <w:name w:val="Normal Indent"/>
    <w:basedOn w:val="Normal"/>
    <w:semiHidden/>
    <w:rsid w:val="00DF6674"/>
    <w:pPr>
      <w:spacing w:after="0" w:line="240" w:lineRule="auto"/>
      <w:ind w:left="720"/>
    </w:pPr>
    <w:rPr>
      <w:rFonts w:ascii="Book Antiqua" w:eastAsia="Times New Roman" w:hAnsi="Book Antiqua"/>
      <w:szCs w:val="24"/>
      <w:lang w:eastAsia="en-AU"/>
    </w:rPr>
  </w:style>
  <w:style w:type="paragraph" w:customStyle="1" w:styleId="BoxQuote">
    <w:name w:val="Box Quote"/>
    <w:basedOn w:val="BoxText"/>
    <w:next w:val="BoxText"/>
    <w:rsid w:val="00DF6674"/>
    <w:pPr>
      <w:spacing w:before="60" w:line="250" w:lineRule="atLeast"/>
      <w:ind w:left="284"/>
    </w:pPr>
    <w:rPr>
      <w:sz w:val="18"/>
      <w:szCs w:val="18"/>
    </w:rPr>
  </w:style>
  <w:style w:type="paragraph" w:customStyle="1" w:styleId="BodytextIPART">
    <w:name w:val="Body text IPART"/>
    <w:basedOn w:val="BodyText"/>
    <w:next w:val="BodyText"/>
    <w:semiHidden/>
    <w:rsid w:val="00DF6674"/>
    <w:pPr>
      <w:spacing w:before="240" w:after="0" w:line="280" w:lineRule="atLeast"/>
      <w:jc w:val="both"/>
    </w:pPr>
    <w:rPr>
      <w:rFonts w:ascii="Book Antiqua" w:eastAsia="Times New Roman" w:hAnsi="Book Antiqua"/>
      <w:szCs w:val="21"/>
      <w:lang w:eastAsia="en-AU"/>
    </w:rPr>
  </w:style>
  <w:style w:type="paragraph" w:customStyle="1" w:styleId="Referencenumber">
    <w:name w:val="Reference number"/>
    <w:basedOn w:val="Report"/>
    <w:semiHidden/>
    <w:rsid w:val="00DF6674"/>
    <w:pPr>
      <w:spacing w:line="240" w:lineRule="atLeast"/>
    </w:pPr>
    <w:rPr>
      <w:b w:val="0"/>
      <w:sz w:val="22"/>
      <w:szCs w:val="22"/>
    </w:rPr>
  </w:style>
  <w:style w:type="paragraph" w:customStyle="1" w:styleId="Determinationnumber">
    <w:name w:val="Determination number"/>
    <w:basedOn w:val="Report"/>
    <w:semiHidden/>
    <w:rsid w:val="00DF6674"/>
  </w:style>
  <w:style w:type="paragraph" w:customStyle="1" w:styleId="ChartText">
    <w:name w:val="Chart Text"/>
    <w:basedOn w:val="Normal"/>
    <w:semiHidden/>
    <w:rsid w:val="00DF6674"/>
    <w:pPr>
      <w:spacing w:before="100" w:after="0" w:line="200" w:lineRule="atLeast"/>
    </w:pPr>
    <w:rPr>
      <w:rFonts w:ascii="Arial" w:eastAsia="Times New Roman" w:hAnsi="Arial"/>
      <w:sz w:val="18"/>
      <w:szCs w:val="18"/>
    </w:rPr>
  </w:style>
  <w:style w:type="paragraph" w:customStyle="1" w:styleId="ChartBoldText">
    <w:name w:val="Chart Bold Text"/>
    <w:basedOn w:val="ChartText"/>
    <w:next w:val="ChartText"/>
    <w:semiHidden/>
    <w:rsid w:val="00DF6674"/>
    <w:pPr>
      <w:spacing w:before="0"/>
      <w:jc w:val="center"/>
    </w:pPr>
    <w:rPr>
      <w:b/>
    </w:rPr>
  </w:style>
  <w:style w:type="paragraph" w:customStyle="1" w:styleId="ChartHighlight">
    <w:name w:val="Chart Highlight"/>
    <w:basedOn w:val="ChartBoldText"/>
    <w:semiHidden/>
    <w:rsid w:val="00DF6674"/>
    <w:pPr>
      <w:spacing w:line="220" w:lineRule="atLeast"/>
    </w:pPr>
    <w:rPr>
      <w:caps/>
      <w:color w:val="FFFFFF"/>
      <w:sz w:val="20"/>
      <w:szCs w:val="20"/>
    </w:rPr>
  </w:style>
  <w:style w:type="paragraph" w:customStyle="1" w:styleId="LCHeading1">
    <w:name w:val="LC Heading 1"/>
    <w:basedOn w:val="BodyText"/>
    <w:next w:val="BodyText"/>
    <w:semiHidden/>
    <w:rsid w:val="00DF6674"/>
    <w:pPr>
      <w:keepNext/>
      <w:tabs>
        <w:tab w:val="num" w:pos="425"/>
      </w:tabs>
      <w:spacing w:before="480" w:after="0" w:line="280" w:lineRule="atLeast"/>
      <w:ind w:left="425" w:hanging="425"/>
      <w:outlineLvl w:val="0"/>
    </w:pPr>
    <w:rPr>
      <w:rFonts w:ascii="Arial" w:eastAsia="Times New Roman" w:hAnsi="Arial"/>
      <w:b/>
      <w:sz w:val="24"/>
      <w:szCs w:val="24"/>
    </w:rPr>
  </w:style>
  <w:style w:type="paragraph" w:customStyle="1" w:styleId="LCHeading2">
    <w:name w:val="LC Heading 2"/>
    <w:basedOn w:val="LCHeading1"/>
    <w:next w:val="BodyText"/>
    <w:semiHidden/>
    <w:rsid w:val="00DF6674"/>
    <w:pPr>
      <w:spacing w:before="240"/>
      <w:outlineLvl w:val="1"/>
    </w:pPr>
    <w:rPr>
      <w:sz w:val="21"/>
      <w:szCs w:val="21"/>
    </w:rPr>
  </w:style>
  <w:style w:type="paragraph" w:customStyle="1" w:styleId="LCHeading3">
    <w:name w:val="LC Heading 3"/>
    <w:basedOn w:val="BodyText"/>
    <w:semiHidden/>
    <w:rsid w:val="00DF6674"/>
    <w:pPr>
      <w:tabs>
        <w:tab w:val="num" w:pos="425"/>
      </w:tabs>
      <w:spacing w:before="240" w:after="0" w:line="280" w:lineRule="atLeast"/>
      <w:ind w:left="425" w:hanging="425"/>
      <w:jc w:val="both"/>
      <w:outlineLvl w:val="2"/>
    </w:pPr>
    <w:rPr>
      <w:rFonts w:ascii="Book Antiqua" w:eastAsia="Times New Roman" w:hAnsi="Book Antiqua"/>
      <w:szCs w:val="20"/>
    </w:rPr>
  </w:style>
  <w:style w:type="paragraph" w:customStyle="1" w:styleId="LCHeading4">
    <w:name w:val="LC Heading 4"/>
    <w:basedOn w:val="LCHeading3"/>
    <w:semiHidden/>
    <w:rsid w:val="00DF6674"/>
    <w:pPr>
      <w:tabs>
        <w:tab w:val="clear" w:pos="425"/>
        <w:tab w:val="num" w:pos="851"/>
      </w:tabs>
      <w:ind w:left="851" w:hanging="426"/>
      <w:outlineLvl w:val="3"/>
    </w:pPr>
  </w:style>
  <w:style w:type="paragraph" w:customStyle="1" w:styleId="LCHeading5">
    <w:name w:val="LC Heading 5"/>
    <w:basedOn w:val="LCHeading4"/>
    <w:semiHidden/>
    <w:rsid w:val="00DF6674"/>
    <w:pPr>
      <w:tabs>
        <w:tab w:val="clear" w:pos="851"/>
        <w:tab w:val="num" w:pos="1276"/>
      </w:tabs>
      <w:ind w:left="1276" w:hanging="425"/>
      <w:outlineLvl w:val="4"/>
    </w:pPr>
    <w:rPr>
      <w:szCs w:val="21"/>
    </w:rPr>
  </w:style>
  <w:style w:type="paragraph" w:customStyle="1" w:styleId="LCHeading6">
    <w:name w:val="LC Heading 6"/>
    <w:basedOn w:val="LCHeading5"/>
    <w:semiHidden/>
    <w:rsid w:val="00DF6674"/>
    <w:pPr>
      <w:tabs>
        <w:tab w:val="clear" w:pos="1276"/>
        <w:tab w:val="num" w:pos="1701"/>
      </w:tabs>
      <w:ind w:left="1701"/>
      <w:outlineLvl w:val="5"/>
    </w:pPr>
  </w:style>
  <w:style w:type="paragraph" w:customStyle="1" w:styleId="NoteNumber">
    <w:name w:val="Note Number"/>
    <w:basedOn w:val="TableTextEntries"/>
    <w:link w:val="NoteNumberCharChar"/>
    <w:rsid w:val="00DF6674"/>
    <w:pPr>
      <w:numPr>
        <w:numId w:val="96"/>
      </w:numPr>
      <w:spacing w:after="0" w:line="200" w:lineRule="atLeast"/>
    </w:pPr>
    <w:rPr>
      <w:sz w:val="16"/>
      <w:szCs w:val="16"/>
    </w:rPr>
  </w:style>
  <w:style w:type="character" w:customStyle="1" w:styleId="NoteNumberCharChar">
    <w:name w:val="Note Number Char Char"/>
    <w:basedOn w:val="DefaultParagraphFont"/>
    <w:link w:val="NoteNumber"/>
    <w:rsid w:val="00DF6674"/>
    <w:rPr>
      <w:rFonts w:ascii="Arial" w:eastAsia="Times New Roman" w:hAnsi="Arial"/>
      <w:sz w:val="16"/>
      <w:szCs w:val="16"/>
      <w:lang w:eastAsia="en-US"/>
    </w:rPr>
  </w:style>
  <w:style w:type="paragraph" w:customStyle="1" w:styleId="SeekCommentHeading">
    <w:name w:val="Seek Comment Heading"/>
    <w:basedOn w:val="RecommendationHeading"/>
    <w:next w:val="SeekCommentNumber"/>
    <w:rsid w:val="00DF6674"/>
  </w:style>
  <w:style w:type="paragraph" w:customStyle="1" w:styleId="RecommendationHeading">
    <w:name w:val="Recommendation Heading"/>
    <w:basedOn w:val="BodyText"/>
    <w:next w:val="RecommendationNumber"/>
    <w:rsid w:val="00DF6674"/>
    <w:pPr>
      <w:keepNext/>
      <w:spacing w:before="240" w:after="0" w:line="280" w:lineRule="atLeast"/>
    </w:pPr>
    <w:rPr>
      <w:rFonts w:ascii="Arial" w:eastAsia="Times New Roman" w:hAnsi="Arial"/>
      <w:szCs w:val="21"/>
      <w:lang w:eastAsia="en-AU"/>
    </w:rPr>
  </w:style>
  <w:style w:type="paragraph" w:customStyle="1" w:styleId="ChartListNumber">
    <w:name w:val="Chart List Number"/>
    <w:basedOn w:val="ChartText"/>
    <w:semiHidden/>
    <w:rsid w:val="00DF6674"/>
    <w:pPr>
      <w:numPr>
        <w:numId w:val="99"/>
      </w:numPr>
      <w:spacing w:before="60"/>
    </w:pPr>
  </w:style>
  <w:style w:type="paragraph" w:customStyle="1" w:styleId="FindingBullet">
    <w:name w:val="Finding Bullet"/>
    <w:basedOn w:val="RecommendationBullet"/>
    <w:rsid w:val="00DF6674"/>
    <w:pPr>
      <w:numPr>
        <w:numId w:val="89"/>
      </w:numPr>
    </w:pPr>
  </w:style>
  <w:style w:type="paragraph" w:customStyle="1" w:styleId="FindingHeading">
    <w:name w:val="Finding Heading"/>
    <w:basedOn w:val="RecommendationHeading"/>
    <w:next w:val="FindingNumber"/>
    <w:rsid w:val="00DF6674"/>
  </w:style>
  <w:style w:type="paragraph" w:customStyle="1" w:styleId="FindingNumber">
    <w:name w:val="Finding Number"/>
    <w:basedOn w:val="Normal"/>
    <w:next w:val="BodyText"/>
    <w:rsid w:val="00DF6674"/>
    <w:pPr>
      <w:numPr>
        <w:numId w:val="95"/>
      </w:numPr>
      <w:spacing w:before="120" w:after="0" w:line="280" w:lineRule="atLeast"/>
      <w:jc w:val="both"/>
    </w:pPr>
    <w:rPr>
      <w:rFonts w:ascii="Arial" w:eastAsia="Times New Roman" w:hAnsi="Arial"/>
      <w:color w:val="00408A"/>
      <w:sz w:val="21"/>
      <w:szCs w:val="21"/>
      <w:lang w:eastAsia="en-AU"/>
    </w:rPr>
  </w:style>
  <w:style w:type="paragraph" w:customStyle="1" w:styleId="SeekCommentNumber">
    <w:name w:val="Seek Comment Number"/>
    <w:basedOn w:val="Normal"/>
    <w:next w:val="BodyText"/>
    <w:rsid w:val="00DF6674"/>
    <w:pPr>
      <w:numPr>
        <w:numId w:val="91"/>
      </w:numPr>
      <w:spacing w:before="120" w:after="0" w:line="280" w:lineRule="atLeast"/>
      <w:jc w:val="both"/>
    </w:pPr>
    <w:rPr>
      <w:rFonts w:ascii="Arial" w:eastAsia="Times New Roman" w:hAnsi="Arial"/>
      <w:sz w:val="21"/>
      <w:szCs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429328">
      <w:marLeft w:val="0"/>
      <w:marRight w:val="0"/>
      <w:marTop w:val="0"/>
      <w:marBottom w:val="0"/>
      <w:divBdr>
        <w:top w:val="none" w:sz="0" w:space="0" w:color="auto"/>
        <w:left w:val="none" w:sz="0" w:space="0" w:color="auto"/>
        <w:bottom w:val="none" w:sz="0" w:space="0" w:color="auto"/>
        <w:right w:val="none" w:sz="0" w:space="0" w:color="auto"/>
      </w:divBdr>
      <w:divsChild>
        <w:div w:id="1880434284">
          <w:marLeft w:val="0"/>
          <w:marRight w:val="0"/>
          <w:marTop w:val="0"/>
          <w:marBottom w:val="0"/>
          <w:divBdr>
            <w:top w:val="none" w:sz="0" w:space="0" w:color="auto"/>
            <w:left w:val="none" w:sz="0" w:space="0" w:color="auto"/>
            <w:bottom w:val="none" w:sz="0" w:space="0" w:color="auto"/>
            <w:right w:val="none" w:sz="0" w:space="0" w:color="auto"/>
          </w:divBdr>
          <w:divsChild>
            <w:div w:id="677973790">
              <w:marLeft w:val="0"/>
              <w:marRight w:val="0"/>
              <w:marTop w:val="0"/>
              <w:marBottom w:val="0"/>
              <w:divBdr>
                <w:top w:val="none" w:sz="0" w:space="0" w:color="auto"/>
                <w:left w:val="none" w:sz="0" w:space="0" w:color="auto"/>
                <w:bottom w:val="none" w:sz="0" w:space="0" w:color="auto"/>
                <w:right w:val="none" w:sz="0" w:space="0" w:color="auto"/>
              </w:divBdr>
              <w:divsChild>
                <w:div w:id="12877474">
                  <w:marLeft w:val="0"/>
                  <w:marRight w:val="0"/>
                  <w:marTop w:val="0"/>
                  <w:marBottom w:val="0"/>
                  <w:divBdr>
                    <w:top w:val="none" w:sz="0" w:space="0" w:color="auto"/>
                    <w:left w:val="none" w:sz="0" w:space="0" w:color="auto"/>
                    <w:bottom w:val="none" w:sz="0" w:space="0" w:color="auto"/>
                    <w:right w:val="none" w:sz="0" w:space="0" w:color="auto"/>
                  </w:divBdr>
                  <w:divsChild>
                    <w:div w:id="20430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54504">
      <w:bodyDiv w:val="1"/>
      <w:marLeft w:val="0"/>
      <w:marRight w:val="0"/>
      <w:marTop w:val="0"/>
      <w:marBottom w:val="0"/>
      <w:divBdr>
        <w:top w:val="none" w:sz="0" w:space="0" w:color="auto"/>
        <w:left w:val="none" w:sz="0" w:space="0" w:color="auto"/>
        <w:bottom w:val="none" w:sz="0" w:space="0" w:color="auto"/>
        <w:right w:val="none" w:sz="0" w:space="0" w:color="auto"/>
      </w:divBdr>
    </w:div>
    <w:div w:id="713776743">
      <w:bodyDiv w:val="1"/>
      <w:marLeft w:val="0"/>
      <w:marRight w:val="0"/>
      <w:marTop w:val="0"/>
      <w:marBottom w:val="0"/>
      <w:divBdr>
        <w:top w:val="none" w:sz="0" w:space="0" w:color="auto"/>
        <w:left w:val="none" w:sz="0" w:space="0" w:color="auto"/>
        <w:bottom w:val="none" w:sz="0" w:space="0" w:color="auto"/>
        <w:right w:val="none" w:sz="0" w:space="0" w:color="auto"/>
      </w:divBdr>
    </w:div>
    <w:div w:id="862590354">
      <w:bodyDiv w:val="1"/>
      <w:marLeft w:val="0"/>
      <w:marRight w:val="0"/>
      <w:marTop w:val="0"/>
      <w:marBottom w:val="0"/>
      <w:divBdr>
        <w:top w:val="none" w:sz="0" w:space="0" w:color="auto"/>
        <w:left w:val="none" w:sz="0" w:space="0" w:color="auto"/>
        <w:bottom w:val="none" w:sz="0" w:space="0" w:color="auto"/>
        <w:right w:val="none" w:sz="0" w:space="0" w:color="auto"/>
      </w:divBdr>
    </w:div>
    <w:div w:id="887229983">
      <w:bodyDiv w:val="1"/>
      <w:marLeft w:val="0"/>
      <w:marRight w:val="0"/>
      <w:marTop w:val="0"/>
      <w:marBottom w:val="0"/>
      <w:divBdr>
        <w:top w:val="none" w:sz="0" w:space="0" w:color="auto"/>
        <w:left w:val="none" w:sz="0" w:space="0" w:color="auto"/>
        <w:bottom w:val="none" w:sz="0" w:space="0" w:color="auto"/>
        <w:right w:val="none" w:sz="0" w:space="0" w:color="auto"/>
      </w:divBdr>
    </w:div>
    <w:div w:id="1409186141">
      <w:bodyDiv w:val="1"/>
      <w:marLeft w:val="0"/>
      <w:marRight w:val="0"/>
      <w:marTop w:val="0"/>
      <w:marBottom w:val="0"/>
      <w:divBdr>
        <w:top w:val="none" w:sz="0" w:space="0" w:color="auto"/>
        <w:left w:val="none" w:sz="0" w:space="0" w:color="auto"/>
        <w:bottom w:val="none" w:sz="0" w:space="0" w:color="auto"/>
        <w:right w:val="none" w:sz="0" w:space="0" w:color="auto"/>
      </w:divBdr>
    </w:div>
    <w:div w:id="1564289466">
      <w:bodyDiv w:val="1"/>
      <w:marLeft w:val="0"/>
      <w:marRight w:val="0"/>
      <w:marTop w:val="0"/>
      <w:marBottom w:val="0"/>
      <w:divBdr>
        <w:top w:val="none" w:sz="0" w:space="0" w:color="auto"/>
        <w:left w:val="none" w:sz="0" w:space="0" w:color="auto"/>
        <w:bottom w:val="none" w:sz="0" w:space="0" w:color="auto"/>
        <w:right w:val="none" w:sz="0" w:space="0" w:color="auto"/>
      </w:divBdr>
    </w:div>
    <w:div w:id="199414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footer" Target="footer2.xml"/><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image" Target="media/image50.emf"/><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png"/><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40.emf"/><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footer" Target="footer3.xml"/><Relationship Id="rId59" Type="http://schemas.openxmlformats.org/officeDocument/2006/relationships/image" Target="media/image48.emf"/><Relationship Id="rId67" Type="http://schemas.openxmlformats.org/officeDocument/2006/relationships/image" Target="media/image56.png"/><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AA4CE-742D-4E71-B23F-D54E504EA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42964</Words>
  <Characters>244895</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287285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karnott</dc:creator>
  <cp:lastModifiedBy>Natalie Peattie</cp:lastModifiedBy>
  <cp:revision>2</cp:revision>
  <cp:lastPrinted>2015-03-02T03:56:00Z</cp:lastPrinted>
  <dcterms:created xsi:type="dcterms:W3CDTF">2015-03-02T06:13:00Z</dcterms:created>
  <dcterms:modified xsi:type="dcterms:W3CDTF">2015-03-02T06:13:00Z</dcterms:modified>
</cp:coreProperties>
</file>