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B4" w:rsidRDefault="00834694" w:rsidP="00AE24B4">
      <w:pPr>
        <w:jc w:val="right"/>
        <w:rPr>
          <w:rFonts w:ascii="Arial Black" w:hAnsi="Arial Black"/>
          <w:color w:val="FFFFFF"/>
          <w:sz w:val="32"/>
          <w:szCs w:val="32"/>
        </w:rPr>
      </w:pPr>
      <w:r>
        <w:rPr>
          <w:rFonts w:ascii="Arial Black" w:hAnsi="Arial Black"/>
          <w:color w:val="FFFFFF"/>
          <w:sz w:val="32"/>
          <w:szCs w:val="32"/>
        </w:rPr>
        <w:t>Long Term Financial Plan</w:t>
      </w:r>
    </w:p>
    <w:bookmarkStart w:id="0" w:name="subheading"/>
    <w:bookmarkEnd w:id="0"/>
    <w:p w:rsidR="00AE24B4" w:rsidRDefault="00834694" w:rsidP="00AE24B4">
      <w:pPr>
        <w:spacing w:before="120"/>
        <w:jc w:val="right"/>
        <w:rPr>
          <w:color w:val="FFFFFF"/>
        </w:rPr>
      </w:pPr>
      <w:r>
        <w:rPr>
          <w:rFonts w:ascii="Arial Black" w:hAnsi="Arial Black"/>
          <w:noProof/>
          <w:color w:val="FFFFFF"/>
          <w:sz w:val="32"/>
          <w:szCs w:val="32"/>
          <w:lang w:eastAsia="en-AU"/>
        </w:rPr>
        <mc:AlternateContent>
          <mc:Choice Requires="wps">
            <w:drawing>
              <wp:anchor distT="0" distB="0" distL="114300" distR="114300" simplePos="0" relativeHeight="251660288" behindDoc="0" locked="0" layoutInCell="1" allowOverlap="1">
                <wp:simplePos x="0" y="0"/>
                <wp:positionH relativeFrom="column">
                  <wp:posOffset>3676650</wp:posOffset>
                </wp:positionH>
                <wp:positionV relativeFrom="paragraph">
                  <wp:posOffset>250825</wp:posOffset>
                </wp:positionV>
                <wp:extent cx="2362200" cy="476250"/>
                <wp:effectExtent l="0" t="3175"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18F" w:rsidRPr="00CC5F35" w:rsidRDefault="003A218F" w:rsidP="00AE24B4">
                            <w:pPr>
                              <w:jc w:val="right"/>
                              <w:rPr>
                                <w:color w:val="FFFFFF"/>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5pt;margin-top:19.75pt;width:18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" stroked="f">
                <v:fill opacity="0"/>
                <v:textbox>
                  <w:txbxContent>
                    <w:p w:rsidR="003A218F" w:rsidRPr="00CC5F35" w:rsidRDefault="003A218F" w:rsidP="00AE24B4">
                      <w:pPr>
                        <w:jc w:val="right"/>
                        <w:rPr>
                          <w:color w:val="FFFFFF"/>
                          <w:sz w:val="20"/>
                          <w:szCs w:val="20"/>
                          <w:lang w:val="en-US"/>
                        </w:rPr>
                      </w:pPr>
                    </w:p>
                  </w:txbxContent>
                </v:textbox>
              </v:shape>
            </w:pict>
          </mc:Fallback>
        </mc:AlternateContent>
      </w:r>
      <w:r w:rsidR="00AE24B4" w:rsidRPr="001A69FD">
        <w:rPr>
          <w:color w:val="FFFFFF"/>
          <w:sz w:val="28"/>
          <w:szCs w:val="28"/>
        </w:rPr>
        <w:t>Supporting the 2013/2023 Community Strategic Plan</w:t>
      </w:r>
      <w:bookmarkStart w:id="1" w:name="subtitle"/>
      <w:bookmarkEnd w:id="1"/>
    </w:p>
    <w:p w:rsidR="00AE24B4" w:rsidRPr="0001262F" w:rsidRDefault="00AE24B4" w:rsidP="00AE24B4">
      <w:pPr>
        <w:spacing w:before="360"/>
        <w:jc w:val="right"/>
        <w:rPr>
          <w:color w:val="FFFFFF"/>
        </w:rPr>
        <w:sectPr w:rsidR="00AE24B4" w:rsidRPr="0001262F" w:rsidSect="00B32C1B">
          <w:headerReference w:type="first" r:id="rId9"/>
          <w:type w:val="oddPage"/>
          <w:pgSz w:w="11906" w:h="16838" w:code="9"/>
          <w:pgMar w:top="7188" w:right="1106" w:bottom="7008" w:left="1418" w:header="737" w:footer="567" w:gutter="0"/>
          <w:cols w:space="708"/>
          <w:titlePg/>
          <w:docGrid w:linePitch="360"/>
        </w:sectPr>
      </w:pPr>
    </w:p>
    <w:p w:rsidR="00AE24B4" w:rsidRPr="00DB4304" w:rsidRDefault="00AE24B4" w:rsidP="00AE24B4">
      <w:bookmarkStart w:id="2" w:name="_Toc243731757"/>
      <w:bookmarkStart w:id="3" w:name="_Toc245284120"/>
    </w:p>
    <w:p w:rsidR="00AE24B4" w:rsidRDefault="00AE24B4" w:rsidP="00AE24B4">
      <w:pPr>
        <w:sectPr w:rsidR="00AE24B4" w:rsidSect="009C5985">
          <w:headerReference w:type="even" r:id="rId10"/>
          <w:headerReference w:type="default" r:id="rId11"/>
          <w:headerReference w:type="first" r:id="rId12"/>
          <w:pgSz w:w="11906" w:h="16838" w:code="9"/>
          <w:pgMar w:top="1203" w:right="680" w:bottom="567" w:left="1418" w:header="737" w:footer="567" w:gutter="0"/>
          <w:cols w:space="708"/>
          <w:docGrid w:linePitch="360"/>
        </w:sectPr>
      </w:pPr>
    </w:p>
    <w:p w:rsidR="00AE24B4" w:rsidRPr="00476F84" w:rsidRDefault="00AE24B4" w:rsidP="00AE24B4">
      <w:pPr>
        <w:rPr>
          <w:b/>
        </w:rPr>
      </w:pPr>
      <w:r w:rsidRPr="00476F84">
        <w:rPr>
          <w:b/>
        </w:rPr>
        <w:lastRenderedPageBreak/>
        <w:t>Introduction</w:t>
      </w:r>
    </w:p>
    <w:p w:rsidR="00AE24B4" w:rsidRDefault="00AE24B4" w:rsidP="00AE24B4">
      <w:r w:rsidRPr="009F5459">
        <w:t>The Long Term Financ</w:t>
      </w:r>
      <w:r>
        <w:t>ial Plan forecasts the financial capacity of Tweed Shire Council to meet the objectives adopted in the Community Strategic Plan.</w:t>
      </w:r>
    </w:p>
    <w:p w:rsidR="00AE24B4" w:rsidRDefault="00AE24B4" w:rsidP="00AE24B4">
      <w:r>
        <w:t>Estimates, projections and assumptions have been used to develop a picture of how Council’s finances will progress over each of the next 10 years by quantifying revenue growth, expenditure commitments, and funding capacity.  It also serves to measure to what extent Council is able to finance its asset management commitments as determined in the various Asset Management Plans, outlined in Section 2.</w:t>
      </w:r>
    </w:p>
    <w:p w:rsidR="00AE24B4" w:rsidRPr="00650D74" w:rsidRDefault="00AE24B4" w:rsidP="00AE24B4">
      <w:pPr>
        <w:rPr>
          <w:i/>
          <w:u w:val="single"/>
        </w:rPr>
      </w:pPr>
      <w:r w:rsidRPr="00650D74">
        <w:rPr>
          <w:b/>
        </w:rPr>
        <w:t>Long Term Financial Plan Structure and Format</w:t>
      </w:r>
    </w:p>
    <w:p w:rsidR="00AE24B4" w:rsidRDefault="00AE24B4" w:rsidP="00AE24B4">
      <w:r w:rsidRPr="00FD17A0">
        <w:t>Council’s financ</w:t>
      </w:r>
      <w:r>
        <w:t>ial structure i</w:t>
      </w:r>
      <w:r w:rsidRPr="00FD17A0">
        <w:t>s divided into three separate funds: General, Water and Sewerage</w:t>
      </w:r>
      <w:r>
        <w:t>.  These funds are subject to legislative restrictions which do not permit</w:t>
      </w:r>
      <w:r w:rsidRPr="00FD17A0">
        <w:t xml:space="preserve"> monetary transfers between funds</w:t>
      </w:r>
      <w:r>
        <w:t>.  They could be considered to be three separate businesses but they can also be combined to present a single consolidated result.</w:t>
      </w:r>
    </w:p>
    <w:p w:rsidR="00AE24B4" w:rsidRDefault="00AE24B4" w:rsidP="00AE24B4">
      <w:r>
        <w:t xml:space="preserve">The Long Term Financial Plan is presented for both consolidated and individual fund/s using the </w:t>
      </w:r>
      <w:r w:rsidRPr="001F5825">
        <w:rPr>
          <w:i/>
        </w:rPr>
        <w:t>Annual Financial Statements format</w:t>
      </w:r>
      <w:r>
        <w:t xml:space="preserve"> of:</w:t>
      </w:r>
    </w:p>
    <w:p w:rsidR="00AE24B4" w:rsidRPr="00DB4304" w:rsidRDefault="00AE24B4" w:rsidP="00AE24B4">
      <w:pPr>
        <w:rPr>
          <w:i/>
          <w:u w:val="single"/>
        </w:rPr>
      </w:pPr>
      <w:r w:rsidRPr="00DB4304">
        <w:rPr>
          <w:i/>
          <w:u w:val="single"/>
        </w:rPr>
        <w:t>Income Statement</w:t>
      </w:r>
    </w:p>
    <w:p w:rsidR="00AE24B4" w:rsidRDefault="00AE24B4" w:rsidP="00AE24B4">
      <w:proofErr w:type="gramStart"/>
      <w:r>
        <w:t>Presents the operating result and change in net assets from operations for the year.</w:t>
      </w:r>
      <w:proofErr w:type="gramEnd"/>
    </w:p>
    <w:p w:rsidR="00AE24B4" w:rsidRPr="00DB4304" w:rsidRDefault="00AE24B4" w:rsidP="00AE24B4">
      <w:pPr>
        <w:rPr>
          <w:i/>
          <w:u w:val="single"/>
        </w:rPr>
      </w:pPr>
      <w:r w:rsidRPr="00DB4304">
        <w:rPr>
          <w:i/>
          <w:u w:val="single"/>
        </w:rPr>
        <w:t>Balance Sheet</w:t>
      </w:r>
    </w:p>
    <w:p w:rsidR="00AE24B4" w:rsidRDefault="00AE24B4" w:rsidP="00AE24B4">
      <w:proofErr w:type="gramStart"/>
      <w:r>
        <w:t>Discloses the assets, liabilities and equity of Council.</w:t>
      </w:r>
      <w:proofErr w:type="gramEnd"/>
    </w:p>
    <w:p w:rsidR="00AE24B4" w:rsidRPr="00DB4304" w:rsidRDefault="00AE24B4" w:rsidP="00AE24B4">
      <w:pPr>
        <w:rPr>
          <w:i/>
          <w:u w:val="single"/>
        </w:rPr>
      </w:pPr>
      <w:r w:rsidRPr="00DB4304">
        <w:rPr>
          <w:i/>
          <w:u w:val="single"/>
        </w:rPr>
        <w:t>Cash Flow Statement</w:t>
      </w:r>
    </w:p>
    <w:p w:rsidR="00AE24B4" w:rsidRDefault="00AE24B4" w:rsidP="00AE24B4">
      <w:r>
        <w:t>Shows the cash flows associated with Council’s operating, financing and investing activities.</w:t>
      </w:r>
    </w:p>
    <w:p w:rsidR="00AE24B4" w:rsidRPr="00F05A65" w:rsidRDefault="00AE24B4" w:rsidP="00AE24B4">
      <w:r w:rsidRPr="00F05A65">
        <w:t xml:space="preserve">Also a </w:t>
      </w:r>
      <w:r w:rsidRPr="00DB4304">
        <w:rPr>
          <w:u w:val="single"/>
        </w:rPr>
        <w:t>Funding Statement</w:t>
      </w:r>
      <w:r w:rsidRPr="00F05A65">
        <w:t xml:space="preserve"> has been included that </w:t>
      </w:r>
      <w:r>
        <w:t>explains</w:t>
      </w:r>
      <w:r w:rsidRPr="00F05A65">
        <w:t xml:space="preserve"> the source and application of funds</w:t>
      </w:r>
      <w:r>
        <w:t>.</w:t>
      </w:r>
    </w:p>
    <w:p w:rsidR="00AE24B4" w:rsidRPr="00650D74" w:rsidRDefault="00AE24B4" w:rsidP="00AE24B4">
      <w:pPr>
        <w:rPr>
          <w:b/>
        </w:rPr>
      </w:pPr>
      <w:r w:rsidRPr="00650D74">
        <w:rPr>
          <w:b/>
        </w:rPr>
        <w:t>Financial Goals</w:t>
      </w:r>
    </w:p>
    <w:p w:rsidR="00AE24B4" w:rsidRDefault="00AE24B4" w:rsidP="00AE24B4">
      <w:pPr>
        <w:spacing w:after="0"/>
      </w:pPr>
      <w:r>
        <w:t>The following f</w:t>
      </w:r>
      <w:r w:rsidRPr="00FD17A0">
        <w:t>inancial goals</w:t>
      </w:r>
      <w:r>
        <w:t xml:space="preserve"> have been adopted by Council in developing the </w:t>
      </w:r>
      <w:r w:rsidRPr="00FD17A0">
        <w:t>Long Term Financial Plan:</w:t>
      </w:r>
    </w:p>
    <w:p w:rsidR="00AE24B4" w:rsidRDefault="00AE24B4" w:rsidP="00AE24B4">
      <w:pPr>
        <w:spacing w:after="0"/>
      </w:pPr>
    </w:p>
    <w:p w:rsidR="00AE24B4" w:rsidRPr="00FD17A0" w:rsidRDefault="00AE24B4" w:rsidP="00AE24B4">
      <w:pPr>
        <w:pStyle w:val="ListParagraph"/>
        <w:numPr>
          <w:ilvl w:val="0"/>
          <w:numId w:val="49"/>
        </w:numPr>
      </w:pPr>
      <w:r>
        <w:t xml:space="preserve">The current range of services remains unchanged. </w:t>
      </w:r>
    </w:p>
    <w:p w:rsidR="00AE24B4" w:rsidRDefault="00AE24B4" w:rsidP="00AE24B4">
      <w:pPr>
        <w:pStyle w:val="ListParagraph"/>
        <w:numPr>
          <w:ilvl w:val="0"/>
          <w:numId w:val="49"/>
        </w:numPr>
      </w:pPr>
      <w:r w:rsidRPr="00FD17A0">
        <w:t>Progressive increas</w:t>
      </w:r>
      <w:r>
        <w:t>es to</w:t>
      </w:r>
      <w:r w:rsidRPr="00FD17A0">
        <w:t xml:space="preserve"> asset maintenance and renewal</w:t>
      </w:r>
      <w:r>
        <w:t xml:space="preserve"> funding; in order to maintain current asset conditions.</w:t>
      </w:r>
    </w:p>
    <w:p w:rsidR="00AE24B4" w:rsidRDefault="00AE24B4" w:rsidP="00AE24B4">
      <w:pPr>
        <w:pStyle w:val="ListParagraph"/>
        <w:numPr>
          <w:ilvl w:val="0"/>
          <w:numId w:val="49"/>
        </w:numPr>
      </w:pPr>
      <w:r w:rsidRPr="00FD17A0">
        <w:t>Eliminate the reliance on debt to finance asset renewals, as opposed to major new projects where inter-generational equity issues justify borrowing</w:t>
      </w:r>
      <w:r>
        <w:t>.</w:t>
      </w:r>
    </w:p>
    <w:p w:rsidR="00AE24B4" w:rsidRDefault="00AE24B4" w:rsidP="00AE24B4">
      <w:pPr>
        <w:pStyle w:val="ListParagraph"/>
        <w:numPr>
          <w:ilvl w:val="0"/>
          <w:numId w:val="49"/>
        </w:numPr>
      </w:pPr>
      <w:r w:rsidRPr="00FD17A0">
        <w:t xml:space="preserve">Achieve </w:t>
      </w:r>
      <w:r>
        <w:t xml:space="preserve">long term </w:t>
      </w:r>
      <w:r w:rsidRPr="00FD17A0">
        <w:t>financial sustainability</w:t>
      </w:r>
      <w:r>
        <w:t xml:space="preserve"> by generating surplus operating results before capital grants and contributions.</w:t>
      </w:r>
    </w:p>
    <w:p w:rsidR="00AE24B4" w:rsidRDefault="00AE24B4" w:rsidP="00AE24B4">
      <w:pPr>
        <w:pStyle w:val="ListParagraph"/>
        <w:numPr>
          <w:ilvl w:val="0"/>
          <w:numId w:val="49"/>
        </w:numPr>
      </w:pPr>
      <w:r>
        <w:t>Performance indicators to be at the following levels:</w:t>
      </w:r>
    </w:p>
    <w:tbl>
      <w:tblPr>
        <w:tblW w:w="5000" w:type="pct"/>
        <w:tblLook w:val="04A0" w:firstRow="1" w:lastRow="0" w:firstColumn="1" w:lastColumn="0" w:noHBand="0" w:noVBand="1"/>
      </w:tblPr>
      <w:tblGrid>
        <w:gridCol w:w="3149"/>
        <w:gridCol w:w="1915"/>
        <w:gridCol w:w="1694"/>
        <w:gridCol w:w="1690"/>
        <w:gridCol w:w="1576"/>
      </w:tblGrid>
      <w:tr w:rsidR="00AE24B4" w:rsidRPr="003B5F18" w:rsidTr="007B102A">
        <w:tc>
          <w:tcPr>
            <w:tcW w:w="1571" w:type="pct"/>
          </w:tcPr>
          <w:p w:rsidR="00AE24B4" w:rsidRPr="003B5F18" w:rsidRDefault="00AE24B4" w:rsidP="007B102A">
            <w:pPr>
              <w:spacing w:after="0"/>
              <w:rPr>
                <w:b/>
              </w:rPr>
            </w:pPr>
          </w:p>
        </w:tc>
        <w:tc>
          <w:tcPr>
            <w:tcW w:w="955" w:type="pct"/>
          </w:tcPr>
          <w:p w:rsidR="00AE24B4" w:rsidRPr="003B5F18" w:rsidRDefault="00AE24B4" w:rsidP="007B102A">
            <w:pPr>
              <w:spacing w:after="0"/>
              <w:jc w:val="center"/>
              <w:rPr>
                <w:b/>
              </w:rPr>
            </w:pPr>
            <w:r w:rsidRPr="003B5F18">
              <w:rPr>
                <w:b/>
              </w:rPr>
              <w:t>Consolidated</w:t>
            </w:r>
          </w:p>
        </w:tc>
        <w:tc>
          <w:tcPr>
            <w:tcW w:w="845" w:type="pct"/>
          </w:tcPr>
          <w:p w:rsidR="00AE24B4" w:rsidRPr="003B5F18" w:rsidRDefault="00AE24B4" w:rsidP="007B102A">
            <w:pPr>
              <w:spacing w:after="0"/>
              <w:jc w:val="center"/>
              <w:rPr>
                <w:b/>
              </w:rPr>
            </w:pPr>
            <w:r w:rsidRPr="003B5F18">
              <w:rPr>
                <w:b/>
              </w:rPr>
              <w:t>General</w:t>
            </w:r>
          </w:p>
        </w:tc>
        <w:tc>
          <w:tcPr>
            <w:tcW w:w="843" w:type="pct"/>
          </w:tcPr>
          <w:p w:rsidR="00AE24B4" w:rsidRPr="003B5F18" w:rsidRDefault="00AE24B4" w:rsidP="007B102A">
            <w:pPr>
              <w:spacing w:after="0"/>
              <w:jc w:val="center"/>
              <w:rPr>
                <w:b/>
              </w:rPr>
            </w:pPr>
            <w:r w:rsidRPr="003B5F18">
              <w:rPr>
                <w:b/>
              </w:rPr>
              <w:t>Water</w:t>
            </w:r>
          </w:p>
        </w:tc>
        <w:tc>
          <w:tcPr>
            <w:tcW w:w="786" w:type="pct"/>
          </w:tcPr>
          <w:p w:rsidR="00AE24B4" w:rsidRPr="003B5F18" w:rsidRDefault="00AE24B4" w:rsidP="007B102A">
            <w:pPr>
              <w:spacing w:after="0"/>
              <w:jc w:val="center"/>
              <w:rPr>
                <w:b/>
              </w:rPr>
            </w:pPr>
            <w:r w:rsidRPr="003B5F18">
              <w:rPr>
                <w:b/>
              </w:rPr>
              <w:t>Sewer</w:t>
            </w:r>
          </w:p>
        </w:tc>
      </w:tr>
      <w:tr w:rsidR="00AE24B4" w:rsidTr="007B102A">
        <w:tc>
          <w:tcPr>
            <w:tcW w:w="1571" w:type="pct"/>
          </w:tcPr>
          <w:p w:rsidR="00AE24B4" w:rsidRDefault="00AE24B4" w:rsidP="007B102A">
            <w:pPr>
              <w:spacing w:after="0"/>
            </w:pPr>
          </w:p>
        </w:tc>
        <w:tc>
          <w:tcPr>
            <w:tcW w:w="955" w:type="pct"/>
          </w:tcPr>
          <w:p w:rsidR="00AE24B4" w:rsidRDefault="00AE24B4" w:rsidP="007B102A">
            <w:pPr>
              <w:spacing w:after="0"/>
              <w:jc w:val="center"/>
            </w:pPr>
          </w:p>
        </w:tc>
        <w:tc>
          <w:tcPr>
            <w:tcW w:w="845" w:type="pct"/>
          </w:tcPr>
          <w:p w:rsidR="00AE24B4" w:rsidRDefault="00AE24B4" w:rsidP="007B102A">
            <w:pPr>
              <w:spacing w:after="0"/>
              <w:jc w:val="center"/>
            </w:pPr>
          </w:p>
        </w:tc>
        <w:tc>
          <w:tcPr>
            <w:tcW w:w="843" w:type="pct"/>
          </w:tcPr>
          <w:p w:rsidR="00AE24B4" w:rsidRDefault="00AE24B4" w:rsidP="007B102A">
            <w:pPr>
              <w:spacing w:after="0"/>
              <w:jc w:val="center"/>
            </w:pPr>
          </w:p>
        </w:tc>
        <w:tc>
          <w:tcPr>
            <w:tcW w:w="786" w:type="pct"/>
          </w:tcPr>
          <w:p w:rsidR="00AE24B4" w:rsidRDefault="00AE24B4" w:rsidP="007B102A">
            <w:pPr>
              <w:spacing w:after="0"/>
              <w:jc w:val="center"/>
            </w:pPr>
          </w:p>
        </w:tc>
      </w:tr>
      <w:tr w:rsidR="00AE24B4" w:rsidTr="007B102A">
        <w:tc>
          <w:tcPr>
            <w:tcW w:w="1571" w:type="pct"/>
          </w:tcPr>
          <w:p w:rsidR="00AE24B4" w:rsidRPr="006D097F" w:rsidRDefault="00AE24B4" w:rsidP="007B102A">
            <w:pPr>
              <w:spacing w:after="0"/>
              <w:rPr>
                <w:i/>
              </w:rPr>
            </w:pPr>
            <w:r w:rsidRPr="006D097F">
              <w:rPr>
                <w:i/>
              </w:rPr>
              <w:t>Unrestricted Current ratio</w:t>
            </w:r>
          </w:p>
        </w:tc>
        <w:tc>
          <w:tcPr>
            <w:tcW w:w="955" w:type="pct"/>
          </w:tcPr>
          <w:p w:rsidR="00AE24B4" w:rsidRDefault="00AE24B4" w:rsidP="007B102A">
            <w:pPr>
              <w:spacing w:after="0"/>
              <w:jc w:val="center"/>
            </w:pPr>
            <w:r>
              <w:t>&gt; 2:1</w:t>
            </w:r>
          </w:p>
        </w:tc>
        <w:tc>
          <w:tcPr>
            <w:tcW w:w="845" w:type="pct"/>
          </w:tcPr>
          <w:p w:rsidR="00AE24B4" w:rsidRDefault="00AE24B4" w:rsidP="007B102A">
            <w:pPr>
              <w:spacing w:after="0"/>
              <w:jc w:val="center"/>
            </w:pPr>
            <w:r>
              <w:t>&gt; 2:1</w:t>
            </w:r>
          </w:p>
        </w:tc>
        <w:tc>
          <w:tcPr>
            <w:tcW w:w="843" w:type="pct"/>
          </w:tcPr>
          <w:p w:rsidR="00AE24B4" w:rsidRDefault="00AE24B4" w:rsidP="007B102A">
            <w:pPr>
              <w:spacing w:after="0"/>
              <w:jc w:val="center"/>
            </w:pPr>
            <w:r>
              <w:t>n/a</w:t>
            </w:r>
          </w:p>
        </w:tc>
        <w:tc>
          <w:tcPr>
            <w:tcW w:w="786" w:type="pct"/>
          </w:tcPr>
          <w:p w:rsidR="00AE24B4" w:rsidRDefault="00AE24B4" w:rsidP="007B102A">
            <w:pPr>
              <w:spacing w:after="0"/>
              <w:jc w:val="center"/>
            </w:pPr>
            <w:r>
              <w:t>n/a</w:t>
            </w:r>
          </w:p>
        </w:tc>
      </w:tr>
      <w:tr w:rsidR="00AE24B4" w:rsidTr="007B102A">
        <w:tc>
          <w:tcPr>
            <w:tcW w:w="1571" w:type="pct"/>
          </w:tcPr>
          <w:p w:rsidR="00AE24B4" w:rsidRPr="006D097F" w:rsidRDefault="00AE24B4" w:rsidP="007B102A">
            <w:pPr>
              <w:spacing w:after="0"/>
              <w:rPr>
                <w:i/>
              </w:rPr>
            </w:pPr>
            <w:r w:rsidRPr="006D097F">
              <w:rPr>
                <w:i/>
              </w:rPr>
              <w:t>Unrestricted Cash</w:t>
            </w:r>
          </w:p>
        </w:tc>
        <w:tc>
          <w:tcPr>
            <w:tcW w:w="955" w:type="pct"/>
          </w:tcPr>
          <w:p w:rsidR="00AE24B4" w:rsidRDefault="00AE24B4" w:rsidP="007B102A">
            <w:pPr>
              <w:spacing w:after="0"/>
              <w:jc w:val="center"/>
            </w:pPr>
            <w:r>
              <w:t>&gt;$8m</w:t>
            </w:r>
          </w:p>
        </w:tc>
        <w:tc>
          <w:tcPr>
            <w:tcW w:w="845" w:type="pct"/>
          </w:tcPr>
          <w:p w:rsidR="00AE24B4" w:rsidRDefault="00AE24B4" w:rsidP="007B102A">
            <w:pPr>
              <w:spacing w:after="0"/>
              <w:jc w:val="center"/>
            </w:pPr>
            <w:r>
              <w:t>&gt;$4m</w:t>
            </w:r>
          </w:p>
        </w:tc>
        <w:tc>
          <w:tcPr>
            <w:tcW w:w="843" w:type="pct"/>
          </w:tcPr>
          <w:p w:rsidR="00AE24B4" w:rsidRDefault="00AE24B4" w:rsidP="007B102A">
            <w:pPr>
              <w:spacing w:after="0"/>
              <w:jc w:val="center"/>
            </w:pPr>
            <w:r>
              <w:t>&gt;$2m</w:t>
            </w:r>
          </w:p>
        </w:tc>
        <w:tc>
          <w:tcPr>
            <w:tcW w:w="786" w:type="pct"/>
          </w:tcPr>
          <w:p w:rsidR="00AE24B4" w:rsidRDefault="00AE24B4" w:rsidP="007B102A">
            <w:pPr>
              <w:spacing w:after="0"/>
              <w:jc w:val="center"/>
            </w:pPr>
            <w:r>
              <w:t>&gt;$2m</w:t>
            </w:r>
          </w:p>
        </w:tc>
      </w:tr>
      <w:tr w:rsidR="00AE24B4" w:rsidTr="007B102A">
        <w:tc>
          <w:tcPr>
            <w:tcW w:w="1571" w:type="pct"/>
          </w:tcPr>
          <w:p w:rsidR="00AE24B4" w:rsidRPr="006D097F" w:rsidRDefault="00AE24B4" w:rsidP="007B102A">
            <w:pPr>
              <w:spacing w:after="0"/>
              <w:rPr>
                <w:i/>
              </w:rPr>
            </w:pPr>
            <w:r w:rsidRPr="006D097F">
              <w:rPr>
                <w:i/>
              </w:rPr>
              <w:t>Debt Service Ratio</w:t>
            </w:r>
          </w:p>
        </w:tc>
        <w:tc>
          <w:tcPr>
            <w:tcW w:w="955" w:type="pct"/>
          </w:tcPr>
          <w:p w:rsidR="00AE24B4" w:rsidRDefault="00AE24B4" w:rsidP="007B102A">
            <w:pPr>
              <w:spacing w:after="0"/>
              <w:jc w:val="center"/>
            </w:pPr>
            <w:r>
              <w:t>&lt;=15%</w:t>
            </w:r>
          </w:p>
        </w:tc>
        <w:tc>
          <w:tcPr>
            <w:tcW w:w="845" w:type="pct"/>
          </w:tcPr>
          <w:p w:rsidR="00AE24B4" w:rsidRDefault="00AE24B4" w:rsidP="007B102A">
            <w:pPr>
              <w:spacing w:after="0"/>
              <w:jc w:val="center"/>
            </w:pPr>
            <w:r>
              <w:t>&lt;=10%</w:t>
            </w:r>
          </w:p>
        </w:tc>
        <w:tc>
          <w:tcPr>
            <w:tcW w:w="843" w:type="pct"/>
          </w:tcPr>
          <w:p w:rsidR="00AE24B4" w:rsidRDefault="00AE24B4" w:rsidP="007B102A">
            <w:pPr>
              <w:spacing w:after="0"/>
              <w:jc w:val="center"/>
            </w:pPr>
            <w:r>
              <w:t>&lt;=25%</w:t>
            </w:r>
          </w:p>
        </w:tc>
        <w:tc>
          <w:tcPr>
            <w:tcW w:w="786" w:type="pct"/>
          </w:tcPr>
          <w:p w:rsidR="00AE24B4" w:rsidRDefault="00AE24B4" w:rsidP="007B102A">
            <w:pPr>
              <w:spacing w:after="0"/>
              <w:jc w:val="center"/>
            </w:pPr>
            <w:r>
              <w:t>&lt;=25%</w:t>
            </w:r>
          </w:p>
        </w:tc>
      </w:tr>
    </w:tbl>
    <w:p w:rsidR="00AE24B4" w:rsidRDefault="00AE24B4" w:rsidP="00AE24B4"/>
    <w:p w:rsidR="00AE24B4" w:rsidRPr="008D4511" w:rsidRDefault="00AE24B4" w:rsidP="00AE24B4">
      <w:r>
        <w:rPr>
          <w:u w:val="single"/>
        </w:rPr>
        <w:t>U</w:t>
      </w:r>
      <w:r w:rsidRPr="008D4511">
        <w:rPr>
          <w:u w:val="single"/>
        </w:rPr>
        <w:t>nrestricted Current Ratio –</w:t>
      </w:r>
      <w:r w:rsidRPr="008D4511">
        <w:t xml:space="preserve"> The total current cash or cash convertible assets available, divided by current liabilities, excluding assets and liabilities which relate to activities that are restricted to specific purposes by legislation.  This is a measure of Council’s liquidity. </w:t>
      </w:r>
    </w:p>
    <w:p w:rsidR="00AE24B4" w:rsidRDefault="00AE24B4" w:rsidP="00AE24B4">
      <w:pPr>
        <w:rPr>
          <w:lang w:eastAsia="en-AU"/>
        </w:rPr>
      </w:pPr>
      <w:r w:rsidRPr="001F0625">
        <w:rPr>
          <w:u w:val="single"/>
        </w:rPr>
        <w:lastRenderedPageBreak/>
        <w:t>Unrestricted Cash</w:t>
      </w:r>
      <w:r w:rsidRPr="008D4511">
        <w:t xml:space="preserve"> Th</w:t>
      </w:r>
      <w:r>
        <w:t>e amount of unrestricted cash needed to meet the day-to day operations of Council</w:t>
      </w:r>
      <w:r w:rsidRPr="001F0625">
        <w:rPr>
          <w:lang w:eastAsia="en-AU"/>
        </w:rPr>
        <w:t>s</w:t>
      </w:r>
      <w:r>
        <w:rPr>
          <w:lang w:eastAsia="en-AU"/>
        </w:rPr>
        <w:t>;</w:t>
      </w:r>
      <w:r w:rsidRPr="001F0625">
        <w:rPr>
          <w:lang w:eastAsia="en-AU"/>
        </w:rPr>
        <w:t xml:space="preserve"> including the financing of</w:t>
      </w:r>
      <w:r>
        <w:rPr>
          <w:lang w:eastAsia="en-AU"/>
        </w:rPr>
        <w:t xml:space="preserve"> </w:t>
      </w:r>
      <w:r w:rsidRPr="001F0625">
        <w:rPr>
          <w:lang w:eastAsia="en-AU"/>
        </w:rPr>
        <w:t>hard core debtors and to provide a buffer against unforeseen</w:t>
      </w:r>
      <w:r>
        <w:rPr>
          <w:lang w:eastAsia="en-AU"/>
        </w:rPr>
        <w:t xml:space="preserve"> </w:t>
      </w:r>
      <w:r w:rsidRPr="001F0625">
        <w:rPr>
          <w:lang w:eastAsia="en-AU"/>
        </w:rPr>
        <w:t>and unbudgeted expenditures.</w:t>
      </w:r>
    </w:p>
    <w:p w:rsidR="00AE24B4" w:rsidRPr="008D4511" w:rsidRDefault="00AE24B4" w:rsidP="00AE24B4">
      <w:r w:rsidRPr="008D4511">
        <w:rPr>
          <w:u w:val="single"/>
        </w:rPr>
        <w:t>Debt Service Ratio –</w:t>
      </w:r>
      <w:r w:rsidRPr="008D4511">
        <w:t xml:space="preserve"> The amount used to repay borrowings as a percentage of total operating revenues.  The indicator shows the amount of revenue necessary to service annual debt obligations. </w:t>
      </w:r>
    </w:p>
    <w:p w:rsidR="00AE24B4" w:rsidRPr="00650D74" w:rsidRDefault="00AE24B4" w:rsidP="00AE24B4">
      <w:pPr>
        <w:rPr>
          <w:b/>
        </w:rPr>
      </w:pPr>
      <w:r>
        <w:rPr>
          <w:b/>
        </w:rPr>
        <w:t>Assumption and Estimates</w:t>
      </w:r>
    </w:p>
    <w:p w:rsidR="00AE24B4" w:rsidRDefault="00AE24B4" w:rsidP="00AE24B4">
      <w:r w:rsidRPr="008F0468">
        <w:t xml:space="preserve">The following assumptions </w:t>
      </w:r>
      <w:r>
        <w:t xml:space="preserve">and estimates </w:t>
      </w:r>
      <w:r w:rsidRPr="008F0468">
        <w:t>have been adopted as a general guide</w:t>
      </w:r>
      <w:r>
        <w:t xml:space="preserve"> in formulating the Long Term Financial Plan.</w:t>
      </w:r>
      <w:r w:rsidRPr="008F0468">
        <w:t xml:space="preserve"> Specific items may have been treated differently</w:t>
      </w:r>
      <w:r>
        <w:t xml:space="preserve"> than presented:</w:t>
      </w:r>
    </w:p>
    <w:p w:rsidR="00AE24B4" w:rsidRDefault="00AE24B4" w:rsidP="00AE24B4">
      <w:pPr>
        <w:rPr>
          <w:u w:val="single"/>
        </w:rPr>
      </w:pPr>
      <w:r w:rsidRPr="00177AFB">
        <w:rPr>
          <w:u w:val="single"/>
        </w:rPr>
        <w:t>G</w:t>
      </w:r>
      <w:r>
        <w:rPr>
          <w:u w:val="single"/>
        </w:rPr>
        <w:t>lobal</w:t>
      </w:r>
    </w:p>
    <w:p w:rsidR="00AE24B4" w:rsidRDefault="00AE24B4" w:rsidP="00AE24B4">
      <w:pPr>
        <w:pStyle w:val="ListParagraph"/>
        <w:numPr>
          <w:ilvl w:val="0"/>
          <w:numId w:val="50"/>
        </w:numPr>
      </w:pPr>
      <w:r>
        <w:t xml:space="preserve">The 2012/2013 Budget is used as the base year for the Long Term Financial Plan. </w:t>
      </w:r>
    </w:p>
    <w:p w:rsidR="00AE24B4" w:rsidRDefault="00AE24B4" w:rsidP="00AE24B4">
      <w:pPr>
        <w:pStyle w:val="ListParagraph"/>
        <w:numPr>
          <w:ilvl w:val="0"/>
          <w:numId w:val="50"/>
        </w:numPr>
      </w:pPr>
      <w:r w:rsidRPr="008F0468">
        <w:t>Local and</w:t>
      </w:r>
      <w:r>
        <w:t xml:space="preserve"> national economic activity to remain similar to current conditions.</w:t>
      </w:r>
    </w:p>
    <w:p w:rsidR="00AE24B4" w:rsidRDefault="00AE24B4" w:rsidP="00AE24B4">
      <w:pPr>
        <w:pStyle w:val="ListParagraph"/>
        <w:numPr>
          <w:ilvl w:val="0"/>
          <w:numId w:val="50"/>
        </w:numPr>
      </w:pPr>
      <w:r>
        <w:t>Revenue funded s</w:t>
      </w:r>
      <w:r w:rsidRPr="00E2430D">
        <w:t xml:space="preserve">even </w:t>
      </w:r>
      <w:r>
        <w:t>y</w:t>
      </w:r>
      <w:r w:rsidRPr="00E2430D">
        <w:t xml:space="preserve">ear </w:t>
      </w:r>
      <w:r>
        <w:t>p</w:t>
      </w:r>
      <w:r w:rsidRPr="00E2430D">
        <w:t xml:space="preserve">lan projects </w:t>
      </w:r>
      <w:r>
        <w:t>to</w:t>
      </w:r>
      <w:r w:rsidRPr="00E2430D">
        <w:t xml:space="preserve"> continue as ongoing expenditure</w:t>
      </w:r>
      <w:r>
        <w:t xml:space="preserve"> after 2012/13</w:t>
      </w:r>
      <w:r w:rsidRPr="00E2430D">
        <w:t>.</w:t>
      </w:r>
    </w:p>
    <w:p w:rsidR="00AE24B4" w:rsidRPr="00766F98" w:rsidRDefault="00AE24B4" w:rsidP="00AE24B4">
      <w:pPr>
        <w:pStyle w:val="ListParagraph"/>
        <w:numPr>
          <w:ilvl w:val="0"/>
          <w:numId w:val="50"/>
        </w:numPr>
      </w:pPr>
      <w:r>
        <w:t>Asset management or service expenditures created by n</w:t>
      </w:r>
      <w:r w:rsidRPr="00766F98">
        <w:t>ew infrastructure and facilities</w:t>
      </w:r>
      <w:r>
        <w:t>,</w:t>
      </w:r>
      <w:r w:rsidRPr="00766F98">
        <w:t xml:space="preserve"> funded from Section 94 plans </w:t>
      </w:r>
      <w:r>
        <w:t xml:space="preserve">or contributed by </w:t>
      </w:r>
      <w:proofErr w:type="gramStart"/>
      <w:r>
        <w:t>developers,</w:t>
      </w:r>
      <w:proofErr w:type="gramEnd"/>
      <w:r>
        <w:t xml:space="preserve"> </w:t>
      </w:r>
      <w:r w:rsidRPr="00766F98">
        <w:t>will commence in the year following construction</w:t>
      </w:r>
      <w:r>
        <w:t>/contribution</w:t>
      </w:r>
      <w:r w:rsidRPr="00766F98">
        <w:t>.</w:t>
      </w:r>
    </w:p>
    <w:p w:rsidR="00AE24B4" w:rsidRPr="00766F98" w:rsidRDefault="00AE24B4" w:rsidP="00AE24B4">
      <w:pPr>
        <w:pStyle w:val="ListParagraph"/>
        <w:numPr>
          <w:ilvl w:val="0"/>
          <w:numId w:val="50"/>
        </w:numPr>
      </w:pPr>
      <w:r w:rsidRPr="00766F98">
        <w:t>Any budget surplus for General Fund has been utilised for asset management expenditure. Any surpluses in Water and Sewer Funds have been placed into reserves for future asset replacement works.</w:t>
      </w:r>
    </w:p>
    <w:p w:rsidR="00AE24B4" w:rsidRDefault="00AE24B4" w:rsidP="00AE24B4">
      <w:pPr>
        <w:spacing w:after="0"/>
      </w:pPr>
      <w:r>
        <w:br w:type="page"/>
      </w:r>
    </w:p>
    <w:p w:rsidR="00AE24B4" w:rsidRDefault="00AE24B4" w:rsidP="00AE24B4"/>
    <w:p w:rsidR="00AE24B4" w:rsidRPr="00DB4304" w:rsidRDefault="00AE24B4" w:rsidP="00AE24B4">
      <w:pPr>
        <w:rPr>
          <w:u w:val="single"/>
        </w:rPr>
      </w:pPr>
      <w:r w:rsidRPr="00DB4304">
        <w:rPr>
          <w:u w:val="single"/>
        </w:rPr>
        <w:t>Income Statement - Revenue</w:t>
      </w:r>
    </w:p>
    <w:tbl>
      <w:tblPr>
        <w:tblW w:w="0" w:type="auto"/>
        <w:shd w:val="clear" w:color="auto" w:fill="DDD9C3" w:themeFill="background2" w:themeFillShade="E6"/>
        <w:tblLook w:val="04A0" w:firstRow="1" w:lastRow="0" w:firstColumn="1" w:lastColumn="0" w:noHBand="0" w:noVBand="1"/>
      </w:tblPr>
      <w:tblGrid>
        <w:gridCol w:w="2518"/>
        <w:gridCol w:w="7506"/>
      </w:tblGrid>
      <w:tr w:rsidR="00AE24B4" w:rsidTr="00447D0F">
        <w:tc>
          <w:tcPr>
            <w:tcW w:w="2518" w:type="dxa"/>
            <w:shd w:val="clear" w:color="auto" w:fill="EEECE1" w:themeFill="background2"/>
          </w:tcPr>
          <w:p w:rsidR="00AE24B4" w:rsidRPr="0057053C" w:rsidRDefault="00AE24B4" w:rsidP="007B102A">
            <w:pPr>
              <w:spacing w:after="0"/>
              <w:rPr>
                <w:b/>
                <w:i/>
                <w:sz w:val="22"/>
                <w:szCs w:val="22"/>
              </w:rPr>
            </w:pPr>
            <w:r w:rsidRPr="0057053C">
              <w:rPr>
                <w:b/>
                <w:i/>
                <w:sz w:val="22"/>
                <w:szCs w:val="22"/>
              </w:rPr>
              <w:t>Rates and Annual Charges</w:t>
            </w:r>
          </w:p>
        </w:tc>
        <w:tc>
          <w:tcPr>
            <w:tcW w:w="7506" w:type="dxa"/>
            <w:shd w:val="clear" w:color="auto" w:fill="EEECE1" w:themeFill="background2"/>
          </w:tcPr>
          <w:p w:rsidR="008D4C7C" w:rsidRDefault="008D4C7C" w:rsidP="00447D0F">
            <w:pPr>
              <w:spacing w:after="0"/>
              <w:rPr>
                <w:sz w:val="22"/>
                <w:szCs w:val="22"/>
              </w:rPr>
            </w:pPr>
            <w:r w:rsidRPr="008D4C7C">
              <w:rPr>
                <w:sz w:val="22"/>
                <w:szCs w:val="22"/>
              </w:rPr>
              <w:t>Rate pegging (set by IPART) at 2.4%, plus 0.5% growth in assessable properties for year 1 and 2 (2015/16, 2016/17); 2.5% rate pegging plus 0.5% growth for years 4 to 10.</w:t>
            </w:r>
          </w:p>
          <w:p w:rsidR="00447D0F" w:rsidRDefault="00447D0F" w:rsidP="00447D0F">
            <w:pPr>
              <w:spacing w:after="0"/>
              <w:rPr>
                <w:sz w:val="22"/>
                <w:szCs w:val="22"/>
              </w:rPr>
            </w:pPr>
          </w:p>
          <w:p w:rsidR="00447D0F" w:rsidRPr="00447D0F" w:rsidRDefault="00447D0F" w:rsidP="00447D0F">
            <w:pPr>
              <w:spacing w:after="0"/>
              <w:jc w:val="both"/>
              <w:rPr>
                <w:b/>
                <w:color w:val="FF0000"/>
                <w:sz w:val="22"/>
                <w:szCs w:val="22"/>
              </w:rPr>
            </w:pPr>
            <w:r w:rsidRPr="00447D0F">
              <w:rPr>
                <w:b/>
                <w:color w:val="FF0000"/>
                <w:sz w:val="22"/>
                <w:szCs w:val="22"/>
              </w:rPr>
              <w:t xml:space="preserve">Cobaki LEDA </w:t>
            </w:r>
            <w:proofErr w:type="spellStart"/>
            <w:r w:rsidRPr="00447D0F">
              <w:rPr>
                <w:b/>
                <w:color w:val="FF0000"/>
                <w:sz w:val="22"/>
                <w:szCs w:val="22"/>
              </w:rPr>
              <w:t>Manorstead</w:t>
            </w:r>
            <w:proofErr w:type="spellEnd"/>
            <w:r w:rsidRPr="00447D0F">
              <w:rPr>
                <w:b/>
                <w:color w:val="FF0000"/>
                <w:sz w:val="22"/>
                <w:szCs w:val="22"/>
              </w:rPr>
              <w:t xml:space="preserve"> Special Rate</w:t>
            </w:r>
          </w:p>
          <w:p w:rsidR="00447D0F" w:rsidRPr="00447D0F" w:rsidRDefault="00447D0F" w:rsidP="00447D0F">
            <w:pPr>
              <w:spacing w:after="0"/>
              <w:jc w:val="both"/>
              <w:rPr>
                <w:color w:val="FF0000"/>
                <w:sz w:val="22"/>
                <w:szCs w:val="22"/>
              </w:rPr>
            </w:pPr>
            <w:r w:rsidRPr="00447D0F">
              <w:rPr>
                <w:color w:val="FF0000"/>
                <w:sz w:val="22"/>
                <w:szCs w:val="22"/>
              </w:rPr>
              <w:t xml:space="preserve">Council is also proposing to prepare, with input from LEDA </w:t>
            </w:r>
            <w:proofErr w:type="spellStart"/>
            <w:r w:rsidRPr="00447D0F">
              <w:rPr>
                <w:color w:val="FF0000"/>
                <w:sz w:val="22"/>
                <w:szCs w:val="22"/>
              </w:rPr>
              <w:t>Manorstead</w:t>
            </w:r>
            <w:proofErr w:type="spellEnd"/>
            <w:r w:rsidRPr="00447D0F">
              <w:rPr>
                <w:color w:val="FF0000"/>
                <w:sz w:val="22"/>
                <w:szCs w:val="22"/>
              </w:rPr>
              <w:t xml:space="preserve"> Pty Ltd, a Special Rate Variation (SRV) to the Independent Pricing and Regulatory Tribunal (IPART) to fund the long term maintenance and management of environmental protection lands within LEDA’s Cobaki development. The proposed Special Rate Variation is aimed at raising an additional $550,000 in 2016/17 and indexed with annual rate pegging in subsequent years. This will equate to </w:t>
            </w:r>
            <w:r>
              <w:rPr>
                <w:color w:val="FF0000"/>
                <w:sz w:val="22"/>
                <w:szCs w:val="22"/>
              </w:rPr>
              <w:t xml:space="preserve">an </w:t>
            </w:r>
            <w:r w:rsidRPr="00447D0F">
              <w:rPr>
                <w:color w:val="FF0000"/>
                <w:sz w:val="22"/>
                <w:szCs w:val="22"/>
              </w:rPr>
              <w:t xml:space="preserve">approximate 0.9% above </w:t>
            </w:r>
            <w:r>
              <w:rPr>
                <w:color w:val="FF0000"/>
                <w:sz w:val="22"/>
                <w:szCs w:val="22"/>
              </w:rPr>
              <w:t>r</w:t>
            </w:r>
            <w:r w:rsidRPr="00447D0F">
              <w:rPr>
                <w:color w:val="FF0000"/>
                <w:sz w:val="22"/>
                <w:szCs w:val="22"/>
              </w:rPr>
              <w:t>ate pegging increase. The proposed on-going Special Rate is to be levied solely on properties associated with the Cobaki subdivision and all funds raised from the special rate levy will be allocated to the management of the environmental protection land.</w:t>
            </w:r>
          </w:p>
          <w:p w:rsidR="00447D0F" w:rsidRPr="008D4C7C" w:rsidRDefault="00447D0F" w:rsidP="00447D0F">
            <w:pPr>
              <w:spacing w:after="0"/>
              <w:rPr>
                <w:sz w:val="22"/>
                <w:szCs w:val="22"/>
              </w:rPr>
            </w:pPr>
          </w:p>
          <w:p w:rsidR="008D4C7C" w:rsidRPr="008D4C7C" w:rsidRDefault="008D4C7C" w:rsidP="008D4C7C">
            <w:pPr>
              <w:rPr>
                <w:sz w:val="22"/>
                <w:szCs w:val="22"/>
              </w:rPr>
            </w:pPr>
            <w:r w:rsidRPr="008D4C7C">
              <w:rPr>
                <w:sz w:val="22"/>
                <w:szCs w:val="22"/>
              </w:rPr>
              <w:t>Water Access Charges are predicted to increase between $6.98 and $17.80 for each of the 10 years.</w:t>
            </w:r>
          </w:p>
          <w:p w:rsidR="008D4C7C" w:rsidRPr="008D4C7C" w:rsidRDefault="008D4C7C" w:rsidP="008D4C7C">
            <w:pPr>
              <w:rPr>
                <w:sz w:val="22"/>
                <w:szCs w:val="22"/>
              </w:rPr>
            </w:pPr>
            <w:r w:rsidRPr="008D4C7C">
              <w:rPr>
                <w:sz w:val="22"/>
                <w:szCs w:val="22"/>
              </w:rPr>
              <w:t>Sewer Access Charges are predicted to increase between $50 and $79 for each of the 10 years.</w:t>
            </w:r>
          </w:p>
          <w:p w:rsidR="00AE24B4" w:rsidRPr="008D4C7C" w:rsidRDefault="008D4C7C" w:rsidP="008D4C7C">
            <w:pPr>
              <w:spacing w:after="0"/>
              <w:rPr>
                <w:sz w:val="22"/>
                <w:szCs w:val="22"/>
              </w:rPr>
            </w:pPr>
            <w:r w:rsidRPr="008D4C7C">
              <w:rPr>
                <w:sz w:val="22"/>
                <w:szCs w:val="22"/>
              </w:rPr>
              <w:t>Domestic Waste Management charges are based on the reasonable costs calculations as required by legislation. The introduction of the Waste Levy by the NSW Government will see charges increase initially before more moderate increases in later years.</w:t>
            </w:r>
          </w:p>
        </w:tc>
      </w:tr>
      <w:tr w:rsidR="00AE24B4" w:rsidTr="00447D0F">
        <w:tc>
          <w:tcPr>
            <w:tcW w:w="2518" w:type="dxa"/>
            <w:shd w:val="clear" w:color="auto" w:fill="EEECE1" w:themeFill="background2"/>
          </w:tcPr>
          <w:p w:rsidR="00AE24B4" w:rsidRPr="001C08ED" w:rsidRDefault="00AE24B4" w:rsidP="007B102A">
            <w:pPr>
              <w:spacing w:after="0"/>
              <w:rPr>
                <w:sz w:val="22"/>
                <w:szCs w:val="22"/>
              </w:rPr>
            </w:pPr>
          </w:p>
        </w:tc>
        <w:tc>
          <w:tcPr>
            <w:tcW w:w="7506" w:type="dxa"/>
            <w:shd w:val="clear" w:color="auto" w:fill="EEECE1" w:themeFill="background2"/>
          </w:tcPr>
          <w:p w:rsidR="00AE24B4" w:rsidRPr="001C08ED" w:rsidRDefault="00AE24B4" w:rsidP="007B102A">
            <w:pPr>
              <w:spacing w:after="0"/>
              <w:rPr>
                <w:sz w:val="22"/>
                <w:szCs w:val="22"/>
              </w:rPr>
            </w:pPr>
          </w:p>
        </w:tc>
      </w:tr>
      <w:tr w:rsidR="00AE24B4" w:rsidTr="00447D0F">
        <w:tc>
          <w:tcPr>
            <w:tcW w:w="2518" w:type="dxa"/>
            <w:shd w:val="clear" w:color="auto" w:fill="EEECE1" w:themeFill="background2"/>
          </w:tcPr>
          <w:p w:rsidR="00AE24B4" w:rsidRPr="0057053C" w:rsidRDefault="00AE24B4" w:rsidP="007B102A">
            <w:pPr>
              <w:spacing w:after="0"/>
              <w:rPr>
                <w:b/>
                <w:sz w:val="22"/>
                <w:szCs w:val="22"/>
              </w:rPr>
            </w:pPr>
            <w:r w:rsidRPr="0057053C">
              <w:rPr>
                <w:b/>
                <w:sz w:val="22"/>
                <w:szCs w:val="22"/>
              </w:rPr>
              <w:t>User Charges and fees</w:t>
            </w:r>
          </w:p>
        </w:tc>
        <w:tc>
          <w:tcPr>
            <w:tcW w:w="7506" w:type="dxa"/>
            <w:shd w:val="clear" w:color="auto" w:fill="EEECE1" w:themeFill="background2"/>
          </w:tcPr>
          <w:p w:rsidR="008D4C7C" w:rsidRPr="008D4C7C" w:rsidRDefault="008D4C7C" w:rsidP="008D4C7C">
            <w:pPr>
              <w:rPr>
                <w:sz w:val="22"/>
                <w:szCs w:val="22"/>
              </w:rPr>
            </w:pPr>
            <w:r w:rsidRPr="008D4C7C">
              <w:rPr>
                <w:sz w:val="22"/>
                <w:szCs w:val="22"/>
              </w:rPr>
              <w:t>Statutory fees where the fee is set by the State Government, such as most planning fees, to remain static for the life of the Plan. Due to uncertainty in timing, no attempt has been made to estimate increased development fees arising from new developments.</w:t>
            </w:r>
          </w:p>
          <w:p w:rsidR="008D4C7C" w:rsidRPr="008D4C7C" w:rsidRDefault="008D4C7C" w:rsidP="008D4C7C">
            <w:pPr>
              <w:rPr>
                <w:sz w:val="22"/>
                <w:szCs w:val="22"/>
              </w:rPr>
            </w:pPr>
            <w:r w:rsidRPr="008D4C7C">
              <w:rPr>
                <w:sz w:val="22"/>
                <w:szCs w:val="22"/>
              </w:rPr>
              <w:t>Water Volumetric Charges are predicted to increase between 25c/kl and 30c/kl for each of the 10 years.</w:t>
            </w:r>
          </w:p>
          <w:p w:rsidR="00AE24B4" w:rsidRPr="001C08ED" w:rsidRDefault="008D4C7C" w:rsidP="008D4C7C">
            <w:pPr>
              <w:spacing w:after="0"/>
              <w:rPr>
                <w:sz w:val="22"/>
                <w:szCs w:val="22"/>
              </w:rPr>
            </w:pPr>
            <w:r w:rsidRPr="008D4C7C">
              <w:rPr>
                <w:sz w:val="22"/>
                <w:szCs w:val="22"/>
              </w:rPr>
              <w:t>Other fees and charges to increase by 5% per annum</w:t>
            </w:r>
            <w:r>
              <w:rPr>
                <w:sz w:val="22"/>
                <w:szCs w:val="22"/>
              </w:rPr>
              <w:t>.</w:t>
            </w:r>
          </w:p>
        </w:tc>
      </w:tr>
      <w:tr w:rsidR="00AE24B4" w:rsidTr="00447D0F">
        <w:tc>
          <w:tcPr>
            <w:tcW w:w="2518" w:type="dxa"/>
            <w:shd w:val="clear" w:color="auto" w:fill="EEECE1" w:themeFill="background2"/>
          </w:tcPr>
          <w:p w:rsidR="00AE24B4" w:rsidRPr="001C08ED" w:rsidRDefault="00AE24B4" w:rsidP="007B102A">
            <w:pPr>
              <w:spacing w:after="0"/>
              <w:rPr>
                <w:sz w:val="22"/>
                <w:szCs w:val="22"/>
              </w:rPr>
            </w:pPr>
          </w:p>
        </w:tc>
        <w:tc>
          <w:tcPr>
            <w:tcW w:w="7506" w:type="dxa"/>
            <w:shd w:val="clear" w:color="auto" w:fill="EEECE1" w:themeFill="background2"/>
          </w:tcPr>
          <w:p w:rsidR="00AE24B4" w:rsidRPr="001C08ED" w:rsidRDefault="00AE24B4" w:rsidP="007B102A">
            <w:pPr>
              <w:spacing w:after="0"/>
              <w:rPr>
                <w:sz w:val="22"/>
                <w:szCs w:val="22"/>
              </w:rPr>
            </w:pPr>
          </w:p>
        </w:tc>
      </w:tr>
      <w:tr w:rsidR="00AE24B4" w:rsidTr="00447D0F">
        <w:tc>
          <w:tcPr>
            <w:tcW w:w="2518" w:type="dxa"/>
            <w:shd w:val="clear" w:color="auto" w:fill="EEECE1" w:themeFill="background2"/>
          </w:tcPr>
          <w:p w:rsidR="00AE24B4" w:rsidRPr="00916A23" w:rsidRDefault="00AE24B4" w:rsidP="007B102A">
            <w:pPr>
              <w:spacing w:after="0"/>
              <w:rPr>
                <w:b/>
                <w:sz w:val="22"/>
                <w:szCs w:val="22"/>
              </w:rPr>
            </w:pPr>
            <w:r w:rsidRPr="00916A23">
              <w:rPr>
                <w:b/>
                <w:sz w:val="22"/>
                <w:szCs w:val="22"/>
              </w:rPr>
              <w:t>Interest received</w:t>
            </w:r>
          </w:p>
        </w:tc>
        <w:tc>
          <w:tcPr>
            <w:tcW w:w="7506" w:type="dxa"/>
            <w:shd w:val="clear" w:color="auto" w:fill="EEECE1" w:themeFill="background2"/>
          </w:tcPr>
          <w:p w:rsidR="00AE24B4" w:rsidRPr="001C08ED" w:rsidRDefault="008D4C7C" w:rsidP="007B102A">
            <w:pPr>
              <w:spacing w:after="0"/>
              <w:rPr>
                <w:sz w:val="22"/>
                <w:szCs w:val="22"/>
              </w:rPr>
            </w:pPr>
            <w:r w:rsidRPr="008D4C7C">
              <w:rPr>
                <w:sz w:val="22"/>
                <w:szCs w:val="22"/>
              </w:rPr>
              <w:t>Interest on investments estimated at 3.5 per cent</w:t>
            </w:r>
            <w:r>
              <w:rPr>
                <w:sz w:val="22"/>
                <w:szCs w:val="22"/>
              </w:rPr>
              <w:t>.</w:t>
            </w:r>
          </w:p>
        </w:tc>
      </w:tr>
      <w:tr w:rsidR="00AE24B4" w:rsidTr="00447D0F">
        <w:tc>
          <w:tcPr>
            <w:tcW w:w="2518" w:type="dxa"/>
            <w:shd w:val="clear" w:color="auto" w:fill="EEECE1" w:themeFill="background2"/>
          </w:tcPr>
          <w:p w:rsidR="00AE24B4" w:rsidRPr="001C08ED" w:rsidRDefault="00AE24B4" w:rsidP="007B102A">
            <w:pPr>
              <w:spacing w:after="0"/>
              <w:rPr>
                <w:sz w:val="22"/>
                <w:szCs w:val="22"/>
              </w:rPr>
            </w:pPr>
          </w:p>
        </w:tc>
        <w:tc>
          <w:tcPr>
            <w:tcW w:w="7506" w:type="dxa"/>
            <w:shd w:val="clear" w:color="auto" w:fill="EEECE1" w:themeFill="background2"/>
          </w:tcPr>
          <w:p w:rsidR="00AE24B4" w:rsidRPr="001C08ED" w:rsidRDefault="00AE24B4" w:rsidP="007B102A">
            <w:pPr>
              <w:spacing w:after="0"/>
              <w:rPr>
                <w:sz w:val="22"/>
                <w:szCs w:val="22"/>
              </w:rPr>
            </w:pPr>
          </w:p>
        </w:tc>
      </w:tr>
      <w:tr w:rsidR="00AE24B4" w:rsidTr="00447D0F">
        <w:tc>
          <w:tcPr>
            <w:tcW w:w="2518" w:type="dxa"/>
            <w:shd w:val="clear" w:color="auto" w:fill="EEECE1" w:themeFill="background2"/>
          </w:tcPr>
          <w:p w:rsidR="00AE24B4" w:rsidRPr="00916A23" w:rsidRDefault="00AE24B4" w:rsidP="007B102A">
            <w:pPr>
              <w:spacing w:after="0"/>
              <w:rPr>
                <w:b/>
                <w:sz w:val="22"/>
                <w:szCs w:val="22"/>
              </w:rPr>
            </w:pPr>
            <w:r w:rsidRPr="00916A23">
              <w:rPr>
                <w:b/>
                <w:sz w:val="22"/>
                <w:szCs w:val="22"/>
              </w:rPr>
              <w:t>Other revenues</w:t>
            </w:r>
          </w:p>
        </w:tc>
        <w:tc>
          <w:tcPr>
            <w:tcW w:w="7506" w:type="dxa"/>
            <w:shd w:val="clear" w:color="auto" w:fill="EEECE1" w:themeFill="background2"/>
          </w:tcPr>
          <w:p w:rsidR="00AE24B4" w:rsidRPr="001C08ED" w:rsidRDefault="00AE24B4" w:rsidP="007B102A">
            <w:pPr>
              <w:spacing w:after="0"/>
              <w:rPr>
                <w:sz w:val="22"/>
                <w:szCs w:val="22"/>
              </w:rPr>
            </w:pPr>
            <w:r w:rsidRPr="001C08ED">
              <w:rPr>
                <w:sz w:val="22"/>
                <w:szCs w:val="22"/>
              </w:rPr>
              <w:t>Other revenues to increase by 5</w:t>
            </w:r>
            <w:r>
              <w:rPr>
                <w:sz w:val="22"/>
                <w:szCs w:val="22"/>
              </w:rPr>
              <w:t xml:space="preserve">% </w:t>
            </w:r>
            <w:r w:rsidRPr="001C08ED">
              <w:rPr>
                <w:sz w:val="22"/>
                <w:szCs w:val="22"/>
              </w:rPr>
              <w:t>per annum</w:t>
            </w:r>
            <w:r>
              <w:rPr>
                <w:sz w:val="22"/>
                <w:szCs w:val="22"/>
              </w:rPr>
              <w:t>.</w:t>
            </w:r>
          </w:p>
        </w:tc>
      </w:tr>
      <w:tr w:rsidR="00AE24B4" w:rsidTr="00447D0F">
        <w:tc>
          <w:tcPr>
            <w:tcW w:w="2518" w:type="dxa"/>
            <w:shd w:val="clear" w:color="auto" w:fill="EEECE1" w:themeFill="background2"/>
          </w:tcPr>
          <w:p w:rsidR="00AE24B4" w:rsidRPr="001C08ED" w:rsidRDefault="00AE24B4" w:rsidP="007B102A">
            <w:pPr>
              <w:spacing w:after="0"/>
              <w:rPr>
                <w:sz w:val="22"/>
                <w:szCs w:val="22"/>
              </w:rPr>
            </w:pPr>
          </w:p>
        </w:tc>
        <w:tc>
          <w:tcPr>
            <w:tcW w:w="7506" w:type="dxa"/>
            <w:shd w:val="clear" w:color="auto" w:fill="EEECE1" w:themeFill="background2"/>
          </w:tcPr>
          <w:p w:rsidR="00AE24B4" w:rsidRPr="001C08ED" w:rsidRDefault="00AE24B4" w:rsidP="007B102A">
            <w:pPr>
              <w:spacing w:after="0"/>
              <w:rPr>
                <w:sz w:val="22"/>
                <w:szCs w:val="22"/>
              </w:rPr>
            </w:pPr>
          </w:p>
        </w:tc>
      </w:tr>
      <w:tr w:rsidR="00AE24B4" w:rsidTr="00447D0F">
        <w:tc>
          <w:tcPr>
            <w:tcW w:w="2518" w:type="dxa"/>
            <w:shd w:val="clear" w:color="auto" w:fill="EEECE1" w:themeFill="background2"/>
          </w:tcPr>
          <w:p w:rsidR="00AE24B4" w:rsidRDefault="00AE24B4" w:rsidP="007B102A">
            <w:pPr>
              <w:spacing w:after="0"/>
              <w:rPr>
                <w:b/>
                <w:sz w:val="22"/>
                <w:szCs w:val="22"/>
              </w:rPr>
            </w:pPr>
            <w:r w:rsidRPr="00916A23">
              <w:rPr>
                <w:b/>
                <w:sz w:val="22"/>
                <w:szCs w:val="22"/>
              </w:rPr>
              <w:t xml:space="preserve">Operating Grants </w:t>
            </w:r>
          </w:p>
          <w:p w:rsidR="00AE24B4" w:rsidRPr="00916A23" w:rsidRDefault="00AE24B4" w:rsidP="007B102A">
            <w:pPr>
              <w:spacing w:after="0"/>
              <w:rPr>
                <w:b/>
                <w:sz w:val="22"/>
                <w:szCs w:val="22"/>
              </w:rPr>
            </w:pPr>
            <w:r w:rsidRPr="00916A23">
              <w:rPr>
                <w:b/>
                <w:sz w:val="22"/>
                <w:szCs w:val="22"/>
              </w:rPr>
              <w:t>and Contributions</w:t>
            </w:r>
          </w:p>
        </w:tc>
        <w:tc>
          <w:tcPr>
            <w:tcW w:w="7506" w:type="dxa"/>
            <w:shd w:val="clear" w:color="auto" w:fill="EEECE1" w:themeFill="background2"/>
          </w:tcPr>
          <w:p w:rsidR="008D4C7C" w:rsidRPr="008D4C7C" w:rsidRDefault="008D4C7C" w:rsidP="008D4C7C">
            <w:pPr>
              <w:rPr>
                <w:sz w:val="22"/>
                <w:szCs w:val="22"/>
              </w:rPr>
            </w:pPr>
            <w:r w:rsidRPr="008D4C7C">
              <w:rPr>
                <w:sz w:val="22"/>
                <w:szCs w:val="22"/>
              </w:rPr>
              <w:t>Financial Assistance grant 0% years 1 and 2, and to increase by 1 per cent per annum from year 3 (2017/18)</w:t>
            </w:r>
          </w:p>
          <w:p w:rsidR="008D4C7C" w:rsidRPr="008D4C7C" w:rsidRDefault="008D4C7C" w:rsidP="008D4C7C">
            <w:pPr>
              <w:rPr>
                <w:sz w:val="22"/>
                <w:szCs w:val="22"/>
              </w:rPr>
            </w:pPr>
            <w:r w:rsidRPr="008D4C7C">
              <w:rPr>
                <w:sz w:val="22"/>
                <w:szCs w:val="22"/>
              </w:rPr>
              <w:t>Pensioner Rate Subsidies to remain static.</w:t>
            </w:r>
          </w:p>
          <w:p w:rsidR="00AE24B4" w:rsidRPr="001C08ED" w:rsidRDefault="008D4C7C" w:rsidP="008D4C7C">
            <w:pPr>
              <w:spacing w:after="0"/>
              <w:rPr>
                <w:sz w:val="22"/>
                <w:szCs w:val="22"/>
              </w:rPr>
            </w:pPr>
            <w:r w:rsidRPr="008D4C7C">
              <w:rPr>
                <w:sz w:val="22"/>
                <w:szCs w:val="22"/>
              </w:rPr>
              <w:t>Recurring operating grants and contributions to increase by 3 per cent per annum.</w:t>
            </w:r>
          </w:p>
        </w:tc>
      </w:tr>
      <w:tr w:rsidR="00AE24B4" w:rsidTr="00447D0F">
        <w:tc>
          <w:tcPr>
            <w:tcW w:w="2518" w:type="dxa"/>
            <w:shd w:val="clear" w:color="auto" w:fill="EEECE1" w:themeFill="background2"/>
          </w:tcPr>
          <w:p w:rsidR="00AE24B4" w:rsidRPr="001C08ED" w:rsidRDefault="00AE24B4" w:rsidP="007B102A">
            <w:pPr>
              <w:spacing w:after="0"/>
              <w:rPr>
                <w:sz w:val="22"/>
                <w:szCs w:val="22"/>
              </w:rPr>
            </w:pPr>
          </w:p>
        </w:tc>
        <w:tc>
          <w:tcPr>
            <w:tcW w:w="7506" w:type="dxa"/>
            <w:shd w:val="clear" w:color="auto" w:fill="EEECE1" w:themeFill="background2"/>
          </w:tcPr>
          <w:p w:rsidR="00AE24B4" w:rsidRPr="001C08ED" w:rsidRDefault="00AE24B4" w:rsidP="007B102A">
            <w:pPr>
              <w:spacing w:after="0"/>
              <w:rPr>
                <w:sz w:val="22"/>
                <w:szCs w:val="22"/>
              </w:rPr>
            </w:pPr>
          </w:p>
        </w:tc>
      </w:tr>
      <w:tr w:rsidR="00AE24B4" w:rsidTr="00447D0F">
        <w:tc>
          <w:tcPr>
            <w:tcW w:w="2518" w:type="dxa"/>
            <w:shd w:val="clear" w:color="auto" w:fill="EEECE1" w:themeFill="background2"/>
          </w:tcPr>
          <w:p w:rsidR="00AE24B4" w:rsidRDefault="00AE24B4" w:rsidP="007B102A">
            <w:pPr>
              <w:spacing w:after="0"/>
              <w:rPr>
                <w:b/>
                <w:sz w:val="22"/>
                <w:szCs w:val="22"/>
              </w:rPr>
            </w:pPr>
            <w:r w:rsidRPr="00916A23">
              <w:rPr>
                <w:b/>
                <w:sz w:val="22"/>
                <w:szCs w:val="22"/>
              </w:rPr>
              <w:t xml:space="preserve">Capital Grants </w:t>
            </w:r>
          </w:p>
          <w:p w:rsidR="00AE24B4" w:rsidRPr="00916A23" w:rsidRDefault="00AE24B4" w:rsidP="007B102A">
            <w:pPr>
              <w:spacing w:after="0"/>
              <w:rPr>
                <w:b/>
                <w:sz w:val="22"/>
                <w:szCs w:val="22"/>
              </w:rPr>
            </w:pPr>
            <w:r w:rsidRPr="00916A23">
              <w:rPr>
                <w:b/>
                <w:sz w:val="22"/>
                <w:szCs w:val="22"/>
              </w:rPr>
              <w:t>and Contributions</w:t>
            </w:r>
          </w:p>
        </w:tc>
        <w:tc>
          <w:tcPr>
            <w:tcW w:w="7506" w:type="dxa"/>
            <w:shd w:val="clear" w:color="auto" w:fill="EEECE1" w:themeFill="background2"/>
          </w:tcPr>
          <w:p w:rsidR="00AE24B4" w:rsidRPr="001C08ED" w:rsidRDefault="00AE24B4" w:rsidP="007B102A">
            <w:pPr>
              <w:spacing w:after="0"/>
              <w:rPr>
                <w:sz w:val="22"/>
                <w:szCs w:val="22"/>
              </w:rPr>
            </w:pPr>
            <w:r>
              <w:rPr>
                <w:sz w:val="22"/>
                <w:szCs w:val="22"/>
              </w:rPr>
              <w:t>Section 94 fees to increase by 3% per annum</w:t>
            </w:r>
            <w:r w:rsidRPr="001C08ED">
              <w:rPr>
                <w:sz w:val="22"/>
                <w:szCs w:val="22"/>
              </w:rPr>
              <w:t>.</w:t>
            </w:r>
          </w:p>
          <w:p w:rsidR="008D4C7C" w:rsidRPr="008D4C7C" w:rsidRDefault="008D4C7C" w:rsidP="008D4C7C">
            <w:pPr>
              <w:rPr>
                <w:sz w:val="22"/>
                <w:szCs w:val="22"/>
              </w:rPr>
            </w:pPr>
            <w:r w:rsidRPr="008D4C7C">
              <w:rPr>
                <w:sz w:val="22"/>
                <w:szCs w:val="22"/>
              </w:rPr>
              <w:t>Projects funded from Section 94 plans will commence only when the relevant plan/s have accumulated sufficient funds. The projection of Section 94 receipts is highly uncertain due to the unpredictable timing of developments.</w:t>
            </w:r>
          </w:p>
          <w:p w:rsidR="00AE24B4" w:rsidRPr="008D4C7C" w:rsidRDefault="008D4C7C" w:rsidP="008D4C7C">
            <w:pPr>
              <w:autoSpaceDE w:val="0"/>
              <w:autoSpaceDN w:val="0"/>
              <w:adjustRightInd w:val="0"/>
            </w:pPr>
            <w:r w:rsidRPr="008D4C7C">
              <w:rPr>
                <w:sz w:val="22"/>
                <w:szCs w:val="22"/>
              </w:rPr>
              <w:t>Section 64 fees are based on predicted population increases used in the calculation of Developer Services Plan charges.</w:t>
            </w:r>
          </w:p>
        </w:tc>
      </w:tr>
    </w:tbl>
    <w:p w:rsidR="00AE24B4" w:rsidRDefault="00AE24B4" w:rsidP="00AE24B4">
      <w:pPr>
        <w:spacing w:after="0"/>
        <w:rPr>
          <w:u w:val="single"/>
        </w:rPr>
      </w:pPr>
      <w:r>
        <w:rPr>
          <w:u w:val="single"/>
        </w:rPr>
        <w:br w:type="page"/>
      </w:r>
    </w:p>
    <w:p w:rsidR="00AE24B4" w:rsidRDefault="00AE24B4" w:rsidP="00AE24B4"/>
    <w:p w:rsidR="00AE24B4" w:rsidRPr="00DB4304" w:rsidRDefault="00AE24B4" w:rsidP="00AE24B4">
      <w:pPr>
        <w:rPr>
          <w:u w:val="single"/>
        </w:rPr>
      </w:pPr>
      <w:r w:rsidRPr="00DB4304">
        <w:rPr>
          <w:u w:val="single"/>
        </w:rPr>
        <w:t>Income Statement - Expenditure</w:t>
      </w:r>
    </w:p>
    <w:tbl>
      <w:tblPr>
        <w:tblW w:w="0" w:type="auto"/>
        <w:shd w:val="clear" w:color="auto" w:fill="DDD9C3" w:themeFill="background2" w:themeFillShade="E6"/>
        <w:tblLook w:val="04A0" w:firstRow="1" w:lastRow="0" w:firstColumn="1" w:lastColumn="0" w:noHBand="0" w:noVBand="1"/>
      </w:tblPr>
      <w:tblGrid>
        <w:gridCol w:w="3047"/>
        <w:gridCol w:w="6977"/>
      </w:tblGrid>
      <w:tr w:rsidR="00AE24B4" w:rsidRPr="00BB6EC8" w:rsidTr="007B102A">
        <w:tc>
          <w:tcPr>
            <w:tcW w:w="3047" w:type="dxa"/>
            <w:shd w:val="clear" w:color="auto" w:fill="EEECE1" w:themeFill="background2"/>
          </w:tcPr>
          <w:p w:rsidR="00AE24B4" w:rsidRDefault="00AE24B4" w:rsidP="007B102A">
            <w:pPr>
              <w:spacing w:after="0"/>
              <w:ind w:left="-709" w:firstLine="709"/>
              <w:rPr>
                <w:b/>
                <w:sz w:val="22"/>
                <w:szCs w:val="22"/>
              </w:rPr>
            </w:pPr>
            <w:r w:rsidRPr="00916A23">
              <w:rPr>
                <w:b/>
                <w:sz w:val="22"/>
                <w:szCs w:val="22"/>
              </w:rPr>
              <w:t>Employee benefits</w:t>
            </w:r>
          </w:p>
          <w:p w:rsidR="00AE24B4" w:rsidRPr="00916A23" w:rsidRDefault="00AE24B4" w:rsidP="007B102A">
            <w:pPr>
              <w:spacing w:after="0"/>
              <w:ind w:left="-709" w:firstLine="709"/>
              <w:rPr>
                <w:b/>
                <w:sz w:val="22"/>
                <w:szCs w:val="22"/>
              </w:rPr>
            </w:pPr>
            <w:r w:rsidRPr="00916A23">
              <w:rPr>
                <w:b/>
                <w:sz w:val="22"/>
                <w:szCs w:val="22"/>
              </w:rPr>
              <w:t>and on-costs</w:t>
            </w:r>
          </w:p>
        </w:tc>
        <w:tc>
          <w:tcPr>
            <w:tcW w:w="6977" w:type="dxa"/>
            <w:shd w:val="clear" w:color="auto" w:fill="EEECE1" w:themeFill="background2"/>
          </w:tcPr>
          <w:p w:rsidR="00AE24B4" w:rsidRPr="001C08ED" w:rsidRDefault="008D4C7C" w:rsidP="008D4C7C">
            <w:pPr>
              <w:spacing w:after="0"/>
              <w:rPr>
                <w:sz w:val="22"/>
                <w:szCs w:val="22"/>
              </w:rPr>
            </w:pPr>
            <w:r w:rsidRPr="008D4C7C">
              <w:rPr>
                <w:sz w:val="22"/>
                <w:szCs w:val="22"/>
              </w:rPr>
              <w:t>Employee costs to increase by 3 per cent for year 1 (2015/16), 3.1% in year 2, and 3.3% per annum thereafter. Based on known and expected award increases for the next year.</w:t>
            </w:r>
          </w:p>
        </w:tc>
      </w:tr>
      <w:tr w:rsidR="00AE24B4" w:rsidRPr="001C08ED" w:rsidTr="007B102A">
        <w:tc>
          <w:tcPr>
            <w:tcW w:w="3047" w:type="dxa"/>
            <w:shd w:val="clear" w:color="auto" w:fill="EEECE1" w:themeFill="background2"/>
          </w:tcPr>
          <w:p w:rsidR="00AE24B4" w:rsidRPr="001C08ED" w:rsidRDefault="00AE24B4" w:rsidP="007B102A">
            <w:pPr>
              <w:spacing w:after="0"/>
              <w:rPr>
                <w:sz w:val="22"/>
                <w:szCs w:val="22"/>
              </w:rPr>
            </w:pPr>
          </w:p>
        </w:tc>
        <w:tc>
          <w:tcPr>
            <w:tcW w:w="6977" w:type="dxa"/>
            <w:shd w:val="clear" w:color="auto" w:fill="EEECE1" w:themeFill="background2"/>
          </w:tcPr>
          <w:p w:rsidR="00AE24B4" w:rsidRPr="001C08ED" w:rsidRDefault="00AE24B4" w:rsidP="007B102A">
            <w:pPr>
              <w:spacing w:after="0"/>
              <w:rPr>
                <w:sz w:val="22"/>
                <w:szCs w:val="22"/>
              </w:rPr>
            </w:pPr>
          </w:p>
        </w:tc>
      </w:tr>
      <w:tr w:rsidR="00AE24B4" w:rsidRPr="001C08ED" w:rsidTr="007B102A">
        <w:tc>
          <w:tcPr>
            <w:tcW w:w="3047" w:type="dxa"/>
            <w:shd w:val="clear" w:color="auto" w:fill="EEECE1" w:themeFill="background2"/>
          </w:tcPr>
          <w:p w:rsidR="00AE24B4" w:rsidRPr="00916A23" w:rsidRDefault="00AE24B4" w:rsidP="007B102A">
            <w:pPr>
              <w:spacing w:after="0"/>
              <w:rPr>
                <w:b/>
                <w:sz w:val="22"/>
                <w:szCs w:val="22"/>
              </w:rPr>
            </w:pPr>
            <w:r w:rsidRPr="00916A23">
              <w:rPr>
                <w:b/>
                <w:sz w:val="22"/>
                <w:szCs w:val="22"/>
              </w:rPr>
              <w:t>Borrowing Costs</w:t>
            </w:r>
          </w:p>
        </w:tc>
        <w:tc>
          <w:tcPr>
            <w:tcW w:w="6977" w:type="dxa"/>
            <w:shd w:val="clear" w:color="auto" w:fill="EEECE1" w:themeFill="background2"/>
          </w:tcPr>
          <w:p w:rsidR="00AE24B4" w:rsidRPr="001C08ED" w:rsidRDefault="00AE24B4" w:rsidP="007B102A">
            <w:pPr>
              <w:spacing w:after="0"/>
              <w:rPr>
                <w:sz w:val="22"/>
                <w:szCs w:val="22"/>
              </w:rPr>
            </w:pPr>
            <w:r w:rsidRPr="001C08ED">
              <w:rPr>
                <w:sz w:val="22"/>
                <w:szCs w:val="22"/>
              </w:rPr>
              <w:t xml:space="preserve">Interest rate for new borrowings predicted to be </w:t>
            </w:r>
            <w:r w:rsidR="008D4C7C">
              <w:rPr>
                <w:sz w:val="22"/>
                <w:szCs w:val="22"/>
              </w:rPr>
              <w:t>6</w:t>
            </w:r>
            <w:r>
              <w:rPr>
                <w:sz w:val="22"/>
                <w:szCs w:val="22"/>
              </w:rPr>
              <w:t>%.</w:t>
            </w:r>
          </w:p>
          <w:p w:rsidR="00AE24B4" w:rsidRPr="001C08ED" w:rsidRDefault="00AE24B4" w:rsidP="007B102A">
            <w:pPr>
              <w:spacing w:after="0"/>
              <w:rPr>
                <w:sz w:val="22"/>
                <w:szCs w:val="22"/>
              </w:rPr>
            </w:pPr>
          </w:p>
          <w:p w:rsidR="00AE24B4" w:rsidRPr="001C08ED" w:rsidRDefault="00AE24B4" w:rsidP="007B102A">
            <w:pPr>
              <w:spacing w:after="0"/>
              <w:rPr>
                <w:sz w:val="22"/>
                <w:szCs w:val="22"/>
              </w:rPr>
            </w:pPr>
            <w:r w:rsidRPr="001C08ED">
              <w:rPr>
                <w:sz w:val="22"/>
                <w:szCs w:val="22"/>
              </w:rPr>
              <w:t>Repayments of interest and principal of existing loans are known from cu</w:t>
            </w:r>
            <w:r w:rsidR="006B5363">
              <w:rPr>
                <w:sz w:val="22"/>
                <w:szCs w:val="22"/>
              </w:rPr>
              <w:t>rrent loan repayment schedules.</w:t>
            </w:r>
          </w:p>
          <w:p w:rsidR="00AE24B4" w:rsidRPr="001C08ED" w:rsidRDefault="00AE24B4" w:rsidP="007B102A">
            <w:pPr>
              <w:spacing w:after="0"/>
              <w:rPr>
                <w:sz w:val="22"/>
                <w:szCs w:val="22"/>
              </w:rPr>
            </w:pPr>
          </w:p>
          <w:p w:rsidR="00AE24B4" w:rsidRPr="001C08ED" w:rsidRDefault="00AE24B4" w:rsidP="007B102A">
            <w:pPr>
              <w:spacing w:after="0"/>
              <w:rPr>
                <w:sz w:val="22"/>
                <w:szCs w:val="22"/>
              </w:rPr>
            </w:pPr>
            <w:r w:rsidRPr="001C08ED">
              <w:rPr>
                <w:sz w:val="22"/>
                <w:szCs w:val="22"/>
              </w:rPr>
              <w:t>The proposed borrowings program provides for annu</w:t>
            </w:r>
            <w:r>
              <w:rPr>
                <w:sz w:val="22"/>
                <w:szCs w:val="22"/>
              </w:rPr>
              <w:t>al borrowings of approximately:</w:t>
            </w:r>
          </w:p>
          <w:p w:rsidR="00AE24B4" w:rsidRPr="001C08ED" w:rsidRDefault="00AE24B4" w:rsidP="007B102A">
            <w:pPr>
              <w:spacing w:after="0"/>
              <w:rPr>
                <w:sz w:val="22"/>
                <w:szCs w:val="22"/>
              </w:rPr>
            </w:pPr>
          </w:p>
          <w:tbl>
            <w:tblPr>
              <w:tblW w:w="0" w:type="auto"/>
              <w:tblInd w:w="312" w:type="dxa"/>
              <w:tblLook w:val="04A0" w:firstRow="1" w:lastRow="0" w:firstColumn="1" w:lastColumn="0" w:noHBand="0" w:noVBand="1"/>
            </w:tblPr>
            <w:tblGrid>
              <w:gridCol w:w="3214"/>
              <w:gridCol w:w="3235"/>
            </w:tblGrid>
            <w:tr w:rsidR="00AE24B4" w:rsidRPr="001C08ED" w:rsidTr="007B102A">
              <w:tc>
                <w:tcPr>
                  <w:tcW w:w="3261" w:type="dxa"/>
                </w:tcPr>
                <w:p w:rsidR="00AE24B4" w:rsidRPr="0013605E" w:rsidRDefault="00AE24B4" w:rsidP="007B102A">
                  <w:pPr>
                    <w:spacing w:after="0"/>
                    <w:rPr>
                      <w:b/>
                      <w:sz w:val="22"/>
                      <w:szCs w:val="22"/>
                    </w:rPr>
                  </w:pPr>
                  <w:r w:rsidRPr="0013605E">
                    <w:rPr>
                      <w:b/>
                      <w:sz w:val="22"/>
                      <w:szCs w:val="22"/>
                    </w:rPr>
                    <w:t>General</w:t>
                  </w:r>
                </w:p>
              </w:tc>
              <w:tc>
                <w:tcPr>
                  <w:tcW w:w="3278" w:type="dxa"/>
                </w:tcPr>
                <w:p w:rsidR="00AE24B4" w:rsidRPr="0013605E" w:rsidRDefault="00AE24B4" w:rsidP="007B102A">
                  <w:pPr>
                    <w:spacing w:after="0"/>
                    <w:jc w:val="right"/>
                    <w:rPr>
                      <w:b/>
                      <w:sz w:val="22"/>
                      <w:szCs w:val="22"/>
                    </w:rPr>
                  </w:pPr>
                  <w:r w:rsidRPr="0013605E">
                    <w:rPr>
                      <w:b/>
                      <w:sz w:val="22"/>
                      <w:szCs w:val="22"/>
                    </w:rPr>
                    <w:t>Annual</w:t>
                  </w:r>
                </w:p>
              </w:tc>
            </w:tr>
            <w:tr w:rsidR="00AE24B4" w:rsidRPr="001C08ED" w:rsidTr="007B102A">
              <w:tc>
                <w:tcPr>
                  <w:tcW w:w="3261" w:type="dxa"/>
                </w:tcPr>
                <w:p w:rsidR="00AE24B4" w:rsidRPr="001C08ED" w:rsidRDefault="00AE24B4" w:rsidP="007B102A">
                  <w:pPr>
                    <w:spacing w:after="0"/>
                    <w:rPr>
                      <w:sz w:val="22"/>
                      <w:szCs w:val="22"/>
                    </w:rPr>
                  </w:pPr>
                  <w:r w:rsidRPr="001C08ED">
                    <w:rPr>
                      <w:sz w:val="22"/>
                      <w:szCs w:val="22"/>
                    </w:rPr>
                    <w:t xml:space="preserve">Public Toilets </w:t>
                  </w:r>
                </w:p>
              </w:tc>
              <w:tc>
                <w:tcPr>
                  <w:tcW w:w="3278" w:type="dxa"/>
                </w:tcPr>
                <w:p w:rsidR="00AE24B4" w:rsidRPr="001C08ED" w:rsidRDefault="00AE24B4" w:rsidP="007B102A">
                  <w:pPr>
                    <w:spacing w:after="0"/>
                    <w:jc w:val="right"/>
                    <w:rPr>
                      <w:sz w:val="22"/>
                      <w:szCs w:val="22"/>
                    </w:rPr>
                  </w:pPr>
                  <w:r w:rsidRPr="001C08ED">
                    <w:rPr>
                      <w:sz w:val="22"/>
                      <w:szCs w:val="22"/>
                    </w:rPr>
                    <w:t>$100,000</w:t>
                  </w:r>
                </w:p>
              </w:tc>
            </w:tr>
            <w:tr w:rsidR="00AE24B4" w:rsidRPr="001C08ED" w:rsidTr="007B102A">
              <w:tc>
                <w:tcPr>
                  <w:tcW w:w="3261" w:type="dxa"/>
                </w:tcPr>
                <w:p w:rsidR="00AE24B4" w:rsidRPr="001C08ED" w:rsidRDefault="00AE24B4" w:rsidP="007B102A">
                  <w:pPr>
                    <w:spacing w:after="0"/>
                    <w:rPr>
                      <w:sz w:val="22"/>
                      <w:szCs w:val="22"/>
                    </w:rPr>
                  </w:pPr>
                  <w:r w:rsidRPr="001C08ED">
                    <w:rPr>
                      <w:sz w:val="22"/>
                      <w:szCs w:val="22"/>
                    </w:rPr>
                    <w:t>Bridges</w:t>
                  </w:r>
                </w:p>
              </w:tc>
              <w:tc>
                <w:tcPr>
                  <w:tcW w:w="3278" w:type="dxa"/>
                </w:tcPr>
                <w:p w:rsidR="00AE24B4" w:rsidRPr="001C08ED" w:rsidRDefault="00AE24B4" w:rsidP="007B102A">
                  <w:pPr>
                    <w:spacing w:after="0"/>
                    <w:jc w:val="right"/>
                    <w:rPr>
                      <w:sz w:val="22"/>
                      <w:szCs w:val="22"/>
                    </w:rPr>
                  </w:pPr>
                  <w:r w:rsidRPr="001C08ED">
                    <w:rPr>
                      <w:sz w:val="22"/>
                      <w:szCs w:val="22"/>
                    </w:rPr>
                    <w:t>$776,000</w:t>
                  </w:r>
                </w:p>
              </w:tc>
            </w:tr>
            <w:tr w:rsidR="00AE24B4" w:rsidRPr="001C08ED" w:rsidTr="007B102A">
              <w:tc>
                <w:tcPr>
                  <w:tcW w:w="3261" w:type="dxa"/>
                </w:tcPr>
                <w:p w:rsidR="00AE24B4" w:rsidRPr="001C08ED" w:rsidRDefault="00AE24B4" w:rsidP="007B102A">
                  <w:pPr>
                    <w:spacing w:after="0"/>
                    <w:rPr>
                      <w:sz w:val="22"/>
                      <w:szCs w:val="22"/>
                    </w:rPr>
                  </w:pPr>
                  <w:r w:rsidRPr="001C08ED">
                    <w:rPr>
                      <w:sz w:val="22"/>
                      <w:szCs w:val="22"/>
                    </w:rPr>
                    <w:t>Drainage</w:t>
                  </w:r>
                </w:p>
              </w:tc>
              <w:tc>
                <w:tcPr>
                  <w:tcW w:w="3278" w:type="dxa"/>
                </w:tcPr>
                <w:p w:rsidR="00AE24B4" w:rsidRPr="001C08ED" w:rsidRDefault="00AE24B4" w:rsidP="007B102A">
                  <w:pPr>
                    <w:spacing w:after="0"/>
                    <w:jc w:val="right"/>
                    <w:rPr>
                      <w:sz w:val="22"/>
                      <w:szCs w:val="22"/>
                    </w:rPr>
                  </w:pPr>
                  <w:r w:rsidRPr="001C08ED">
                    <w:rPr>
                      <w:sz w:val="22"/>
                      <w:szCs w:val="22"/>
                    </w:rPr>
                    <w:t>$1,100,000</w:t>
                  </w:r>
                </w:p>
              </w:tc>
            </w:tr>
            <w:tr w:rsidR="00AE24B4" w:rsidRPr="001C08ED" w:rsidTr="007B102A">
              <w:tc>
                <w:tcPr>
                  <w:tcW w:w="3261" w:type="dxa"/>
                </w:tcPr>
                <w:p w:rsidR="00AE24B4" w:rsidRPr="001C08ED" w:rsidRDefault="00AE24B4" w:rsidP="007B102A">
                  <w:pPr>
                    <w:spacing w:after="0"/>
                    <w:rPr>
                      <w:sz w:val="22"/>
                      <w:szCs w:val="22"/>
                    </w:rPr>
                  </w:pPr>
                  <w:r w:rsidRPr="001C08ED">
                    <w:rPr>
                      <w:sz w:val="22"/>
                      <w:szCs w:val="22"/>
                    </w:rPr>
                    <w:t>Flood Mitigation</w:t>
                  </w:r>
                </w:p>
              </w:tc>
              <w:tc>
                <w:tcPr>
                  <w:tcW w:w="3278" w:type="dxa"/>
                </w:tcPr>
                <w:p w:rsidR="00AE24B4" w:rsidRPr="001C08ED" w:rsidRDefault="00AE24B4" w:rsidP="007B102A">
                  <w:pPr>
                    <w:spacing w:after="0"/>
                    <w:jc w:val="right"/>
                    <w:rPr>
                      <w:sz w:val="22"/>
                      <w:szCs w:val="22"/>
                    </w:rPr>
                  </w:pPr>
                  <w:r w:rsidRPr="001C08ED">
                    <w:rPr>
                      <w:sz w:val="22"/>
                      <w:szCs w:val="22"/>
                    </w:rPr>
                    <w:t>$100,000 to $200,000</w:t>
                  </w:r>
                </w:p>
              </w:tc>
            </w:tr>
          </w:tbl>
          <w:p w:rsidR="00AE24B4" w:rsidRPr="001C08ED" w:rsidRDefault="00AE24B4" w:rsidP="007B102A">
            <w:pPr>
              <w:spacing w:after="0"/>
              <w:rPr>
                <w:sz w:val="22"/>
                <w:szCs w:val="22"/>
              </w:rPr>
            </w:pPr>
          </w:p>
        </w:tc>
      </w:tr>
      <w:tr w:rsidR="00AE24B4" w:rsidRPr="001C08ED" w:rsidTr="007B102A">
        <w:tc>
          <w:tcPr>
            <w:tcW w:w="3047" w:type="dxa"/>
            <w:shd w:val="clear" w:color="auto" w:fill="EEECE1" w:themeFill="background2"/>
          </w:tcPr>
          <w:p w:rsidR="00AE24B4" w:rsidRPr="001C08ED" w:rsidRDefault="00AE24B4" w:rsidP="007B102A">
            <w:pPr>
              <w:spacing w:after="0"/>
              <w:rPr>
                <w:sz w:val="22"/>
                <w:szCs w:val="22"/>
              </w:rPr>
            </w:pPr>
          </w:p>
        </w:tc>
        <w:tc>
          <w:tcPr>
            <w:tcW w:w="6977" w:type="dxa"/>
            <w:shd w:val="clear" w:color="auto" w:fill="EEECE1" w:themeFill="background2"/>
          </w:tcPr>
          <w:p w:rsidR="00AE24B4" w:rsidRPr="001C08ED" w:rsidRDefault="00AE24B4" w:rsidP="007B102A">
            <w:pPr>
              <w:spacing w:after="0"/>
              <w:rPr>
                <w:sz w:val="22"/>
                <w:szCs w:val="22"/>
              </w:rPr>
            </w:pPr>
          </w:p>
        </w:tc>
      </w:tr>
      <w:tr w:rsidR="00AE24B4" w:rsidRPr="001C08ED" w:rsidTr="007B102A">
        <w:tc>
          <w:tcPr>
            <w:tcW w:w="3047" w:type="dxa"/>
            <w:shd w:val="clear" w:color="auto" w:fill="EEECE1" w:themeFill="background2"/>
          </w:tcPr>
          <w:p w:rsidR="00AE24B4" w:rsidRPr="00916A23" w:rsidRDefault="00AE24B4" w:rsidP="007B102A">
            <w:pPr>
              <w:spacing w:after="0"/>
              <w:rPr>
                <w:b/>
                <w:sz w:val="22"/>
                <w:szCs w:val="22"/>
              </w:rPr>
            </w:pPr>
            <w:r w:rsidRPr="00916A23">
              <w:rPr>
                <w:b/>
                <w:sz w:val="22"/>
                <w:szCs w:val="22"/>
              </w:rPr>
              <w:t>Materials and Contracts</w:t>
            </w:r>
          </w:p>
        </w:tc>
        <w:tc>
          <w:tcPr>
            <w:tcW w:w="6977" w:type="dxa"/>
            <w:shd w:val="clear" w:color="auto" w:fill="EEECE1" w:themeFill="background2"/>
          </w:tcPr>
          <w:p w:rsidR="006B5363" w:rsidRPr="006B5363" w:rsidRDefault="006B5363" w:rsidP="006B5363">
            <w:pPr>
              <w:rPr>
                <w:sz w:val="22"/>
                <w:szCs w:val="22"/>
              </w:rPr>
            </w:pPr>
            <w:r w:rsidRPr="006B5363">
              <w:rPr>
                <w:sz w:val="22"/>
                <w:szCs w:val="22"/>
              </w:rPr>
              <w:t>Materials, contracts, and other costs to increase by 3 per cent per annum based on recent CPI.</w:t>
            </w:r>
          </w:p>
          <w:p w:rsidR="00AE24B4" w:rsidRPr="001C08ED" w:rsidRDefault="006B5363" w:rsidP="006B5363">
            <w:pPr>
              <w:spacing w:after="0"/>
              <w:rPr>
                <w:sz w:val="22"/>
                <w:szCs w:val="22"/>
              </w:rPr>
            </w:pPr>
            <w:r w:rsidRPr="006B5363">
              <w:rPr>
                <w:sz w:val="22"/>
                <w:szCs w:val="22"/>
              </w:rPr>
              <w:t>Postage to increase by 7% in 2015/16</w:t>
            </w:r>
          </w:p>
        </w:tc>
      </w:tr>
      <w:tr w:rsidR="006B5363" w:rsidRPr="001C08ED" w:rsidTr="007B102A">
        <w:tc>
          <w:tcPr>
            <w:tcW w:w="3047" w:type="dxa"/>
            <w:shd w:val="clear" w:color="auto" w:fill="EEECE1" w:themeFill="background2"/>
          </w:tcPr>
          <w:p w:rsidR="006B5363" w:rsidRPr="001C08ED" w:rsidRDefault="006B5363" w:rsidP="007B102A">
            <w:pPr>
              <w:spacing w:after="0"/>
              <w:rPr>
                <w:sz w:val="22"/>
                <w:szCs w:val="22"/>
              </w:rPr>
            </w:pPr>
          </w:p>
        </w:tc>
        <w:tc>
          <w:tcPr>
            <w:tcW w:w="6977" w:type="dxa"/>
            <w:shd w:val="clear" w:color="auto" w:fill="EEECE1" w:themeFill="background2"/>
          </w:tcPr>
          <w:p w:rsidR="006B5363" w:rsidRPr="001C08ED" w:rsidRDefault="006B5363" w:rsidP="007B102A">
            <w:pPr>
              <w:spacing w:after="0"/>
              <w:rPr>
                <w:sz w:val="22"/>
                <w:szCs w:val="22"/>
              </w:rPr>
            </w:pPr>
          </w:p>
        </w:tc>
      </w:tr>
      <w:tr w:rsidR="006B5363" w:rsidRPr="001C08ED" w:rsidTr="007B102A">
        <w:tc>
          <w:tcPr>
            <w:tcW w:w="3047" w:type="dxa"/>
            <w:shd w:val="clear" w:color="auto" w:fill="EEECE1" w:themeFill="background2"/>
          </w:tcPr>
          <w:p w:rsidR="006B5363" w:rsidRPr="006B5363" w:rsidRDefault="006B5363" w:rsidP="007B102A">
            <w:pPr>
              <w:spacing w:after="0"/>
              <w:rPr>
                <w:sz w:val="22"/>
                <w:szCs w:val="22"/>
              </w:rPr>
            </w:pPr>
            <w:r>
              <w:rPr>
                <w:b/>
                <w:sz w:val="22"/>
                <w:szCs w:val="22"/>
              </w:rPr>
              <w:t>Plant Hire</w:t>
            </w:r>
            <w:r>
              <w:rPr>
                <w:sz w:val="22"/>
                <w:szCs w:val="22"/>
              </w:rPr>
              <w:t xml:space="preserve"> </w:t>
            </w:r>
            <w:r w:rsidRPr="006B5363">
              <w:rPr>
                <w:sz w:val="20"/>
                <w:szCs w:val="20"/>
              </w:rPr>
              <w:t>(Council's own fleet)</w:t>
            </w:r>
          </w:p>
        </w:tc>
        <w:tc>
          <w:tcPr>
            <w:tcW w:w="6977" w:type="dxa"/>
            <w:shd w:val="clear" w:color="auto" w:fill="EEECE1" w:themeFill="background2"/>
          </w:tcPr>
          <w:p w:rsidR="006B5363" w:rsidRPr="001C08ED" w:rsidRDefault="006B5363" w:rsidP="007B102A">
            <w:pPr>
              <w:spacing w:after="0"/>
              <w:rPr>
                <w:sz w:val="22"/>
                <w:szCs w:val="22"/>
              </w:rPr>
            </w:pPr>
            <w:r w:rsidRPr="006B5363">
              <w:rPr>
                <w:sz w:val="22"/>
                <w:szCs w:val="22"/>
              </w:rPr>
              <w:t>Costs to increase by 3.2 per cent per annum.</w:t>
            </w:r>
          </w:p>
        </w:tc>
      </w:tr>
      <w:tr w:rsidR="00AE24B4" w:rsidRPr="001C08ED" w:rsidTr="007B102A">
        <w:tc>
          <w:tcPr>
            <w:tcW w:w="3047" w:type="dxa"/>
            <w:shd w:val="clear" w:color="auto" w:fill="EEECE1" w:themeFill="background2"/>
          </w:tcPr>
          <w:p w:rsidR="00AE24B4" w:rsidRPr="001C08ED" w:rsidRDefault="00AE24B4" w:rsidP="007B102A">
            <w:pPr>
              <w:spacing w:after="0"/>
              <w:rPr>
                <w:sz w:val="22"/>
                <w:szCs w:val="22"/>
              </w:rPr>
            </w:pPr>
          </w:p>
        </w:tc>
        <w:tc>
          <w:tcPr>
            <w:tcW w:w="6977" w:type="dxa"/>
            <w:shd w:val="clear" w:color="auto" w:fill="EEECE1" w:themeFill="background2"/>
          </w:tcPr>
          <w:p w:rsidR="00AE24B4" w:rsidRPr="001C08ED" w:rsidRDefault="00AE24B4" w:rsidP="007B102A">
            <w:pPr>
              <w:spacing w:after="0"/>
              <w:rPr>
                <w:sz w:val="22"/>
                <w:szCs w:val="22"/>
              </w:rPr>
            </w:pPr>
          </w:p>
        </w:tc>
      </w:tr>
      <w:tr w:rsidR="00AE24B4" w:rsidRPr="001C08ED" w:rsidTr="007B102A">
        <w:tc>
          <w:tcPr>
            <w:tcW w:w="3047" w:type="dxa"/>
            <w:shd w:val="clear" w:color="auto" w:fill="EEECE1" w:themeFill="background2"/>
          </w:tcPr>
          <w:p w:rsidR="00AE24B4" w:rsidRPr="00916A23" w:rsidRDefault="00AE24B4" w:rsidP="007B102A">
            <w:pPr>
              <w:spacing w:after="0"/>
              <w:rPr>
                <w:b/>
                <w:sz w:val="22"/>
                <w:szCs w:val="22"/>
              </w:rPr>
            </w:pPr>
            <w:r w:rsidRPr="00916A23">
              <w:rPr>
                <w:b/>
                <w:sz w:val="22"/>
                <w:szCs w:val="22"/>
              </w:rPr>
              <w:t xml:space="preserve">Depreciation </w:t>
            </w:r>
          </w:p>
          <w:p w:rsidR="00AE24B4" w:rsidRPr="001C08ED" w:rsidRDefault="00AE24B4" w:rsidP="007B102A">
            <w:pPr>
              <w:spacing w:after="0"/>
              <w:rPr>
                <w:sz w:val="22"/>
                <w:szCs w:val="22"/>
              </w:rPr>
            </w:pPr>
            <w:r w:rsidRPr="00916A23">
              <w:rPr>
                <w:b/>
                <w:sz w:val="22"/>
                <w:szCs w:val="22"/>
              </w:rPr>
              <w:t>and Amortisation</w:t>
            </w:r>
          </w:p>
        </w:tc>
        <w:tc>
          <w:tcPr>
            <w:tcW w:w="6977" w:type="dxa"/>
            <w:shd w:val="clear" w:color="auto" w:fill="EEECE1" w:themeFill="background2"/>
          </w:tcPr>
          <w:p w:rsidR="00AE24B4" w:rsidRPr="001C08ED" w:rsidRDefault="006B5363" w:rsidP="007B102A">
            <w:pPr>
              <w:spacing w:after="0"/>
              <w:rPr>
                <w:sz w:val="22"/>
                <w:szCs w:val="22"/>
              </w:rPr>
            </w:pPr>
            <w:r w:rsidRPr="006B5363">
              <w:rPr>
                <w:sz w:val="22"/>
                <w:szCs w:val="22"/>
              </w:rPr>
              <w:t>Depreciation expense has been calculated based on expected acquisitions and useful lives. Asset prediction modelling and assumptions need more testing and maturity before detailed information is known.</w:t>
            </w:r>
          </w:p>
        </w:tc>
      </w:tr>
      <w:tr w:rsidR="00AE24B4" w:rsidRPr="001C08ED" w:rsidTr="007B102A">
        <w:tc>
          <w:tcPr>
            <w:tcW w:w="3047" w:type="dxa"/>
            <w:shd w:val="clear" w:color="auto" w:fill="EEECE1" w:themeFill="background2"/>
          </w:tcPr>
          <w:p w:rsidR="00AE24B4" w:rsidRPr="001C08ED" w:rsidRDefault="00AE24B4" w:rsidP="007B102A">
            <w:pPr>
              <w:spacing w:after="0"/>
              <w:rPr>
                <w:sz w:val="22"/>
                <w:szCs w:val="22"/>
              </w:rPr>
            </w:pPr>
          </w:p>
        </w:tc>
        <w:tc>
          <w:tcPr>
            <w:tcW w:w="6977" w:type="dxa"/>
            <w:shd w:val="clear" w:color="auto" w:fill="EEECE1" w:themeFill="background2"/>
          </w:tcPr>
          <w:p w:rsidR="00AE24B4" w:rsidRPr="001C08ED" w:rsidRDefault="00AE24B4" w:rsidP="007B102A">
            <w:pPr>
              <w:spacing w:after="0"/>
              <w:rPr>
                <w:sz w:val="22"/>
                <w:szCs w:val="22"/>
              </w:rPr>
            </w:pPr>
          </w:p>
        </w:tc>
      </w:tr>
      <w:tr w:rsidR="00AE24B4" w:rsidRPr="001C08ED" w:rsidTr="007B102A">
        <w:tc>
          <w:tcPr>
            <w:tcW w:w="3047" w:type="dxa"/>
            <w:shd w:val="clear" w:color="auto" w:fill="EEECE1" w:themeFill="background2"/>
          </w:tcPr>
          <w:p w:rsidR="00AE24B4" w:rsidRPr="00916A23" w:rsidRDefault="00AE24B4" w:rsidP="007B102A">
            <w:pPr>
              <w:spacing w:after="0"/>
              <w:rPr>
                <w:b/>
                <w:sz w:val="22"/>
                <w:szCs w:val="22"/>
              </w:rPr>
            </w:pPr>
            <w:r w:rsidRPr="00916A23">
              <w:rPr>
                <w:b/>
                <w:sz w:val="22"/>
                <w:szCs w:val="22"/>
              </w:rPr>
              <w:t>Other Expenses</w:t>
            </w:r>
          </w:p>
        </w:tc>
        <w:tc>
          <w:tcPr>
            <w:tcW w:w="6977" w:type="dxa"/>
            <w:shd w:val="clear" w:color="auto" w:fill="EEECE1" w:themeFill="background2"/>
          </w:tcPr>
          <w:p w:rsidR="006B5363" w:rsidRPr="006B5363" w:rsidRDefault="006B5363" w:rsidP="006B5363">
            <w:pPr>
              <w:rPr>
                <w:sz w:val="22"/>
                <w:szCs w:val="22"/>
              </w:rPr>
            </w:pPr>
            <w:r w:rsidRPr="006B5363">
              <w:rPr>
                <w:sz w:val="22"/>
                <w:szCs w:val="22"/>
              </w:rPr>
              <w:t>Electricity costs (excluding street lighting) to increase by 2 per cent per annum.</w:t>
            </w:r>
          </w:p>
          <w:p w:rsidR="00AE24B4" w:rsidRPr="006B5363" w:rsidRDefault="006B5363" w:rsidP="006B5363">
            <w:r w:rsidRPr="006B5363">
              <w:rPr>
                <w:sz w:val="22"/>
                <w:szCs w:val="22"/>
              </w:rPr>
              <w:t>Insurance premiums (excluding workers compensation) to increase by 2 per cent per annum.</w:t>
            </w:r>
          </w:p>
        </w:tc>
      </w:tr>
    </w:tbl>
    <w:p w:rsidR="00AE24B4" w:rsidRDefault="00AE24B4" w:rsidP="00AE24B4">
      <w:pPr>
        <w:spacing w:after="0"/>
        <w:rPr>
          <w:u w:val="single"/>
        </w:rPr>
      </w:pPr>
    </w:p>
    <w:p w:rsidR="00AE24B4" w:rsidRDefault="00AE24B4" w:rsidP="00AE24B4">
      <w:pPr>
        <w:spacing w:after="0"/>
        <w:rPr>
          <w:u w:val="single"/>
        </w:rPr>
      </w:pPr>
      <w:r w:rsidRPr="00950CC5">
        <w:rPr>
          <w:u w:val="single"/>
        </w:rPr>
        <w:t>Balance Sheet - Assets</w:t>
      </w:r>
    </w:p>
    <w:p w:rsidR="00AE24B4" w:rsidRPr="00950CC5" w:rsidRDefault="00AE24B4" w:rsidP="00AE24B4"/>
    <w:tbl>
      <w:tblPr>
        <w:tblW w:w="0" w:type="auto"/>
        <w:shd w:val="clear" w:color="auto" w:fill="DDD9C3" w:themeFill="background2" w:themeFillShade="E6"/>
        <w:tblLook w:val="04A0" w:firstRow="1" w:lastRow="0" w:firstColumn="1" w:lastColumn="0" w:noHBand="0" w:noVBand="1"/>
      </w:tblPr>
      <w:tblGrid>
        <w:gridCol w:w="3196"/>
        <w:gridCol w:w="6828"/>
      </w:tblGrid>
      <w:tr w:rsidR="00AE24B4" w:rsidRPr="00BB6EC8" w:rsidTr="007B102A">
        <w:tc>
          <w:tcPr>
            <w:tcW w:w="3196" w:type="dxa"/>
            <w:shd w:val="clear" w:color="auto" w:fill="EEECE1" w:themeFill="background2"/>
          </w:tcPr>
          <w:p w:rsidR="00AE24B4" w:rsidRPr="004D7CD6" w:rsidRDefault="00AE24B4" w:rsidP="007B102A">
            <w:pPr>
              <w:spacing w:after="0"/>
              <w:ind w:left="-709" w:firstLine="709"/>
              <w:rPr>
                <w:b/>
                <w:sz w:val="22"/>
                <w:szCs w:val="22"/>
              </w:rPr>
            </w:pPr>
            <w:r w:rsidRPr="004D7CD6">
              <w:rPr>
                <w:b/>
                <w:sz w:val="22"/>
                <w:szCs w:val="22"/>
              </w:rPr>
              <w:t>Cash and cash equivalents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Balance from changes in Cash Flow Statement</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Investments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 xml:space="preserve">Maintained at current levels. </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Receivables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Inventories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Other Assets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Infrastructure, property, plant and equipment</w:t>
            </w:r>
          </w:p>
        </w:tc>
        <w:tc>
          <w:tcPr>
            <w:tcW w:w="6828" w:type="dxa"/>
            <w:shd w:val="clear" w:color="auto" w:fill="EEECE1" w:themeFill="background2"/>
          </w:tcPr>
          <w:p w:rsidR="00AE24B4" w:rsidRDefault="00AE24B4" w:rsidP="007B102A">
            <w:pPr>
              <w:spacing w:after="0"/>
              <w:rPr>
                <w:sz w:val="22"/>
                <w:szCs w:val="22"/>
              </w:rPr>
            </w:pPr>
            <w:r>
              <w:rPr>
                <w:sz w:val="22"/>
                <w:szCs w:val="22"/>
              </w:rPr>
              <w:t>Additions - from capital expenditure list.</w:t>
            </w:r>
          </w:p>
          <w:p w:rsidR="00AE24B4" w:rsidRDefault="00AE24B4" w:rsidP="007B102A">
            <w:pPr>
              <w:spacing w:after="0"/>
              <w:rPr>
                <w:sz w:val="22"/>
                <w:szCs w:val="22"/>
              </w:rPr>
            </w:pPr>
            <w:r>
              <w:rPr>
                <w:sz w:val="22"/>
                <w:szCs w:val="22"/>
              </w:rPr>
              <w:t>Disposal - from Cash Flow Statement.</w:t>
            </w:r>
          </w:p>
          <w:p w:rsidR="00AE24B4" w:rsidRPr="001C08ED" w:rsidRDefault="00AE24B4" w:rsidP="007B102A">
            <w:pPr>
              <w:spacing w:after="0"/>
              <w:rPr>
                <w:sz w:val="22"/>
                <w:szCs w:val="22"/>
              </w:rPr>
            </w:pPr>
            <w:r>
              <w:rPr>
                <w:sz w:val="22"/>
                <w:szCs w:val="22"/>
              </w:rPr>
              <w:t>Depreciation - Income Statement.</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Investment Property</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196" w:type="dxa"/>
            <w:shd w:val="clear" w:color="auto" w:fill="EEECE1" w:themeFill="background2"/>
          </w:tcPr>
          <w:p w:rsidR="00AE24B4" w:rsidRPr="004D7CD6" w:rsidRDefault="00AE24B4" w:rsidP="007B102A">
            <w:pPr>
              <w:spacing w:after="0"/>
              <w:rPr>
                <w:b/>
                <w:sz w:val="22"/>
                <w:szCs w:val="22"/>
              </w:rPr>
            </w:pPr>
            <w:r w:rsidRPr="004D7CD6">
              <w:rPr>
                <w:b/>
                <w:sz w:val="22"/>
                <w:szCs w:val="22"/>
              </w:rPr>
              <w:t>Intangible Assets</w:t>
            </w:r>
          </w:p>
        </w:tc>
        <w:tc>
          <w:tcPr>
            <w:tcW w:w="6828"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bl>
    <w:p w:rsidR="00AE24B4" w:rsidRDefault="00AE24B4" w:rsidP="00AE24B4"/>
    <w:p w:rsidR="00AE24B4" w:rsidRDefault="00AE24B4" w:rsidP="00AE24B4">
      <w:pPr>
        <w:spacing w:after="0"/>
      </w:pPr>
      <w:r>
        <w:br w:type="page"/>
      </w:r>
    </w:p>
    <w:p w:rsidR="00AE24B4" w:rsidRDefault="00AE24B4" w:rsidP="00AE24B4"/>
    <w:p w:rsidR="00AE24B4" w:rsidRPr="00950CC5" w:rsidRDefault="00AE24B4" w:rsidP="00AE24B4">
      <w:pPr>
        <w:spacing w:after="0"/>
        <w:rPr>
          <w:u w:val="single"/>
        </w:rPr>
      </w:pPr>
      <w:r w:rsidRPr="00950CC5">
        <w:rPr>
          <w:u w:val="single"/>
        </w:rPr>
        <w:t>Balance Sheet - Liabilities &amp; Equity</w:t>
      </w:r>
    </w:p>
    <w:p w:rsidR="00AE24B4" w:rsidRDefault="00AE24B4" w:rsidP="00AE24B4"/>
    <w:tbl>
      <w:tblPr>
        <w:tblW w:w="0" w:type="auto"/>
        <w:shd w:val="clear" w:color="auto" w:fill="DDD9C3" w:themeFill="background2" w:themeFillShade="E6"/>
        <w:tblLook w:val="04A0" w:firstRow="1" w:lastRow="0" w:firstColumn="1" w:lastColumn="0" w:noHBand="0" w:noVBand="1"/>
      </w:tblPr>
      <w:tblGrid>
        <w:gridCol w:w="3053"/>
        <w:gridCol w:w="6971"/>
      </w:tblGrid>
      <w:tr w:rsidR="00AE24B4" w:rsidRPr="00BB6EC8" w:rsidTr="007B102A">
        <w:tc>
          <w:tcPr>
            <w:tcW w:w="3085" w:type="dxa"/>
            <w:shd w:val="clear" w:color="auto" w:fill="EEECE1" w:themeFill="background2"/>
          </w:tcPr>
          <w:p w:rsidR="00AE24B4" w:rsidRPr="00916A23" w:rsidRDefault="00AE24B4" w:rsidP="007B102A">
            <w:pPr>
              <w:spacing w:after="0"/>
              <w:ind w:left="-709" w:firstLine="709"/>
              <w:rPr>
                <w:b/>
                <w:sz w:val="22"/>
                <w:szCs w:val="22"/>
              </w:rPr>
            </w:pPr>
            <w:r>
              <w:rPr>
                <w:b/>
                <w:sz w:val="22"/>
                <w:szCs w:val="22"/>
              </w:rPr>
              <w:t>Payables</w:t>
            </w:r>
          </w:p>
        </w:tc>
        <w:tc>
          <w:tcPr>
            <w:tcW w:w="7081"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085" w:type="dxa"/>
            <w:shd w:val="clear" w:color="auto" w:fill="EEECE1" w:themeFill="background2"/>
          </w:tcPr>
          <w:p w:rsidR="00AE24B4" w:rsidRPr="004D7CD6" w:rsidRDefault="00AE24B4" w:rsidP="007B102A">
            <w:pPr>
              <w:spacing w:after="0"/>
              <w:rPr>
                <w:b/>
                <w:sz w:val="22"/>
                <w:szCs w:val="22"/>
              </w:rPr>
            </w:pPr>
            <w:r w:rsidRPr="004D7CD6">
              <w:rPr>
                <w:b/>
                <w:sz w:val="22"/>
                <w:szCs w:val="22"/>
              </w:rPr>
              <w:t>Borrowings</w:t>
            </w:r>
          </w:p>
        </w:tc>
        <w:tc>
          <w:tcPr>
            <w:tcW w:w="7081" w:type="dxa"/>
            <w:shd w:val="clear" w:color="auto" w:fill="EEECE1" w:themeFill="background2"/>
          </w:tcPr>
          <w:p w:rsidR="00AE24B4" w:rsidRPr="001C08ED" w:rsidRDefault="00AE24B4" w:rsidP="007B102A">
            <w:pPr>
              <w:spacing w:after="0"/>
              <w:rPr>
                <w:sz w:val="22"/>
                <w:szCs w:val="22"/>
              </w:rPr>
            </w:pPr>
            <w:r>
              <w:rPr>
                <w:sz w:val="22"/>
                <w:szCs w:val="22"/>
              </w:rPr>
              <w:t>Balance from loan borrowings and repayments in Cash Flow Statement</w:t>
            </w:r>
          </w:p>
        </w:tc>
      </w:tr>
      <w:tr w:rsidR="00AE24B4" w:rsidRPr="001C08ED" w:rsidTr="007B102A">
        <w:tc>
          <w:tcPr>
            <w:tcW w:w="3085" w:type="dxa"/>
            <w:shd w:val="clear" w:color="auto" w:fill="EEECE1" w:themeFill="background2"/>
          </w:tcPr>
          <w:p w:rsidR="00AE24B4" w:rsidRPr="00916A23" w:rsidRDefault="00AE24B4" w:rsidP="007B102A">
            <w:pPr>
              <w:spacing w:after="0"/>
              <w:rPr>
                <w:b/>
                <w:sz w:val="22"/>
                <w:szCs w:val="22"/>
              </w:rPr>
            </w:pPr>
            <w:r>
              <w:rPr>
                <w:b/>
                <w:sz w:val="22"/>
                <w:szCs w:val="22"/>
              </w:rPr>
              <w:t>Provisions</w:t>
            </w:r>
          </w:p>
        </w:tc>
        <w:tc>
          <w:tcPr>
            <w:tcW w:w="7081" w:type="dxa"/>
            <w:shd w:val="clear" w:color="auto" w:fill="EEECE1" w:themeFill="background2"/>
          </w:tcPr>
          <w:p w:rsidR="00AE24B4" w:rsidRPr="001C08ED" w:rsidRDefault="00AE24B4" w:rsidP="007B102A">
            <w:pPr>
              <w:spacing w:after="0"/>
              <w:rPr>
                <w:sz w:val="22"/>
                <w:szCs w:val="22"/>
              </w:rPr>
            </w:pPr>
            <w:r>
              <w:rPr>
                <w:sz w:val="22"/>
                <w:szCs w:val="22"/>
              </w:rPr>
              <w:t>Maintained at current levels.</w:t>
            </w:r>
          </w:p>
        </w:tc>
      </w:tr>
      <w:tr w:rsidR="00AE24B4" w:rsidRPr="001C08ED" w:rsidTr="007B102A">
        <w:tc>
          <w:tcPr>
            <w:tcW w:w="3085" w:type="dxa"/>
            <w:shd w:val="clear" w:color="auto" w:fill="EEECE1" w:themeFill="background2"/>
          </w:tcPr>
          <w:p w:rsidR="00AE24B4" w:rsidRPr="001C08ED" w:rsidRDefault="00AE24B4" w:rsidP="007B102A">
            <w:pPr>
              <w:spacing w:after="0"/>
              <w:rPr>
                <w:sz w:val="22"/>
                <w:szCs w:val="22"/>
              </w:rPr>
            </w:pPr>
          </w:p>
        </w:tc>
        <w:tc>
          <w:tcPr>
            <w:tcW w:w="7081" w:type="dxa"/>
            <w:shd w:val="clear" w:color="auto" w:fill="EEECE1" w:themeFill="background2"/>
          </w:tcPr>
          <w:p w:rsidR="00AE24B4" w:rsidRPr="001C08ED" w:rsidRDefault="00AE24B4" w:rsidP="007B102A">
            <w:pPr>
              <w:spacing w:after="0"/>
              <w:rPr>
                <w:sz w:val="22"/>
                <w:szCs w:val="22"/>
              </w:rPr>
            </w:pPr>
          </w:p>
        </w:tc>
      </w:tr>
      <w:tr w:rsidR="00AE24B4" w:rsidRPr="001C08ED" w:rsidTr="007B102A">
        <w:tc>
          <w:tcPr>
            <w:tcW w:w="3085" w:type="dxa"/>
            <w:shd w:val="clear" w:color="auto" w:fill="EEECE1" w:themeFill="background2"/>
          </w:tcPr>
          <w:p w:rsidR="00AE24B4" w:rsidRPr="00916A23" w:rsidRDefault="00AE24B4" w:rsidP="007B102A">
            <w:pPr>
              <w:spacing w:after="0"/>
              <w:rPr>
                <w:b/>
                <w:sz w:val="22"/>
                <w:szCs w:val="22"/>
              </w:rPr>
            </w:pPr>
            <w:r>
              <w:rPr>
                <w:b/>
                <w:sz w:val="22"/>
                <w:szCs w:val="22"/>
              </w:rPr>
              <w:t>Equity</w:t>
            </w:r>
          </w:p>
        </w:tc>
        <w:tc>
          <w:tcPr>
            <w:tcW w:w="7081" w:type="dxa"/>
            <w:shd w:val="clear" w:color="auto" w:fill="EEECE1" w:themeFill="background2"/>
          </w:tcPr>
          <w:p w:rsidR="00AE24B4" w:rsidRDefault="00AE24B4" w:rsidP="007B102A">
            <w:pPr>
              <w:spacing w:after="0"/>
              <w:rPr>
                <w:sz w:val="22"/>
                <w:szCs w:val="22"/>
              </w:rPr>
            </w:pPr>
            <w:r>
              <w:rPr>
                <w:sz w:val="22"/>
                <w:szCs w:val="22"/>
              </w:rPr>
              <w:t>Retained earnings from Income Statement</w:t>
            </w:r>
          </w:p>
          <w:p w:rsidR="00AE24B4" w:rsidRPr="001C08ED" w:rsidRDefault="00AE24B4" w:rsidP="007B102A">
            <w:pPr>
              <w:spacing w:after="0"/>
              <w:rPr>
                <w:sz w:val="22"/>
                <w:szCs w:val="22"/>
              </w:rPr>
            </w:pPr>
            <w:r>
              <w:rPr>
                <w:sz w:val="22"/>
                <w:szCs w:val="22"/>
              </w:rPr>
              <w:t>Revaluation Reserves maintained at current level.</w:t>
            </w:r>
          </w:p>
        </w:tc>
      </w:tr>
    </w:tbl>
    <w:p w:rsidR="00AE24B4" w:rsidRPr="004D7CD6" w:rsidRDefault="00AE24B4" w:rsidP="00AE24B4"/>
    <w:p w:rsidR="00AE24B4" w:rsidRPr="00E04660" w:rsidRDefault="00AE24B4" w:rsidP="00AE24B4">
      <w:pPr>
        <w:rPr>
          <w:u w:val="single"/>
        </w:rPr>
      </w:pPr>
      <w:r w:rsidRPr="00E04660">
        <w:rPr>
          <w:u w:val="single"/>
        </w:rPr>
        <w:t>Cash Flow - operating activities</w:t>
      </w:r>
    </w:p>
    <w:tbl>
      <w:tblPr>
        <w:tblW w:w="0" w:type="auto"/>
        <w:shd w:val="clear" w:color="auto" w:fill="DDD9C3" w:themeFill="background2" w:themeFillShade="E6"/>
        <w:tblLook w:val="04A0" w:firstRow="1" w:lastRow="0" w:firstColumn="1" w:lastColumn="0" w:noHBand="0" w:noVBand="1"/>
      </w:tblPr>
      <w:tblGrid>
        <w:gridCol w:w="3191"/>
        <w:gridCol w:w="6833"/>
      </w:tblGrid>
      <w:tr w:rsidR="00AE24B4" w:rsidRPr="00BB6EC8" w:rsidTr="007B102A">
        <w:tc>
          <w:tcPr>
            <w:tcW w:w="3191" w:type="dxa"/>
            <w:shd w:val="clear" w:color="auto" w:fill="EEECE1" w:themeFill="background2"/>
          </w:tcPr>
          <w:p w:rsidR="00AE24B4" w:rsidRPr="004D7CD6" w:rsidRDefault="00AE24B4" w:rsidP="007B102A">
            <w:pPr>
              <w:spacing w:after="0"/>
              <w:ind w:left="-709" w:firstLine="709"/>
              <w:rPr>
                <w:b/>
                <w:sz w:val="22"/>
                <w:szCs w:val="22"/>
              </w:rPr>
            </w:pPr>
            <w:r>
              <w:rPr>
                <w:b/>
                <w:sz w:val="22"/>
                <w:szCs w:val="22"/>
              </w:rPr>
              <w:t>Receipts</w:t>
            </w:r>
          </w:p>
        </w:tc>
        <w:tc>
          <w:tcPr>
            <w:tcW w:w="6833" w:type="dxa"/>
            <w:shd w:val="clear" w:color="auto" w:fill="EEECE1" w:themeFill="background2"/>
          </w:tcPr>
          <w:p w:rsidR="00AE24B4" w:rsidRPr="001C08ED" w:rsidRDefault="00AE24B4" w:rsidP="007B102A">
            <w:pPr>
              <w:spacing w:after="0"/>
              <w:rPr>
                <w:sz w:val="22"/>
                <w:szCs w:val="22"/>
              </w:rPr>
            </w:pPr>
            <w:r>
              <w:rPr>
                <w:sz w:val="22"/>
                <w:szCs w:val="22"/>
              </w:rPr>
              <w:t>From Income Statement</w:t>
            </w:r>
          </w:p>
        </w:tc>
      </w:tr>
      <w:tr w:rsidR="00AE24B4" w:rsidRPr="001C08ED" w:rsidTr="007B102A">
        <w:tc>
          <w:tcPr>
            <w:tcW w:w="3191" w:type="dxa"/>
            <w:shd w:val="clear" w:color="auto" w:fill="EEECE1" w:themeFill="background2"/>
          </w:tcPr>
          <w:p w:rsidR="00AE24B4" w:rsidRPr="004D7CD6" w:rsidRDefault="00AE24B4" w:rsidP="007B102A">
            <w:pPr>
              <w:spacing w:after="0"/>
              <w:rPr>
                <w:b/>
                <w:sz w:val="22"/>
                <w:szCs w:val="22"/>
              </w:rPr>
            </w:pPr>
            <w:r>
              <w:rPr>
                <w:b/>
                <w:sz w:val="22"/>
                <w:szCs w:val="22"/>
              </w:rPr>
              <w:t>Payments</w:t>
            </w:r>
          </w:p>
        </w:tc>
        <w:tc>
          <w:tcPr>
            <w:tcW w:w="6833" w:type="dxa"/>
            <w:shd w:val="clear" w:color="auto" w:fill="EEECE1" w:themeFill="background2"/>
          </w:tcPr>
          <w:p w:rsidR="00AE24B4" w:rsidRPr="001C08ED" w:rsidRDefault="00AE24B4" w:rsidP="007B102A">
            <w:pPr>
              <w:spacing w:after="0"/>
              <w:rPr>
                <w:sz w:val="22"/>
                <w:szCs w:val="22"/>
              </w:rPr>
            </w:pPr>
            <w:r>
              <w:rPr>
                <w:sz w:val="22"/>
                <w:szCs w:val="22"/>
              </w:rPr>
              <w:t>From Income Statement</w:t>
            </w:r>
          </w:p>
        </w:tc>
      </w:tr>
    </w:tbl>
    <w:p w:rsidR="00AE24B4" w:rsidRPr="004D7CD6" w:rsidRDefault="00AE24B4" w:rsidP="00AE24B4"/>
    <w:p w:rsidR="00AE24B4" w:rsidRPr="00E04660" w:rsidRDefault="00AE24B4" w:rsidP="00AE24B4">
      <w:pPr>
        <w:rPr>
          <w:u w:val="single"/>
        </w:rPr>
      </w:pPr>
      <w:r w:rsidRPr="00E04660">
        <w:rPr>
          <w:u w:val="single"/>
        </w:rPr>
        <w:t>Cash Flow - investing activities</w:t>
      </w:r>
    </w:p>
    <w:tbl>
      <w:tblPr>
        <w:tblW w:w="0" w:type="auto"/>
        <w:shd w:val="clear" w:color="auto" w:fill="DDD9C3" w:themeFill="background2" w:themeFillShade="E6"/>
        <w:tblLook w:val="04A0" w:firstRow="1" w:lastRow="0" w:firstColumn="1" w:lastColumn="0" w:noHBand="0" w:noVBand="1"/>
      </w:tblPr>
      <w:tblGrid>
        <w:gridCol w:w="3190"/>
        <w:gridCol w:w="6834"/>
      </w:tblGrid>
      <w:tr w:rsidR="00AE24B4" w:rsidRPr="00BB6EC8" w:rsidTr="007B102A">
        <w:tc>
          <w:tcPr>
            <w:tcW w:w="3190" w:type="dxa"/>
            <w:shd w:val="clear" w:color="auto" w:fill="EEECE1" w:themeFill="background2"/>
          </w:tcPr>
          <w:p w:rsidR="00AE24B4" w:rsidRPr="004D7CD6" w:rsidRDefault="00AE24B4" w:rsidP="007B102A">
            <w:pPr>
              <w:spacing w:after="0"/>
              <w:ind w:left="-709" w:firstLine="709"/>
              <w:rPr>
                <w:b/>
                <w:sz w:val="22"/>
                <w:szCs w:val="22"/>
              </w:rPr>
            </w:pPr>
            <w:r>
              <w:rPr>
                <w:b/>
                <w:sz w:val="22"/>
                <w:szCs w:val="22"/>
              </w:rPr>
              <w:t>Receipts</w:t>
            </w:r>
          </w:p>
        </w:tc>
        <w:tc>
          <w:tcPr>
            <w:tcW w:w="6834" w:type="dxa"/>
            <w:shd w:val="clear" w:color="auto" w:fill="EEECE1" w:themeFill="background2"/>
          </w:tcPr>
          <w:p w:rsidR="00AE24B4" w:rsidRPr="001C08ED" w:rsidRDefault="00AE24B4" w:rsidP="007B102A">
            <w:pPr>
              <w:spacing w:after="0"/>
              <w:rPr>
                <w:sz w:val="22"/>
                <w:szCs w:val="22"/>
              </w:rPr>
            </w:pPr>
            <w:r>
              <w:rPr>
                <w:sz w:val="22"/>
                <w:szCs w:val="22"/>
              </w:rPr>
              <w:t>Disposals from budget</w:t>
            </w:r>
          </w:p>
        </w:tc>
      </w:tr>
      <w:tr w:rsidR="00AE24B4" w:rsidRPr="001C08ED" w:rsidTr="007B102A">
        <w:tc>
          <w:tcPr>
            <w:tcW w:w="3190" w:type="dxa"/>
            <w:shd w:val="clear" w:color="auto" w:fill="EEECE1" w:themeFill="background2"/>
          </w:tcPr>
          <w:p w:rsidR="00AE24B4" w:rsidRPr="004D7CD6" w:rsidRDefault="00AE24B4" w:rsidP="007B102A">
            <w:pPr>
              <w:spacing w:after="0"/>
              <w:rPr>
                <w:b/>
                <w:sz w:val="22"/>
                <w:szCs w:val="22"/>
              </w:rPr>
            </w:pPr>
            <w:r>
              <w:rPr>
                <w:b/>
                <w:sz w:val="22"/>
                <w:szCs w:val="22"/>
              </w:rPr>
              <w:t>Payments</w:t>
            </w:r>
          </w:p>
        </w:tc>
        <w:tc>
          <w:tcPr>
            <w:tcW w:w="6834" w:type="dxa"/>
            <w:shd w:val="clear" w:color="auto" w:fill="EEECE1" w:themeFill="background2"/>
          </w:tcPr>
          <w:p w:rsidR="00AE24B4" w:rsidRPr="001C08ED" w:rsidRDefault="00AE24B4" w:rsidP="007B102A">
            <w:pPr>
              <w:spacing w:after="0"/>
              <w:rPr>
                <w:sz w:val="22"/>
                <w:szCs w:val="22"/>
              </w:rPr>
            </w:pPr>
            <w:r>
              <w:rPr>
                <w:sz w:val="22"/>
                <w:szCs w:val="22"/>
              </w:rPr>
              <w:t>Additions - from capital expenditure list</w:t>
            </w:r>
          </w:p>
        </w:tc>
      </w:tr>
    </w:tbl>
    <w:p w:rsidR="00AE24B4" w:rsidRDefault="00AE24B4" w:rsidP="00AE24B4"/>
    <w:p w:rsidR="00AE24B4" w:rsidRPr="00E04660" w:rsidRDefault="00AE24B4" w:rsidP="00AE24B4">
      <w:pPr>
        <w:rPr>
          <w:u w:val="single"/>
        </w:rPr>
      </w:pPr>
      <w:r w:rsidRPr="00E04660">
        <w:rPr>
          <w:u w:val="single"/>
        </w:rPr>
        <w:t>Cash Flow - financing activities</w:t>
      </w:r>
    </w:p>
    <w:tbl>
      <w:tblPr>
        <w:tblW w:w="0" w:type="auto"/>
        <w:shd w:val="clear" w:color="auto" w:fill="DDD9C3" w:themeFill="background2" w:themeFillShade="E6"/>
        <w:tblLook w:val="04A0" w:firstRow="1" w:lastRow="0" w:firstColumn="1" w:lastColumn="0" w:noHBand="0" w:noVBand="1"/>
      </w:tblPr>
      <w:tblGrid>
        <w:gridCol w:w="3190"/>
        <w:gridCol w:w="6834"/>
      </w:tblGrid>
      <w:tr w:rsidR="00AE24B4" w:rsidRPr="00BB6EC8" w:rsidTr="007B102A">
        <w:tc>
          <w:tcPr>
            <w:tcW w:w="3190" w:type="dxa"/>
            <w:shd w:val="clear" w:color="auto" w:fill="EEECE1" w:themeFill="background2"/>
          </w:tcPr>
          <w:p w:rsidR="00AE24B4" w:rsidRPr="004D7CD6" w:rsidRDefault="00AE24B4" w:rsidP="007B102A">
            <w:pPr>
              <w:spacing w:after="0"/>
              <w:ind w:left="-709" w:firstLine="709"/>
              <w:rPr>
                <w:b/>
                <w:sz w:val="22"/>
                <w:szCs w:val="22"/>
              </w:rPr>
            </w:pPr>
            <w:r>
              <w:rPr>
                <w:b/>
                <w:sz w:val="22"/>
                <w:szCs w:val="22"/>
              </w:rPr>
              <w:t>Receipts</w:t>
            </w:r>
          </w:p>
        </w:tc>
        <w:tc>
          <w:tcPr>
            <w:tcW w:w="6834" w:type="dxa"/>
            <w:shd w:val="clear" w:color="auto" w:fill="EEECE1" w:themeFill="background2"/>
          </w:tcPr>
          <w:p w:rsidR="00AE24B4" w:rsidRPr="001C08ED" w:rsidRDefault="00AE24B4" w:rsidP="007B102A">
            <w:pPr>
              <w:spacing w:after="0"/>
              <w:rPr>
                <w:sz w:val="22"/>
                <w:szCs w:val="22"/>
              </w:rPr>
            </w:pPr>
            <w:r>
              <w:rPr>
                <w:sz w:val="22"/>
                <w:szCs w:val="22"/>
              </w:rPr>
              <w:t>Balance from loan borrowings in budget</w:t>
            </w:r>
          </w:p>
        </w:tc>
      </w:tr>
      <w:tr w:rsidR="00AE24B4" w:rsidRPr="001C08ED" w:rsidTr="007B102A">
        <w:tc>
          <w:tcPr>
            <w:tcW w:w="3190" w:type="dxa"/>
            <w:shd w:val="clear" w:color="auto" w:fill="EEECE1" w:themeFill="background2"/>
          </w:tcPr>
          <w:p w:rsidR="00AE24B4" w:rsidRPr="004D7CD6" w:rsidRDefault="00AE24B4" w:rsidP="007B102A">
            <w:pPr>
              <w:spacing w:after="0"/>
              <w:rPr>
                <w:b/>
                <w:sz w:val="22"/>
                <w:szCs w:val="22"/>
              </w:rPr>
            </w:pPr>
            <w:r>
              <w:rPr>
                <w:b/>
                <w:sz w:val="22"/>
                <w:szCs w:val="22"/>
              </w:rPr>
              <w:t>Payments</w:t>
            </w:r>
          </w:p>
        </w:tc>
        <w:tc>
          <w:tcPr>
            <w:tcW w:w="6834" w:type="dxa"/>
            <w:shd w:val="clear" w:color="auto" w:fill="EEECE1" w:themeFill="background2"/>
          </w:tcPr>
          <w:p w:rsidR="00AE24B4" w:rsidRPr="001C08ED" w:rsidRDefault="00AE24B4" w:rsidP="007B102A">
            <w:pPr>
              <w:spacing w:after="0"/>
              <w:rPr>
                <w:sz w:val="22"/>
                <w:szCs w:val="22"/>
              </w:rPr>
            </w:pPr>
            <w:r>
              <w:rPr>
                <w:sz w:val="22"/>
                <w:szCs w:val="22"/>
              </w:rPr>
              <w:t>Balance from repayments in budget</w:t>
            </w:r>
          </w:p>
        </w:tc>
      </w:tr>
    </w:tbl>
    <w:p w:rsidR="00AE24B4" w:rsidRDefault="00AE24B4" w:rsidP="00AE24B4">
      <w:pPr>
        <w:spacing w:after="0"/>
        <w:ind w:left="-142"/>
      </w:pPr>
    </w:p>
    <w:p w:rsidR="00AE24B4" w:rsidRPr="00D0435E" w:rsidRDefault="00AE24B4" w:rsidP="00AE24B4">
      <w:pPr>
        <w:spacing w:after="0"/>
        <w:ind w:left="-142"/>
        <w:rPr>
          <w:sz w:val="20"/>
          <w:szCs w:val="20"/>
        </w:rPr>
      </w:pPr>
      <w:r w:rsidRPr="00D0435E">
        <w:rPr>
          <w:sz w:val="20"/>
          <w:szCs w:val="20"/>
        </w:rPr>
        <w:t xml:space="preserve">* </w:t>
      </w:r>
      <w:r>
        <w:rPr>
          <w:sz w:val="20"/>
          <w:szCs w:val="20"/>
        </w:rPr>
        <w:t>C</w:t>
      </w:r>
      <w:r w:rsidRPr="00D0435E">
        <w:rPr>
          <w:sz w:val="20"/>
          <w:szCs w:val="20"/>
        </w:rPr>
        <w:t>hanges in accrual</w:t>
      </w:r>
      <w:r>
        <w:rPr>
          <w:sz w:val="20"/>
          <w:szCs w:val="20"/>
        </w:rPr>
        <w:t xml:space="preserve"> values</w:t>
      </w:r>
      <w:r w:rsidRPr="00D0435E">
        <w:rPr>
          <w:sz w:val="20"/>
          <w:szCs w:val="20"/>
        </w:rPr>
        <w:t xml:space="preserve"> have </w:t>
      </w:r>
      <w:r>
        <w:rPr>
          <w:sz w:val="20"/>
          <w:szCs w:val="20"/>
        </w:rPr>
        <w:t xml:space="preserve">not </w:t>
      </w:r>
      <w:r w:rsidRPr="00D0435E">
        <w:rPr>
          <w:sz w:val="20"/>
          <w:szCs w:val="20"/>
        </w:rPr>
        <w:t xml:space="preserve">been </w:t>
      </w:r>
      <w:r>
        <w:rPr>
          <w:sz w:val="20"/>
          <w:szCs w:val="20"/>
        </w:rPr>
        <w:t>estimated</w:t>
      </w:r>
      <w:r w:rsidRPr="00D0435E">
        <w:rPr>
          <w:sz w:val="20"/>
          <w:szCs w:val="20"/>
        </w:rPr>
        <w:t xml:space="preserve"> as the timing of receipts and payments is to</w:t>
      </w:r>
      <w:r>
        <w:rPr>
          <w:sz w:val="20"/>
          <w:szCs w:val="20"/>
        </w:rPr>
        <w:t>o</w:t>
      </w:r>
      <w:r w:rsidRPr="00D0435E">
        <w:rPr>
          <w:sz w:val="20"/>
          <w:szCs w:val="20"/>
        </w:rPr>
        <w:t xml:space="preserve"> difficult to predict.</w:t>
      </w:r>
    </w:p>
    <w:p w:rsidR="00AE24B4" w:rsidRDefault="00AE24B4" w:rsidP="00AE24B4"/>
    <w:p w:rsidR="00AE24B4" w:rsidRPr="009F74B3" w:rsidRDefault="00AE24B4" w:rsidP="00AE24B4">
      <w:r w:rsidRPr="009F74B3">
        <w:t>A l</w:t>
      </w:r>
      <w:r>
        <w:t>isting</w:t>
      </w:r>
      <w:r w:rsidRPr="009F74B3">
        <w:t xml:space="preserve"> of proposed </w:t>
      </w:r>
      <w:r w:rsidRPr="00D76978">
        <w:t>Capital Expenditure projects</w:t>
      </w:r>
      <w:r>
        <w:t xml:space="preserve"> </w:t>
      </w:r>
      <w:r w:rsidRPr="009F74B3">
        <w:t xml:space="preserve">contained with the Long Term Financial Plan </w:t>
      </w:r>
      <w:r>
        <w:t>and a</w:t>
      </w:r>
      <w:r w:rsidRPr="009F74B3">
        <w:t xml:space="preserve"> forecast of a typical </w:t>
      </w:r>
      <w:r>
        <w:t>r</w:t>
      </w:r>
      <w:r w:rsidRPr="009F74B3">
        <w:t xml:space="preserve">ate </w:t>
      </w:r>
      <w:r>
        <w:t>n</w:t>
      </w:r>
      <w:r w:rsidRPr="009F74B3">
        <w:t xml:space="preserve">otice for each year of the plan </w:t>
      </w:r>
      <w:r>
        <w:t>have also been included below.</w:t>
      </w:r>
    </w:p>
    <w:p w:rsidR="00AE24B4" w:rsidRPr="00DB4304" w:rsidRDefault="00AE24B4" w:rsidP="00AE24B4">
      <w:pPr>
        <w:rPr>
          <w:b/>
        </w:rPr>
      </w:pPr>
      <w:r w:rsidRPr="00DB4304">
        <w:rPr>
          <w:b/>
        </w:rPr>
        <w:t>Reviewing of the Long Term Financial Plan</w:t>
      </w:r>
    </w:p>
    <w:p w:rsidR="00AE24B4" w:rsidRDefault="00AE24B4" w:rsidP="00AE24B4">
      <w:r>
        <w:t>A review of the Long Term Financial Plan in relation to results, estimates and forecasts will be under taken in conjunction with the annual Operational Plan.</w:t>
      </w:r>
    </w:p>
    <w:p w:rsidR="00AE24B4" w:rsidRPr="00DB4304" w:rsidRDefault="00AE24B4" w:rsidP="00AE24B4">
      <w:pPr>
        <w:rPr>
          <w:b/>
        </w:rPr>
      </w:pPr>
      <w:r w:rsidRPr="00DB4304">
        <w:rPr>
          <w:b/>
        </w:rPr>
        <w:t>Commentary on Projections:</w:t>
      </w:r>
    </w:p>
    <w:p w:rsidR="00AE24B4" w:rsidRPr="006D54CC" w:rsidRDefault="00AE24B4" w:rsidP="00AE24B4">
      <w:pPr>
        <w:rPr>
          <w:i/>
          <w:u w:val="single"/>
        </w:rPr>
      </w:pPr>
      <w:r w:rsidRPr="006D54CC">
        <w:rPr>
          <w:i/>
          <w:u w:val="single"/>
        </w:rPr>
        <w:t>Operating Result:</w:t>
      </w:r>
      <w:r w:rsidRPr="00552046">
        <w:rPr>
          <w:i/>
          <w:sz w:val="20"/>
          <w:szCs w:val="20"/>
        </w:rPr>
        <w:t xml:space="preserve"> (attachment </w:t>
      </w:r>
      <w:r>
        <w:rPr>
          <w:i/>
          <w:sz w:val="20"/>
          <w:szCs w:val="20"/>
        </w:rPr>
        <w:t>1</w:t>
      </w:r>
      <w:r w:rsidRPr="00552046">
        <w:rPr>
          <w:i/>
          <w:sz w:val="20"/>
          <w:szCs w:val="20"/>
        </w:rPr>
        <w:t>,</w:t>
      </w:r>
      <w:r>
        <w:rPr>
          <w:i/>
          <w:sz w:val="20"/>
          <w:szCs w:val="20"/>
        </w:rPr>
        <w:t xml:space="preserve"> 5</w:t>
      </w:r>
      <w:r w:rsidRPr="00552046">
        <w:rPr>
          <w:i/>
          <w:sz w:val="20"/>
          <w:szCs w:val="20"/>
        </w:rPr>
        <w:t>,</w:t>
      </w:r>
      <w:r>
        <w:rPr>
          <w:i/>
          <w:sz w:val="20"/>
          <w:szCs w:val="20"/>
        </w:rPr>
        <w:t xml:space="preserve"> 9</w:t>
      </w:r>
      <w:r w:rsidRPr="00552046">
        <w:rPr>
          <w:i/>
          <w:sz w:val="20"/>
          <w:szCs w:val="20"/>
        </w:rPr>
        <w:t>,</w:t>
      </w:r>
      <w:r>
        <w:rPr>
          <w:i/>
          <w:sz w:val="20"/>
          <w:szCs w:val="20"/>
        </w:rPr>
        <w:t xml:space="preserve"> 13</w:t>
      </w:r>
      <w:r w:rsidRPr="00552046">
        <w:rPr>
          <w:i/>
          <w:sz w:val="20"/>
          <w:szCs w:val="20"/>
        </w:rPr>
        <w:t>)</w:t>
      </w:r>
    </w:p>
    <w:p w:rsidR="00AE24B4" w:rsidRDefault="00AE24B4" w:rsidP="00AE24B4">
      <w:r>
        <w:t xml:space="preserve">The operating results for the consolidated and Water and Sewerage fund Income Statements show surpluses before capital contributions at various stages.  The General fund continues to show deficit results in the long term.  A surplus is a positive result and meets one of the key financial goals of providing surplus results before capital grants and contributions. </w:t>
      </w:r>
    </w:p>
    <w:p w:rsidR="00AE24B4" w:rsidRDefault="00AE24B4" w:rsidP="00AE24B4">
      <w:r>
        <w:t>It is important to note that a surplus result indicates the funding of depreciation (i.e. asset consumption) for the year, while a deficit result indicates under funding of depreciation for the year.</w:t>
      </w:r>
    </w:p>
    <w:p w:rsidR="00AE24B4" w:rsidRPr="006D54CC" w:rsidRDefault="00AE24B4" w:rsidP="00AE24B4">
      <w:pPr>
        <w:rPr>
          <w:i/>
          <w:u w:val="single"/>
        </w:rPr>
      </w:pPr>
      <w:r w:rsidRPr="006D54CC">
        <w:rPr>
          <w:i/>
          <w:u w:val="single"/>
        </w:rPr>
        <w:t>Asset Management</w:t>
      </w:r>
      <w:r>
        <w:rPr>
          <w:i/>
          <w:u w:val="single"/>
        </w:rPr>
        <w:t xml:space="preserve"> </w:t>
      </w:r>
      <w:r w:rsidRPr="00552046">
        <w:rPr>
          <w:i/>
          <w:sz w:val="20"/>
          <w:szCs w:val="20"/>
        </w:rPr>
        <w:t xml:space="preserve">(attachment </w:t>
      </w:r>
      <w:r>
        <w:rPr>
          <w:i/>
          <w:sz w:val="20"/>
          <w:szCs w:val="20"/>
        </w:rPr>
        <w:t>21</w:t>
      </w:r>
      <w:r w:rsidRPr="00552046">
        <w:rPr>
          <w:i/>
          <w:sz w:val="20"/>
          <w:szCs w:val="20"/>
        </w:rPr>
        <w:t>)</w:t>
      </w:r>
    </w:p>
    <w:p w:rsidR="00AE24B4" w:rsidRDefault="00AE24B4" w:rsidP="00AE24B4">
      <w:r>
        <w:t xml:space="preserve">Attachment 21 </w:t>
      </w:r>
      <w:r w:rsidRPr="006D54CC">
        <w:t xml:space="preserve">highlights </w:t>
      </w:r>
      <w:r>
        <w:t>a shortfall in asset management funding for General Fund assets which is not significantly improved over the 10-year period.</w:t>
      </w:r>
      <w:r w:rsidRPr="00552046">
        <w:t xml:space="preserve"> </w:t>
      </w:r>
    </w:p>
    <w:p w:rsidR="00AE24B4" w:rsidRDefault="00AE24B4" w:rsidP="00AE24B4">
      <w:pPr>
        <w:keepNext/>
        <w:keepLines/>
      </w:pPr>
      <w:r>
        <w:lastRenderedPageBreak/>
        <w:t>As stated in Section 2 of the Resourcing Strategy, the a</w:t>
      </w:r>
      <w:r w:rsidRPr="00D75224">
        <w:t xml:space="preserve">sset prediction modelling and assumptions </w:t>
      </w:r>
      <w:r>
        <w:t xml:space="preserve">used for Asset Management Plans </w:t>
      </w:r>
      <w:r w:rsidRPr="00D75224">
        <w:t xml:space="preserve">need more testing and maturity before detailed information is </w:t>
      </w:r>
      <w:r>
        <w:t>considered highly accurate.</w:t>
      </w:r>
      <w:r w:rsidRPr="00D75224">
        <w:t xml:space="preserve"> </w:t>
      </w:r>
      <w:r>
        <w:t xml:space="preserve"> The asset management funding shortfall in the general fund, </w:t>
      </w:r>
      <w:r w:rsidRPr="008A2642">
        <w:rPr>
          <w:u w:val="single"/>
        </w:rPr>
        <w:t>as predicted</w:t>
      </w:r>
      <w:r>
        <w:t>, will need to be addressed by Council and the community in the coming years and budgets.</w:t>
      </w:r>
    </w:p>
    <w:p w:rsidR="00AE24B4" w:rsidRPr="006D54CC" w:rsidRDefault="00AE24B4" w:rsidP="00AE24B4">
      <w:pPr>
        <w:rPr>
          <w:i/>
          <w:u w:val="single"/>
        </w:rPr>
      </w:pPr>
      <w:r>
        <w:rPr>
          <w:i/>
          <w:u w:val="single"/>
        </w:rPr>
        <w:t xml:space="preserve">Unrestricted Current Ratio </w:t>
      </w:r>
      <w:r w:rsidRPr="00552046">
        <w:rPr>
          <w:i/>
          <w:sz w:val="20"/>
          <w:szCs w:val="20"/>
        </w:rPr>
        <w:t xml:space="preserve">(attachment </w:t>
      </w:r>
      <w:r>
        <w:rPr>
          <w:i/>
          <w:sz w:val="20"/>
          <w:szCs w:val="20"/>
        </w:rPr>
        <w:t>17</w:t>
      </w:r>
      <w:r w:rsidRPr="00552046">
        <w:rPr>
          <w:i/>
          <w:sz w:val="20"/>
          <w:szCs w:val="20"/>
        </w:rPr>
        <w:t>)</w:t>
      </w:r>
    </w:p>
    <w:p w:rsidR="00AE24B4" w:rsidRPr="009F3288" w:rsidRDefault="00AE24B4" w:rsidP="00AE24B4">
      <w:r w:rsidRPr="009F3288">
        <w:t xml:space="preserve">The </w:t>
      </w:r>
      <w:r>
        <w:t>Unrestricted Current ratio maintains a balance above 2:1 for all 10 years of the Long Term Financial Plan. When the ratio begins to approach 3:1, consideration should be given to using these excess funds to improve the asset management funding gap as highlighted in Section 2 of the Resourcing Strategy. However, this can only be achieved if cash is the major component of the ratio.</w:t>
      </w:r>
    </w:p>
    <w:p w:rsidR="00AE24B4" w:rsidRPr="006D54CC" w:rsidRDefault="00AE24B4" w:rsidP="00AE24B4">
      <w:pPr>
        <w:rPr>
          <w:i/>
          <w:u w:val="single"/>
        </w:rPr>
      </w:pPr>
      <w:r w:rsidRPr="006D54CC">
        <w:rPr>
          <w:i/>
          <w:u w:val="single"/>
        </w:rPr>
        <w:t>Debt Service Ratio</w:t>
      </w:r>
      <w:r>
        <w:rPr>
          <w:i/>
          <w:u w:val="single"/>
        </w:rPr>
        <w:t xml:space="preserve"> </w:t>
      </w:r>
      <w:r w:rsidRPr="00552046">
        <w:rPr>
          <w:i/>
          <w:sz w:val="20"/>
          <w:szCs w:val="20"/>
        </w:rPr>
        <w:t>(attachment</w:t>
      </w:r>
      <w:r>
        <w:rPr>
          <w:i/>
          <w:sz w:val="20"/>
          <w:szCs w:val="20"/>
        </w:rPr>
        <w:t xml:space="preserve"> 22</w:t>
      </w:r>
      <w:r w:rsidRPr="00552046">
        <w:rPr>
          <w:i/>
          <w:sz w:val="20"/>
          <w:szCs w:val="20"/>
        </w:rPr>
        <w:t>)</w:t>
      </w:r>
    </w:p>
    <w:p w:rsidR="00AE24B4" w:rsidRDefault="00AE24B4" w:rsidP="00AE24B4">
      <w:r>
        <w:t>The predicted Debt Service Ratios for the individual and consolidated funds are within the Long Term Financial Plan goals from year two onwards.</w:t>
      </w:r>
    </w:p>
    <w:p w:rsidR="00AE24B4" w:rsidRPr="00E04660" w:rsidRDefault="00AE24B4" w:rsidP="00AE24B4">
      <w:pPr>
        <w:rPr>
          <w:i/>
          <w:u w:val="single"/>
        </w:rPr>
      </w:pPr>
      <w:r w:rsidRPr="00E04660">
        <w:rPr>
          <w:i/>
          <w:u w:val="single"/>
        </w:rPr>
        <w:t>Sensitivity Analysis (Modelling Scenarios)</w:t>
      </w:r>
      <w:r w:rsidRPr="00E04660">
        <w:rPr>
          <w:i/>
          <w:sz w:val="20"/>
          <w:szCs w:val="20"/>
        </w:rPr>
        <w:t xml:space="preserve"> (attachment 19)</w:t>
      </w:r>
    </w:p>
    <w:p w:rsidR="00AE24B4" w:rsidRPr="00E04660" w:rsidRDefault="00AE24B4" w:rsidP="00AE24B4">
      <w:r>
        <w:t>Attachment 19</w:t>
      </w:r>
      <w:r w:rsidRPr="00E04660">
        <w:t xml:space="preserve"> presents a listing of </w:t>
      </w:r>
      <w:r>
        <w:t>the sensitivity to the Long Term Financial Plan assumptions</w:t>
      </w:r>
    </w:p>
    <w:p w:rsidR="00AE24B4" w:rsidRPr="00DB4304" w:rsidRDefault="00AE24B4" w:rsidP="00AE24B4">
      <w:pPr>
        <w:rPr>
          <w:u w:val="single"/>
        </w:rPr>
      </w:pPr>
      <w:r w:rsidRPr="00DB4304">
        <w:rPr>
          <w:u w:val="single"/>
        </w:rPr>
        <w:t>Attachments - planned scenario</w:t>
      </w:r>
    </w:p>
    <w:tbl>
      <w:tblPr>
        <w:tblW w:w="5000" w:type="pct"/>
        <w:tblLook w:val="04A0" w:firstRow="1" w:lastRow="0" w:firstColumn="1" w:lastColumn="0" w:noHBand="0" w:noVBand="1"/>
      </w:tblPr>
      <w:tblGrid>
        <w:gridCol w:w="2660"/>
        <w:gridCol w:w="4395"/>
        <w:gridCol w:w="2969"/>
      </w:tblGrid>
      <w:tr w:rsidR="00AE24B4" w:rsidRPr="003C44D9" w:rsidTr="007B102A">
        <w:tc>
          <w:tcPr>
            <w:tcW w:w="1327" w:type="pct"/>
          </w:tcPr>
          <w:p w:rsidR="00AE24B4" w:rsidRPr="003C44D9" w:rsidRDefault="00AE24B4" w:rsidP="007B102A">
            <w:pPr>
              <w:spacing w:after="0"/>
              <w:rPr>
                <w:b/>
                <w:sz w:val="22"/>
                <w:szCs w:val="22"/>
              </w:rPr>
            </w:pPr>
            <w:r w:rsidRPr="003C44D9">
              <w:rPr>
                <w:b/>
                <w:sz w:val="22"/>
                <w:szCs w:val="22"/>
              </w:rPr>
              <w:t>Fund</w:t>
            </w:r>
          </w:p>
        </w:tc>
        <w:tc>
          <w:tcPr>
            <w:tcW w:w="2192" w:type="pct"/>
          </w:tcPr>
          <w:p w:rsidR="00AE24B4" w:rsidRPr="003C44D9" w:rsidRDefault="00AE24B4" w:rsidP="007B102A">
            <w:pPr>
              <w:spacing w:after="0"/>
              <w:jc w:val="right"/>
              <w:rPr>
                <w:b/>
                <w:sz w:val="22"/>
                <w:szCs w:val="22"/>
              </w:rPr>
            </w:pPr>
            <w:r w:rsidRPr="003C44D9">
              <w:rPr>
                <w:b/>
                <w:sz w:val="22"/>
                <w:szCs w:val="22"/>
              </w:rPr>
              <w:t>Attachment</w:t>
            </w:r>
          </w:p>
        </w:tc>
        <w:tc>
          <w:tcPr>
            <w:tcW w:w="1481" w:type="pct"/>
          </w:tcPr>
          <w:p w:rsidR="00AE24B4" w:rsidRPr="003C44D9" w:rsidRDefault="00AE24B4" w:rsidP="007B102A">
            <w:pPr>
              <w:spacing w:after="0"/>
              <w:jc w:val="center"/>
              <w:rPr>
                <w:b/>
                <w:sz w:val="22"/>
                <w:szCs w:val="22"/>
              </w:rPr>
            </w:pPr>
            <w:r w:rsidRPr="003C44D9">
              <w:rPr>
                <w:b/>
                <w:sz w:val="22"/>
                <w:szCs w:val="22"/>
              </w:rPr>
              <w:t>Attachment No.</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3C44D9" w:rsidRDefault="00AE24B4" w:rsidP="007B102A">
            <w:pPr>
              <w:spacing w:after="0"/>
              <w:rPr>
                <w:sz w:val="22"/>
                <w:szCs w:val="22"/>
              </w:rPr>
            </w:pPr>
          </w:p>
        </w:tc>
        <w:tc>
          <w:tcPr>
            <w:tcW w:w="1481" w:type="pct"/>
          </w:tcPr>
          <w:p w:rsidR="00AE24B4" w:rsidRPr="003C44D9" w:rsidRDefault="00AE24B4" w:rsidP="007B102A">
            <w:pPr>
              <w:spacing w:after="0"/>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Consolidated</w:t>
            </w:r>
          </w:p>
        </w:tc>
        <w:tc>
          <w:tcPr>
            <w:tcW w:w="2192" w:type="pct"/>
          </w:tcPr>
          <w:p w:rsidR="00AE24B4" w:rsidRPr="006C256A" w:rsidRDefault="00AE24B4" w:rsidP="007B102A">
            <w:pPr>
              <w:spacing w:after="0"/>
              <w:jc w:val="right"/>
              <w:rPr>
                <w:sz w:val="22"/>
                <w:szCs w:val="22"/>
              </w:rPr>
            </w:pPr>
            <w:r w:rsidRPr="006C256A">
              <w:rPr>
                <w:sz w:val="22"/>
                <w:szCs w:val="22"/>
              </w:rPr>
              <w:t>Income Statement</w:t>
            </w:r>
          </w:p>
        </w:tc>
        <w:tc>
          <w:tcPr>
            <w:tcW w:w="1481" w:type="pct"/>
          </w:tcPr>
          <w:p w:rsidR="00AE24B4" w:rsidRPr="006C256A" w:rsidRDefault="00AE24B4" w:rsidP="007B102A">
            <w:pPr>
              <w:spacing w:after="0"/>
              <w:jc w:val="center"/>
              <w:rPr>
                <w:sz w:val="22"/>
                <w:szCs w:val="22"/>
              </w:rPr>
            </w:pPr>
            <w:r w:rsidRPr="006C256A">
              <w:rPr>
                <w:sz w:val="22"/>
                <w:szCs w:val="22"/>
              </w:rPr>
              <w:t>1</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Funding Statement</w:t>
            </w:r>
          </w:p>
        </w:tc>
        <w:tc>
          <w:tcPr>
            <w:tcW w:w="1481" w:type="pct"/>
          </w:tcPr>
          <w:p w:rsidR="00AE24B4" w:rsidRPr="006C256A" w:rsidRDefault="00AE24B4" w:rsidP="007B102A">
            <w:pPr>
              <w:spacing w:after="0"/>
              <w:jc w:val="center"/>
              <w:rPr>
                <w:sz w:val="22"/>
                <w:szCs w:val="22"/>
              </w:rPr>
            </w:pPr>
            <w:r w:rsidRPr="006C256A">
              <w:rPr>
                <w:sz w:val="22"/>
                <w:szCs w:val="22"/>
              </w:rPr>
              <w:t>2</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Balance Sheet</w:t>
            </w:r>
          </w:p>
        </w:tc>
        <w:tc>
          <w:tcPr>
            <w:tcW w:w="1481" w:type="pct"/>
          </w:tcPr>
          <w:p w:rsidR="00AE24B4" w:rsidRPr="006C256A" w:rsidRDefault="00AE24B4" w:rsidP="007B102A">
            <w:pPr>
              <w:spacing w:after="0"/>
              <w:jc w:val="center"/>
              <w:rPr>
                <w:sz w:val="22"/>
                <w:szCs w:val="22"/>
              </w:rPr>
            </w:pPr>
            <w:r w:rsidRPr="006C256A">
              <w:rPr>
                <w:sz w:val="22"/>
                <w:szCs w:val="22"/>
              </w:rPr>
              <w:t>3</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Cash Flow Statement</w:t>
            </w:r>
          </w:p>
        </w:tc>
        <w:tc>
          <w:tcPr>
            <w:tcW w:w="1481" w:type="pct"/>
          </w:tcPr>
          <w:p w:rsidR="00AE24B4" w:rsidRPr="006C256A" w:rsidRDefault="00AE24B4" w:rsidP="007B102A">
            <w:pPr>
              <w:spacing w:after="0"/>
              <w:jc w:val="center"/>
              <w:rPr>
                <w:sz w:val="22"/>
                <w:szCs w:val="22"/>
              </w:rPr>
            </w:pPr>
            <w:r w:rsidRPr="006C256A">
              <w:rPr>
                <w:sz w:val="22"/>
                <w:szCs w:val="22"/>
              </w:rPr>
              <w:t>4</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General Fund</w:t>
            </w:r>
          </w:p>
        </w:tc>
        <w:tc>
          <w:tcPr>
            <w:tcW w:w="2192" w:type="pct"/>
          </w:tcPr>
          <w:p w:rsidR="00AE24B4" w:rsidRPr="006C256A" w:rsidRDefault="00AE24B4" w:rsidP="007B102A">
            <w:pPr>
              <w:spacing w:after="0"/>
              <w:jc w:val="right"/>
              <w:rPr>
                <w:sz w:val="22"/>
                <w:szCs w:val="22"/>
              </w:rPr>
            </w:pPr>
            <w:r w:rsidRPr="006C256A">
              <w:rPr>
                <w:sz w:val="22"/>
                <w:szCs w:val="22"/>
              </w:rPr>
              <w:t>Income Statement</w:t>
            </w:r>
          </w:p>
        </w:tc>
        <w:tc>
          <w:tcPr>
            <w:tcW w:w="1481" w:type="pct"/>
          </w:tcPr>
          <w:p w:rsidR="00AE24B4" w:rsidRPr="006C256A" w:rsidRDefault="00AE24B4" w:rsidP="007B102A">
            <w:pPr>
              <w:spacing w:after="0"/>
              <w:jc w:val="center"/>
              <w:rPr>
                <w:sz w:val="22"/>
                <w:szCs w:val="22"/>
              </w:rPr>
            </w:pPr>
            <w:r w:rsidRPr="006C256A">
              <w:rPr>
                <w:sz w:val="22"/>
                <w:szCs w:val="22"/>
              </w:rPr>
              <w:t>5</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Funding Statement</w:t>
            </w:r>
          </w:p>
        </w:tc>
        <w:tc>
          <w:tcPr>
            <w:tcW w:w="1481" w:type="pct"/>
          </w:tcPr>
          <w:p w:rsidR="00AE24B4" w:rsidRPr="006C256A" w:rsidRDefault="00AE24B4" w:rsidP="007B102A">
            <w:pPr>
              <w:spacing w:after="0"/>
              <w:jc w:val="center"/>
              <w:rPr>
                <w:sz w:val="22"/>
                <w:szCs w:val="22"/>
              </w:rPr>
            </w:pPr>
            <w:r w:rsidRPr="006C256A">
              <w:rPr>
                <w:sz w:val="22"/>
                <w:szCs w:val="22"/>
              </w:rPr>
              <w:t>6</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Balance Sheet</w:t>
            </w:r>
          </w:p>
        </w:tc>
        <w:tc>
          <w:tcPr>
            <w:tcW w:w="1481" w:type="pct"/>
          </w:tcPr>
          <w:p w:rsidR="00AE24B4" w:rsidRPr="006C256A" w:rsidRDefault="00AE24B4" w:rsidP="007B102A">
            <w:pPr>
              <w:spacing w:after="0"/>
              <w:jc w:val="center"/>
              <w:rPr>
                <w:sz w:val="22"/>
                <w:szCs w:val="22"/>
              </w:rPr>
            </w:pPr>
            <w:r w:rsidRPr="006C256A">
              <w:rPr>
                <w:sz w:val="22"/>
                <w:szCs w:val="22"/>
              </w:rPr>
              <w:t>7</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Cash Flow Statement</w:t>
            </w:r>
          </w:p>
        </w:tc>
        <w:tc>
          <w:tcPr>
            <w:tcW w:w="1481" w:type="pct"/>
          </w:tcPr>
          <w:p w:rsidR="00AE24B4" w:rsidRPr="006C256A" w:rsidRDefault="00AE24B4" w:rsidP="007B102A">
            <w:pPr>
              <w:spacing w:after="0"/>
              <w:jc w:val="center"/>
              <w:rPr>
                <w:sz w:val="22"/>
                <w:szCs w:val="22"/>
              </w:rPr>
            </w:pPr>
            <w:r w:rsidRPr="006C256A">
              <w:rPr>
                <w:sz w:val="22"/>
                <w:szCs w:val="22"/>
              </w:rPr>
              <w:t>8</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Water Fund</w:t>
            </w:r>
          </w:p>
        </w:tc>
        <w:tc>
          <w:tcPr>
            <w:tcW w:w="2192" w:type="pct"/>
          </w:tcPr>
          <w:p w:rsidR="00AE24B4" w:rsidRPr="006C256A" w:rsidRDefault="00AE24B4" w:rsidP="007B102A">
            <w:pPr>
              <w:spacing w:after="0"/>
              <w:jc w:val="right"/>
              <w:rPr>
                <w:sz w:val="22"/>
                <w:szCs w:val="22"/>
              </w:rPr>
            </w:pPr>
            <w:r w:rsidRPr="006C256A">
              <w:rPr>
                <w:sz w:val="22"/>
                <w:szCs w:val="22"/>
              </w:rPr>
              <w:t>Income Statement</w:t>
            </w:r>
          </w:p>
        </w:tc>
        <w:tc>
          <w:tcPr>
            <w:tcW w:w="1481" w:type="pct"/>
          </w:tcPr>
          <w:p w:rsidR="00AE24B4" w:rsidRPr="006C256A" w:rsidRDefault="00AE24B4" w:rsidP="007B102A">
            <w:pPr>
              <w:spacing w:after="0"/>
              <w:jc w:val="center"/>
              <w:rPr>
                <w:sz w:val="22"/>
                <w:szCs w:val="22"/>
              </w:rPr>
            </w:pPr>
            <w:r w:rsidRPr="006C256A">
              <w:rPr>
                <w:sz w:val="22"/>
                <w:szCs w:val="22"/>
              </w:rPr>
              <w:t>9</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Funding Statement</w:t>
            </w:r>
          </w:p>
        </w:tc>
        <w:tc>
          <w:tcPr>
            <w:tcW w:w="1481" w:type="pct"/>
          </w:tcPr>
          <w:p w:rsidR="00AE24B4" w:rsidRPr="006C256A" w:rsidRDefault="00AE24B4" w:rsidP="007B102A">
            <w:pPr>
              <w:spacing w:after="0"/>
              <w:jc w:val="center"/>
              <w:rPr>
                <w:sz w:val="22"/>
                <w:szCs w:val="22"/>
              </w:rPr>
            </w:pPr>
            <w:r w:rsidRPr="006C256A">
              <w:rPr>
                <w:sz w:val="22"/>
                <w:szCs w:val="22"/>
              </w:rPr>
              <w:t>10</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Balance Sheet</w:t>
            </w:r>
          </w:p>
        </w:tc>
        <w:tc>
          <w:tcPr>
            <w:tcW w:w="1481" w:type="pct"/>
          </w:tcPr>
          <w:p w:rsidR="00AE24B4" w:rsidRPr="006C256A" w:rsidRDefault="00AE24B4" w:rsidP="007B102A">
            <w:pPr>
              <w:spacing w:after="0"/>
              <w:jc w:val="center"/>
              <w:rPr>
                <w:sz w:val="22"/>
                <w:szCs w:val="22"/>
              </w:rPr>
            </w:pPr>
            <w:r w:rsidRPr="006C256A">
              <w:rPr>
                <w:sz w:val="22"/>
                <w:szCs w:val="22"/>
              </w:rPr>
              <w:t>11</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Cash Flow Statement</w:t>
            </w:r>
          </w:p>
        </w:tc>
        <w:tc>
          <w:tcPr>
            <w:tcW w:w="1481" w:type="pct"/>
          </w:tcPr>
          <w:p w:rsidR="00AE24B4" w:rsidRPr="006C256A" w:rsidRDefault="00AE24B4" w:rsidP="007B102A">
            <w:pPr>
              <w:spacing w:after="0"/>
              <w:jc w:val="center"/>
              <w:rPr>
                <w:sz w:val="22"/>
                <w:szCs w:val="22"/>
              </w:rPr>
            </w:pPr>
            <w:r w:rsidRPr="006C256A">
              <w:rPr>
                <w:sz w:val="22"/>
                <w:szCs w:val="22"/>
              </w:rPr>
              <w:t>12</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Sewer Fund</w:t>
            </w:r>
          </w:p>
        </w:tc>
        <w:tc>
          <w:tcPr>
            <w:tcW w:w="2192" w:type="pct"/>
          </w:tcPr>
          <w:p w:rsidR="00AE24B4" w:rsidRPr="006C256A" w:rsidRDefault="00AE24B4" w:rsidP="007B102A">
            <w:pPr>
              <w:spacing w:after="0"/>
              <w:jc w:val="right"/>
              <w:rPr>
                <w:sz w:val="22"/>
                <w:szCs w:val="22"/>
              </w:rPr>
            </w:pPr>
            <w:r w:rsidRPr="006C256A">
              <w:rPr>
                <w:sz w:val="22"/>
                <w:szCs w:val="22"/>
              </w:rPr>
              <w:t>Income Statement</w:t>
            </w:r>
          </w:p>
        </w:tc>
        <w:tc>
          <w:tcPr>
            <w:tcW w:w="1481" w:type="pct"/>
          </w:tcPr>
          <w:p w:rsidR="00AE24B4" w:rsidRPr="006C256A" w:rsidRDefault="00AE24B4" w:rsidP="007B102A">
            <w:pPr>
              <w:spacing w:after="0"/>
              <w:jc w:val="center"/>
              <w:rPr>
                <w:sz w:val="22"/>
                <w:szCs w:val="22"/>
              </w:rPr>
            </w:pPr>
            <w:r w:rsidRPr="006C256A">
              <w:rPr>
                <w:sz w:val="22"/>
                <w:szCs w:val="22"/>
              </w:rPr>
              <w:t>13</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Funding Statement</w:t>
            </w:r>
          </w:p>
        </w:tc>
        <w:tc>
          <w:tcPr>
            <w:tcW w:w="1481" w:type="pct"/>
          </w:tcPr>
          <w:p w:rsidR="00AE24B4" w:rsidRPr="006C256A" w:rsidRDefault="00AE24B4" w:rsidP="007B102A">
            <w:pPr>
              <w:spacing w:after="0"/>
              <w:jc w:val="center"/>
              <w:rPr>
                <w:sz w:val="22"/>
                <w:szCs w:val="22"/>
              </w:rPr>
            </w:pPr>
            <w:r w:rsidRPr="006C256A">
              <w:rPr>
                <w:sz w:val="22"/>
                <w:szCs w:val="22"/>
              </w:rPr>
              <w:t>14</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Balance Sheet</w:t>
            </w:r>
          </w:p>
        </w:tc>
        <w:tc>
          <w:tcPr>
            <w:tcW w:w="1481" w:type="pct"/>
          </w:tcPr>
          <w:p w:rsidR="00AE24B4" w:rsidRPr="006C256A" w:rsidRDefault="00AE24B4" w:rsidP="007B102A">
            <w:pPr>
              <w:spacing w:after="0"/>
              <w:jc w:val="center"/>
              <w:rPr>
                <w:sz w:val="22"/>
                <w:szCs w:val="22"/>
              </w:rPr>
            </w:pPr>
            <w:r w:rsidRPr="006C256A">
              <w:rPr>
                <w:sz w:val="22"/>
                <w:szCs w:val="22"/>
              </w:rPr>
              <w:t>15</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Cash Flow Statement</w:t>
            </w:r>
          </w:p>
        </w:tc>
        <w:tc>
          <w:tcPr>
            <w:tcW w:w="1481" w:type="pct"/>
          </w:tcPr>
          <w:p w:rsidR="00AE24B4" w:rsidRPr="006C256A" w:rsidRDefault="00AE24B4" w:rsidP="007B102A">
            <w:pPr>
              <w:spacing w:after="0"/>
              <w:jc w:val="center"/>
              <w:rPr>
                <w:sz w:val="22"/>
                <w:szCs w:val="22"/>
              </w:rPr>
            </w:pPr>
            <w:r w:rsidRPr="006C256A">
              <w:rPr>
                <w:sz w:val="22"/>
                <w:szCs w:val="22"/>
              </w:rPr>
              <w:t>16</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Consolidated</w:t>
            </w:r>
          </w:p>
        </w:tc>
        <w:tc>
          <w:tcPr>
            <w:tcW w:w="2192" w:type="pct"/>
          </w:tcPr>
          <w:p w:rsidR="00AE24B4" w:rsidRPr="006C256A" w:rsidRDefault="00AE24B4" w:rsidP="007B102A">
            <w:pPr>
              <w:spacing w:after="0"/>
              <w:jc w:val="right"/>
              <w:rPr>
                <w:sz w:val="22"/>
                <w:szCs w:val="22"/>
              </w:rPr>
            </w:pPr>
            <w:r w:rsidRPr="006C256A">
              <w:rPr>
                <w:sz w:val="22"/>
                <w:szCs w:val="22"/>
              </w:rPr>
              <w:t>Unrestricted Current Ratio</w:t>
            </w:r>
          </w:p>
        </w:tc>
        <w:tc>
          <w:tcPr>
            <w:tcW w:w="1481" w:type="pct"/>
          </w:tcPr>
          <w:p w:rsidR="00AE24B4" w:rsidRPr="006C256A" w:rsidRDefault="00AE24B4" w:rsidP="007B102A">
            <w:pPr>
              <w:spacing w:after="0"/>
              <w:jc w:val="center"/>
              <w:rPr>
                <w:sz w:val="22"/>
                <w:szCs w:val="22"/>
              </w:rPr>
            </w:pPr>
            <w:r w:rsidRPr="006C256A">
              <w:rPr>
                <w:sz w:val="22"/>
                <w:szCs w:val="22"/>
              </w:rPr>
              <w:t>17</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Capital Expenditure</w:t>
            </w:r>
          </w:p>
        </w:tc>
        <w:tc>
          <w:tcPr>
            <w:tcW w:w="1481" w:type="pct"/>
          </w:tcPr>
          <w:p w:rsidR="00AE24B4" w:rsidRPr="006C256A" w:rsidRDefault="00AE24B4" w:rsidP="007B102A">
            <w:pPr>
              <w:spacing w:after="0"/>
              <w:jc w:val="center"/>
              <w:rPr>
                <w:sz w:val="22"/>
                <w:szCs w:val="22"/>
              </w:rPr>
            </w:pPr>
            <w:r w:rsidRPr="006C256A">
              <w:rPr>
                <w:sz w:val="22"/>
                <w:szCs w:val="22"/>
              </w:rPr>
              <w:t>18</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Sensitivity Analysis</w:t>
            </w:r>
          </w:p>
        </w:tc>
        <w:tc>
          <w:tcPr>
            <w:tcW w:w="1481" w:type="pct"/>
          </w:tcPr>
          <w:p w:rsidR="00AE24B4" w:rsidRPr="006C256A" w:rsidRDefault="00AE24B4" w:rsidP="007B102A">
            <w:pPr>
              <w:spacing w:after="0"/>
              <w:jc w:val="center"/>
              <w:rPr>
                <w:sz w:val="22"/>
                <w:szCs w:val="22"/>
              </w:rPr>
            </w:pPr>
            <w:r w:rsidRPr="006C256A">
              <w:rPr>
                <w:sz w:val="22"/>
                <w:szCs w:val="22"/>
              </w:rPr>
              <w:t>19</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r w:rsidRPr="006C256A">
              <w:rPr>
                <w:sz w:val="22"/>
                <w:szCs w:val="22"/>
              </w:rPr>
              <w:t>Forecast Rate Notice</w:t>
            </w:r>
          </w:p>
        </w:tc>
        <w:tc>
          <w:tcPr>
            <w:tcW w:w="1481" w:type="pct"/>
          </w:tcPr>
          <w:p w:rsidR="00AE24B4" w:rsidRPr="006C256A" w:rsidRDefault="00AE24B4" w:rsidP="007B102A">
            <w:pPr>
              <w:spacing w:after="0"/>
              <w:jc w:val="center"/>
              <w:rPr>
                <w:sz w:val="22"/>
                <w:szCs w:val="22"/>
              </w:rPr>
            </w:pPr>
            <w:r w:rsidRPr="006C256A">
              <w:rPr>
                <w:sz w:val="22"/>
                <w:szCs w:val="22"/>
              </w:rPr>
              <w:t>20</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jc w:val="right"/>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sidRPr="003C44D9">
              <w:rPr>
                <w:sz w:val="22"/>
                <w:szCs w:val="22"/>
              </w:rPr>
              <w:t>General Fund</w:t>
            </w:r>
          </w:p>
        </w:tc>
        <w:tc>
          <w:tcPr>
            <w:tcW w:w="2192" w:type="pct"/>
          </w:tcPr>
          <w:p w:rsidR="00AE24B4" w:rsidRPr="006C256A" w:rsidRDefault="00AE24B4" w:rsidP="007B102A">
            <w:pPr>
              <w:spacing w:after="0"/>
              <w:jc w:val="right"/>
              <w:rPr>
                <w:sz w:val="22"/>
                <w:szCs w:val="22"/>
              </w:rPr>
            </w:pPr>
            <w:r w:rsidRPr="006C256A">
              <w:rPr>
                <w:sz w:val="22"/>
                <w:szCs w:val="22"/>
              </w:rPr>
              <w:t>Asset Management</w:t>
            </w:r>
          </w:p>
        </w:tc>
        <w:tc>
          <w:tcPr>
            <w:tcW w:w="1481" w:type="pct"/>
          </w:tcPr>
          <w:p w:rsidR="00AE24B4" w:rsidRPr="006C256A" w:rsidRDefault="00AE24B4" w:rsidP="007B102A">
            <w:pPr>
              <w:spacing w:after="0"/>
              <w:jc w:val="center"/>
              <w:rPr>
                <w:sz w:val="22"/>
                <w:szCs w:val="22"/>
              </w:rPr>
            </w:pPr>
            <w:r w:rsidRPr="006C256A">
              <w:rPr>
                <w:sz w:val="22"/>
                <w:szCs w:val="22"/>
              </w:rPr>
              <w:t>21</w:t>
            </w:r>
          </w:p>
        </w:tc>
      </w:tr>
      <w:tr w:rsidR="00AE24B4" w:rsidRPr="003C44D9" w:rsidTr="007B102A">
        <w:tc>
          <w:tcPr>
            <w:tcW w:w="1327" w:type="pct"/>
          </w:tcPr>
          <w:p w:rsidR="00AE24B4" w:rsidRPr="003C44D9" w:rsidRDefault="00AE24B4" w:rsidP="007B102A">
            <w:pPr>
              <w:spacing w:after="0"/>
              <w:rPr>
                <w:sz w:val="22"/>
                <w:szCs w:val="22"/>
              </w:rPr>
            </w:pPr>
          </w:p>
        </w:tc>
        <w:tc>
          <w:tcPr>
            <w:tcW w:w="2192" w:type="pct"/>
          </w:tcPr>
          <w:p w:rsidR="00AE24B4" w:rsidRPr="006C256A" w:rsidRDefault="00AE24B4" w:rsidP="007B102A">
            <w:pPr>
              <w:spacing w:after="0"/>
              <w:rPr>
                <w:sz w:val="22"/>
                <w:szCs w:val="22"/>
              </w:rPr>
            </w:pPr>
          </w:p>
        </w:tc>
        <w:tc>
          <w:tcPr>
            <w:tcW w:w="1481" w:type="pct"/>
          </w:tcPr>
          <w:p w:rsidR="00AE24B4" w:rsidRPr="006C256A" w:rsidRDefault="00AE24B4" w:rsidP="007B102A">
            <w:pPr>
              <w:spacing w:after="0"/>
              <w:jc w:val="center"/>
              <w:rPr>
                <w:sz w:val="22"/>
                <w:szCs w:val="22"/>
              </w:rPr>
            </w:pPr>
          </w:p>
        </w:tc>
      </w:tr>
      <w:tr w:rsidR="00AE24B4" w:rsidRPr="003C44D9" w:rsidTr="007B102A">
        <w:tc>
          <w:tcPr>
            <w:tcW w:w="1327" w:type="pct"/>
          </w:tcPr>
          <w:p w:rsidR="00AE24B4" w:rsidRPr="003C44D9" w:rsidRDefault="00AE24B4" w:rsidP="007B102A">
            <w:pPr>
              <w:spacing w:after="0"/>
              <w:rPr>
                <w:sz w:val="22"/>
                <w:szCs w:val="22"/>
              </w:rPr>
            </w:pPr>
            <w:r>
              <w:rPr>
                <w:sz w:val="22"/>
                <w:szCs w:val="22"/>
              </w:rPr>
              <w:t xml:space="preserve">Consolidated and </w:t>
            </w:r>
            <w:r w:rsidRPr="003C44D9">
              <w:rPr>
                <w:sz w:val="22"/>
                <w:szCs w:val="22"/>
              </w:rPr>
              <w:t>Funds</w:t>
            </w:r>
          </w:p>
        </w:tc>
        <w:tc>
          <w:tcPr>
            <w:tcW w:w="2192" w:type="pct"/>
          </w:tcPr>
          <w:p w:rsidR="00AE24B4" w:rsidRPr="006C256A" w:rsidRDefault="00AE24B4" w:rsidP="007B102A">
            <w:pPr>
              <w:spacing w:after="0"/>
              <w:jc w:val="right"/>
              <w:rPr>
                <w:sz w:val="22"/>
                <w:szCs w:val="22"/>
              </w:rPr>
            </w:pPr>
            <w:r w:rsidRPr="006C256A">
              <w:rPr>
                <w:sz w:val="22"/>
                <w:szCs w:val="22"/>
              </w:rPr>
              <w:t>Debt Service Ratio</w:t>
            </w:r>
          </w:p>
        </w:tc>
        <w:tc>
          <w:tcPr>
            <w:tcW w:w="1481" w:type="pct"/>
          </w:tcPr>
          <w:p w:rsidR="00AE24B4" w:rsidRPr="006C256A" w:rsidRDefault="00AE24B4" w:rsidP="007B102A">
            <w:pPr>
              <w:spacing w:after="0"/>
              <w:jc w:val="center"/>
              <w:rPr>
                <w:sz w:val="22"/>
                <w:szCs w:val="22"/>
              </w:rPr>
            </w:pPr>
            <w:r w:rsidRPr="006C256A">
              <w:rPr>
                <w:sz w:val="22"/>
                <w:szCs w:val="22"/>
              </w:rPr>
              <w:t>22</w:t>
            </w:r>
          </w:p>
        </w:tc>
      </w:tr>
    </w:tbl>
    <w:p w:rsidR="00AE24B4" w:rsidRDefault="00AE24B4" w:rsidP="00AE24B4">
      <w:pPr>
        <w:sectPr w:rsidR="00AE24B4" w:rsidSect="009C5985">
          <w:headerReference w:type="even" r:id="rId13"/>
          <w:headerReference w:type="default" r:id="rId14"/>
          <w:headerReference w:type="first" r:id="rId15"/>
          <w:pgSz w:w="11906" w:h="16838" w:code="9"/>
          <w:pgMar w:top="1203" w:right="680" w:bottom="567" w:left="1418" w:header="737" w:footer="567" w:gutter="0"/>
          <w:cols w:space="708"/>
          <w:docGrid w:linePitch="360"/>
        </w:sectPr>
      </w:pPr>
    </w:p>
    <w:p w:rsidR="006E0324" w:rsidRDefault="006E0324" w:rsidP="006E0324">
      <w:pPr>
        <w:rPr>
          <w:b/>
        </w:rPr>
      </w:pPr>
      <w:r>
        <w:rPr>
          <w:b/>
        </w:rPr>
        <w:lastRenderedPageBreak/>
        <w:t>Attachment 1a - Income Statement Consolidated (With Special Rate Variation)</w:t>
      </w:r>
    </w:p>
    <w:tbl>
      <w:tblPr>
        <w:tblW w:w="5000" w:type="pct"/>
        <w:tblLook w:val="0000" w:firstRow="0" w:lastRow="0" w:firstColumn="0" w:lastColumn="0" w:noHBand="0" w:noVBand="0"/>
      </w:tblPr>
      <w:tblGrid>
        <w:gridCol w:w="4434"/>
        <w:gridCol w:w="1086"/>
        <w:gridCol w:w="1085"/>
        <w:gridCol w:w="1085"/>
        <w:gridCol w:w="1085"/>
        <w:gridCol w:w="1085"/>
        <w:gridCol w:w="1085"/>
        <w:gridCol w:w="1085"/>
        <w:gridCol w:w="1085"/>
        <w:gridCol w:w="1085"/>
        <w:gridCol w:w="1085"/>
      </w:tblGrid>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b/>
                <w:bCs/>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jc w:val="right"/>
              <w:rPr>
                <w:b/>
                <w:bCs/>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rPr>
                <w:b/>
                <w:bCs/>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6F2838" w:rsidRPr="001242B8" w:rsidTr="006E0324">
        <w:trPr>
          <w:trHeight w:val="245"/>
        </w:trPr>
        <w:tc>
          <w:tcPr>
            <w:tcW w:w="1450"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rPr>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b/>
                <w:bCs/>
                <w:color w:val="000000"/>
                <w:sz w:val="20"/>
                <w:szCs w:val="20"/>
                <w:lang w:eastAsia="en-AU"/>
              </w:rPr>
            </w:pPr>
            <w:r w:rsidRPr="00F31CB0">
              <w:rPr>
                <w:b/>
                <w:bCs/>
                <w:color w:val="000000"/>
                <w:sz w:val="20"/>
                <w:szCs w:val="20"/>
                <w:lang w:eastAsia="en-AU"/>
              </w:rPr>
              <w:t>Income</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center"/>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Rates &amp; Annual Charges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98,086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103,</w:t>
            </w:r>
            <w:r>
              <w:rPr>
                <w:color w:val="000000"/>
                <w:sz w:val="20"/>
                <w:szCs w:val="20"/>
                <w:lang w:eastAsia="en-AU"/>
              </w:rPr>
              <w:t>832</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10</w:t>
            </w:r>
            <w:r w:rsidR="00273A44">
              <w:rPr>
                <w:color w:val="000000"/>
                <w:sz w:val="20"/>
                <w:szCs w:val="20"/>
                <w:lang w:eastAsia="en-AU"/>
              </w:rPr>
              <w:t>8</w:t>
            </w:r>
            <w:r w:rsidRPr="00F31CB0">
              <w:rPr>
                <w:color w:val="000000"/>
                <w:sz w:val="20"/>
                <w:szCs w:val="20"/>
                <w:lang w:eastAsia="en-AU"/>
              </w:rPr>
              <w:t>,</w:t>
            </w:r>
            <w:r w:rsidR="00273A44">
              <w:rPr>
                <w:color w:val="000000"/>
                <w:sz w:val="20"/>
                <w:szCs w:val="20"/>
                <w:lang w:eastAsia="en-AU"/>
              </w:rPr>
              <w:t>323</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11</w:t>
            </w:r>
            <w:r w:rsidR="00273A44">
              <w:rPr>
                <w:color w:val="000000"/>
                <w:sz w:val="20"/>
                <w:szCs w:val="20"/>
                <w:lang w:eastAsia="en-AU"/>
              </w:rPr>
              <w:t>3</w:t>
            </w:r>
            <w:r w:rsidRPr="00F31CB0">
              <w:rPr>
                <w:color w:val="000000"/>
                <w:sz w:val="20"/>
                <w:szCs w:val="20"/>
                <w:lang w:eastAsia="en-AU"/>
              </w:rPr>
              <w:t>,</w:t>
            </w:r>
            <w:r w:rsidR="00273A44">
              <w:rPr>
                <w:color w:val="000000"/>
                <w:sz w:val="20"/>
                <w:szCs w:val="20"/>
                <w:lang w:eastAsia="en-AU"/>
              </w:rPr>
              <w:t>268</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118,</w:t>
            </w:r>
            <w:r w:rsidR="00273A44">
              <w:rPr>
                <w:color w:val="000000"/>
                <w:sz w:val="20"/>
                <w:szCs w:val="20"/>
                <w:lang w:eastAsia="en-AU"/>
              </w:rPr>
              <w:t>598</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12</w:t>
            </w:r>
            <w:r w:rsidR="00273A44">
              <w:rPr>
                <w:color w:val="000000"/>
                <w:sz w:val="20"/>
                <w:szCs w:val="20"/>
                <w:lang w:eastAsia="en-AU"/>
              </w:rPr>
              <w:t>4</w:t>
            </w:r>
            <w:r w:rsidRPr="00F31CB0">
              <w:rPr>
                <w:color w:val="000000"/>
                <w:sz w:val="20"/>
                <w:szCs w:val="20"/>
                <w:lang w:eastAsia="en-AU"/>
              </w:rPr>
              <w:t>,</w:t>
            </w:r>
            <w:r w:rsidR="00273A44">
              <w:rPr>
                <w:color w:val="000000"/>
                <w:sz w:val="20"/>
                <w:szCs w:val="20"/>
                <w:lang w:eastAsia="en-AU"/>
              </w:rPr>
              <w:t>304</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13</w:t>
            </w:r>
            <w:r w:rsidR="00273A44">
              <w:rPr>
                <w:color w:val="000000"/>
                <w:sz w:val="20"/>
                <w:szCs w:val="20"/>
                <w:lang w:eastAsia="en-AU"/>
              </w:rPr>
              <w:t>1</w:t>
            </w:r>
            <w:r w:rsidRPr="00F31CB0">
              <w:rPr>
                <w:color w:val="000000"/>
                <w:sz w:val="20"/>
                <w:szCs w:val="20"/>
                <w:lang w:eastAsia="en-AU"/>
              </w:rPr>
              <w:t>,</w:t>
            </w:r>
            <w:r w:rsidR="00273A44">
              <w:rPr>
                <w:color w:val="000000"/>
                <w:sz w:val="20"/>
                <w:szCs w:val="20"/>
                <w:lang w:eastAsia="en-AU"/>
              </w:rPr>
              <w:t>539</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13</w:t>
            </w:r>
            <w:r w:rsidR="00273A44">
              <w:rPr>
                <w:color w:val="000000"/>
                <w:sz w:val="20"/>
                <w:szCs w:val="20"/>
                <w:lang w:eastAsia="en-AU"/>
              </w:rPr>
              <w:t>7</w:t>
            </w:r>
            <w:r w:rsidRPr="00F31CB0">
              <w:rPr>
                <w:color w:val="000000"/>
                <w:sz w:val="20"/>
                <w:szCs w:val="20"/>
                <w:lang w:eastAsia="en-AU"/>
              </w:rPr>
              <w:t>,</w:t>
            </w:r>
            <w:r w:rsidR="00273A44">
              <w:rPr>
                <w:color w:val="000000"/>
                <w:sz w:val="20"/>
                <w:szCs w:val="20"/>
                <w:lang w:eastAsia="en-AU"/>
              </w:rPr>
              <w:t>475</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143,</w:t>
            </w:r>
            <w:r w:rsidR="00273A44">
              <w:rPr>
                <w:color w:val="000000"/>
                <w:sz w:val="20"/>
                <w:szCs w:val="20"/>
                <w:lang w:eastAsia="en-AU"/>
              </w:rPr>
              <w:t>826</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273A44">
            <w:pPr>
              <w:autoSpaceDE w:val="0"/>
              <w:autoSpaceDN w:val="0"/>
              <w:adjustRightInd w:val="0"/>
              <w:spacing w:after="0"/>
              <w:jc w:val="right"/>
              <w:rPr>
                <w:color w:val="000000"/>
                <w:sz w:val="20"/>
                <w:szCs w:val="20"/>
                <w:lang w:eastAsia="en-AU"/>
              </w:rPr>
            </w:pPr>
            <w:r w:rsidRPr="00F31CB0">
              <w:rPr>
                <w:color w:val="000000"/>
                <w:sz w:val="20"/>
                <w:szCs w:val="20"/>
                <w:lang w:eastAsia="en-AU"/>
              </w:rPr>
              <w:t>1</w:t>
            </w:r>
            <w:r w:rsidR="00273A44">
              <w:rPr>
                <w:color w:val="000000"/>
                <w:sz w:val="20"/>
                <w:szCs w:val="20"/>
                <w:lang w:eastAsia="en-AU"/>
              </w:rPr>
              <w:t>50</w:t>
            </w:r>
            <w:r w:rsidRPr="00F31CB0">
              <w:rPr>
                <w:color w:val="000000"/>
                <w:sz w:val="20"/>
                <w:szCs w:val="20"/>
                <w:lang w:eastAsia="en-AU"/>
              </w:rPr>
              <w:t>,</w:t>
            </w:r>
            <w:r w:rsidR="00273A44">
              <w:rPr>
                <w:color w:val="000000"/>
                <w:sz w:val="20"/>
                <w:szCs w:val="20"/>
                <w:lang w:eastAsia="en-AU"/>
              </w:rPr>
              <w:t>091</w:t>
            </w:r>
            <w:r w:rsidRPr="00F31CB0">
              <w:rPr>
                <w:color w:val="000000"/>
                <w:sz w:val="20"/>
                <w:szCs w:val="20"/>
                <w:lang w:eastAsia="en-AU"/>
              </w:rPr>
              <w:t xml:space="preserve">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User Charges &amp; Fees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41,375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45,020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46,772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50,245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53,853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57,611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62,294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65,678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69,272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72,938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Interest Received</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7,751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10,042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10,948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11,839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12,958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13,963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16,313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16,942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15,309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Other Operating Revenues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1,875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1,960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2,049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2,142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2,239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2,341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2,560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2,677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2,800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Operating Grants &amp; Contributions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16,273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16,164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16,341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16,581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16,827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17,078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17,334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17,596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17,864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18,068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Capital Grants &amp; Contributions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9,750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24,743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6,074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8,446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8,052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9,517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27,092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7,839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9,020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b/>
                <w:bCs/>
                <w:color w:val="000000"/>
                <w:sz w:val="20"/>
                <w:szCs w:val="20"/>
                <w:lang w:eastAsia="en-AU"/>
              </w:rPr>
            </w:pPr>
          </w:p>
        </w:tc>
        <w:tc>
          <w:tcPr>
            <w:tcW w:w="355" w:type="pct"/>
            <w:tcBorders>
              <w:top w:val="single" w:sz="6" w:space="0" w:color="auto"/>
              <w:left w:val="nil"/>
              <w:bottom w:val="nil"/>
              <w:right w:val="nil"/>
            </w:tcBorders>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175,111 </w:t>
            </w:r>
          </w:p>
        </w:tc>
        <w:tc>
          <w:tcPr>
            <w:tcW w:w="355" w:type="pct"/>
            <w:tcBorders>
              <w:top w:val="single" w:sz="6" w:space="0" w:color="auto"/>
              <w:left w:val="nil"/>
              <w:bottom w:val="nil"/>
              <w:right w:val="nil"/>
            </w:tcBorders>
          </w:tcPr>
          <w:p w:rsidR="006E0324" w:rsidRPr="00F31CB0" w:rsidRDefault="00273A44" w:rsidP="00273A44">
            <w:pPr>
              <w:autoSpaceDE w:val="0"/>
              <w:autoSpaceDN w:val="0"/>
              <w:adjustRightInd w:val="0"/>
              <w:spacing w:after="0"/>
              <w:jc w:val="right"/>
              <w:rPr>
                <w:b/>
                <w:bCs/>
                <w:color w:val="000000"/>
                <w:sz w:val="20"/>
                <w:szCs w:val="20"/>
                <w:lang w:eastAsia="en-AU"/>
              </w:rPr>
            </w:pPr>
            <w:r>
              <w:rPr>
                <w:b/>
                <w:bCs/>
                <w:color w:val="000000"/>
                <w:sz w:val="20"/>
                <w:szCs w:val="20"/>
                <w:lang w:eastAsia="en-AU"/>
              </w:rPr>
              <w:t>200</w:t>
            </w:r>
            <w:r w:rsidR="006E0324" w:rsidRPr="00F31CB0">
              <w:rPr>
                <w:b/>
                <w:bCs/>
                <w:color w:val="000000"/>
                <w:sz w:val="20"/>
                <w:szCs w:val="20"/>
                <w:lang w:eastAsia="en-AU"/>
              </w:rPr>
              <w:t>,</w:t>
            </w:r>
            <w:r>
              <w:rPr>
                <w:b/>
                <w:bCs/>
                <w:color w:val="000000"/>
                <w:sz w:val="20"/>
                <w:szCs w:val="20"/>
                <w:lang w:eastAsia="en-AU"/>
              </w:rPr>
              <w:t>167</w:t>
            </w:r>
            <w:r w:rsidR="006E0324"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189,</w:t>
            </w:r>
            <w:r w:rsidR="00273A44">
              <w:rPr>
                <w:b/>
                <w:bCs/>
                <w:color w:val="000000"/>
                <w:sz w:val="20"/>
                <w:szCs w:val="20"/>
                <w:lang w:eastAsia="en-AU"/>
              </w:rPr>
              <w:t>599</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w:t>
            </w:r>
            <w:r w:rsidR="00273A44">
              <w:rPr>
                <w:b/>
                <w:bCs/>
                <w:color w:val="000000"/>
                <w:sz w:val="20"/>
                <w:szCs w:val="20"/>
                <w:lang w:eastAsia="en-AU"/>
              </w:rPr>
              <w:t>630</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21</w:t>
            </w:r>
            <w:r w:rsidR="00273A44">
              <w:rPr>
                <w:b/>
                <w:bCs/>
                <w:color w:val="000000"/>
                <w:sz w:val="20"/>
                <w:szCs w:val="20"/>
                <w:lang w:eastAsia="en-AU"/>
              </w:rPr>
              <w:t>1</w:t>
            </w:r>
            <w:r w:rsidRPr="00F31CB0">
              <w:rPr>
                <w:b/>
                <w:bCs/>
                <w:color w:val="000000"/>
                <w:sz w:val="20"/>
                <w:szCs w:val="20"/>
                <w:lang w:eastAsia="en-AU"/>
              </w:rPr>
              <w:t>,</w:t>
            </w:r>
            <w:r w:rsidR="00273A44">
              <w:rPr>
                <w:b/>
                <w:bCs/>
                <w:color w:val="000000"/>
                <w:sz w:val="20"/>
                <w:szCs w:val="20"/>
                <w:lang w:eastAsia="en-AU"/>
              </w:rPr>
              <w:t>408</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223,</w:t>
            </w:r>
            <w:r w:rsidR="00273A44">
              <w:rPr>
                <w:b/>
                <w:bCs/>
                <w:color w:val="000000"/>
                <w:sz w:val="20"/>
                <w:szCs w:val="20"/>
                <w:lang w:eastAsia="en-AU"/>
              </w:rPr>
              <w:t>809</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254,</w:t>
            </w:r>
            <w:r w:rsidR="00273A44">
              <w:rPr>
                <w:b/>
                <w:bCs/>
                <w:color w:val="000000"/>
                <w:sz w:val="20"/>
                <w:szCs w:val="20"/>
                <w:lang w:eastAsia="en-AU"/>
              </w:rPr>
              <w:t>670</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244,</w:t>
            </w:r>
            <w:r w:rsidR="00273A44">
              <w:rPr>
                <w:b/>
                <w:bCs/>
                <w:color w:val="000000"/>
                <w:sz w:val="20"/>
                <w:szCs w:val="20"/>
                <w:lang w:eastAsia="en-AU"/>
              </w:rPr>
              <w:t>660</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25</w:t>
            </w:r>
            <w:r w:rsidR="00273A44">
              <w:rPr>
                <w:b/>
                <w:bCs/>
                <w:color w:val="000000"/>
                <w:sz w:val="20"/>
                <w:szCs w:val="20"/>
                <w:lang w:eastAsia="en-AU"/>
              </w:rPr>
              <w:t>8</w:t>
            </w:r>
            <w:r w:rsidRPr="00F31CB0">
              <w:rPr>
                <w:b/>
                <w:bCs/>
                <w:color w:val="000000"/>
                <w:sz w:val="20"/>
                <w:szCs w:val="20"/>
                <w:lang w:eastAsia="en-AU"/>
              </w:rPr>
              <w:t>,</w:t>
            </w:r>
            <w:r w:rsidR="00273A44">
              <w:rPr>
                <w:b/>
                <w:bCs/>
                <w:color w:val="000000"/>
                <w:sz w:val="20"/>
                <w:szCs w:val="20"/>
                <w:lang w:eastAsia="en-AU"/>
              </w:rPr>
              <w:t>421</w:t>
            </w:r>
            <w:r w:rsidRPr="00F31CB0">
              <w:rPr>
                <w:b/>
                <w:bCs/>
                <w:color w:val="000000"/>
                <w:sz w:val="20"/>
                <w:szCs w:val="20"/>
                <w:lang w:eastAsia="en-AU"/>
              </w:rPr>
              <w:t xml:space="preserve"> </w:t>
            </w:r>
          </w:p>
        </w:tc>
        <w:tc>
          <w:tcPr>
            <w:tcW w:w="355" w:type="pct"/>
            <w:tcBorders>
              <w:top w:val="single" w:sz="6" w:space="0" w:color="auto"/>
              <w:left w:val="nil"/>
              <w:bottom w:val="nil"/>
              <w:right w:val="nil"/>
            </w:tcBorders>
          </w:tcPr>
          <w:p w:rsidR="006E0324" w:rsidRPr="00F31CB0" w:rsidRDefault="006E0324" w:rsidP="00273A4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26</w:t>
            </w:r>
            <w:r w:rsidR="00273A44">
              <w:rPr>
                <w:b/>
                <w:bCs/>
                <w:color w:val="000000"/>
                <w:sz w:val="20"/>
                <w:szCs w:val="20"/>
                <w:lang w:eastAsia="en-AU"/>
              </w:rPr>
              <w:t>8</w:t>
            </w:r>
            <w:r w:rsidRPr="00F31CB0">
              <w:rPr>
                <w:b/>
                <w:bCs/>
                <w:color w:val="000000"/>
                <w:sz w:val="20"/>
                <w:szCs w:val="20"/>
                <w:lang w:eastAsia="en-AU"/>
              </w:rPr>
              <w:t>,</w:t>
            </w:r>
            <w:r w:rsidR="00273A44">
              <w:rPr>
                <w:b/>
                <w:bCs/>
                <w:color w:val="000000"/>
                <w:sz w:val="20"/>
                <w:szCs w:val="20"/>
                <w:lang w:eastAsia="en-AU"/>
              </w:rPr>
              <w:t>226</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b/>
                <w:bCs/>
                <w:color w:val="000000"/>
                <w:sz w:val="20"/>
                <w:szCs w:val="20"/>
                <w:lang w:eastAsia="en-AU"/>
              </w:rPr>
            </w:pPr>
            <w:r w:rsidRPr="00F31CB0">
              <w:rPr>
                <w:b/>
                <w:bCs/>
                <w:color w:val="000000"/>
                <w:sz w:val="20"/>
                <w:szCs w:val="20"/>
                <w:lang w:eastAsia="en-AU"/>
              </w:rPr>
              <w:t>Expenditure</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Employee Costs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51,595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53,174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54,911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56,698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58,555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60,473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62,454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64,499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66,612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68,794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Borrowing Costs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12,977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12,639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12,278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11,882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11,502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11,021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10,560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10,043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9,491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8,951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Materials &amp; Contracts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48,282 </w:t>
            </w:r>
          </w:p>
        </w:tc>
        <w:tc>
          <w:tcPr>
            <w:tcW w:w="355" w:type="pct"/>
            <w:tcBorders>
              <w:top w:val="nil"/>
              <w:left w:val="nil"/>
              <w:bottom w:val="nil"/>
              <w:right w:val="nil"/>
            </w:tcBorders>
          </w:tcPr>
          <w:p w:rsidR="006E0324" w:rsidRPr="00F31CB0" w:rsidRDefault="006E0324" w:rsidP="00F56E5A">
            <w:pPr>
              <w:autoSpaceDE w:val="0"/>
              <w:autoSpaceDN w:val="0"/>
              <w:adjustRightInd w:val="0"/>
              <w:spacing w:after="0"/>
              <w:jc w:val="right"/>
              <w:rPr>
                <w:color w:val="000000"/>
                <w:sz w:val="20"/>
                <w:szCs w:val="20"/>
                <w:lang w:eastAsia="en-AU"/>
              </w:rPr>
            </w:pPr>
            <w:r w:rsidRPr="00F31CB0">
              <w:rPr>
                <w:color w:val="000000"/>
                <w:sz w:val="20"/>
                <w:szCs w:val="20"/>
                <w:lang w:eastAsia="en-AU"/>
              </w:rPr>
              <w:t>5</w:t>
            </w:r>
            <w:r w:rsidR="00F56E5A">
              <w:rPr>
                <w:color w:val="000000"/>
                <w:sz w:val="20"/>
                <w:szCs w:val="20"/>
                <w:lang w:eastAsia="en-AU"/>
              </w:rPr>
              <w:t>1</w:t>
            </w:r>
            <w:r w:rsidRPr="00F31CB0">
              <w:rPr>
                <w:color w:val="000000"/>
                <w:sz w:val="20"/>
                <w:szCs w:val="20"/>
                <w:lang w:eastAsia="en-AU"/>
              </w:rPr>
              <w:t>,</w:t>
            </w:r>
            <w:r w:rsidR="00F56E5A">
              <w:rPr>
                <w:color w:val="000000"/>
                <w:sz w:val="20"/>
                <w:szCs w:val="20"/>
                <w:lang w:eastAsia="en-AU"/>
              </w:rPr>
              <w:t>24</w:t>
            </w:r>
            <w:r w:rsidRPr="00F31CB0">
              <w:rPr>
                <w:color w:val="000000"/>
                <w:sz w:val="20"/>
                <w:szCs w:val="20"/>
                <w:lang w:eastAsia="en-AU"/>
              </w:rPr>
              <w:t xml:space="preserve">4 </w:t>
            </w:r>
          </w:p>
        </w:tc>
        <w:tc>
          <w:tcPr>
            <w:tcW w:w="355" w:type="pct"/>
            <w:tcBorders>
              <w:top w:val="nil"/>
              <w:left w:val="nil"/>
              <w:bottom w:val="nil"/>
              <w:right w:val="nil"/>
            </w:tcBorders>
          </w:tcPr>
          <w:p w:rsidR="006E0324" w:rsidRPr="00F31CB0" w:rsidRDefault="006E0324" w:rsidP="00F56E5A">
            <w:pPr>
              <w:autoSpaceDE w:val="0"/>
              <w:autoSpaceDN w:val="0"/>
              <w:adjustRightInd w:val="0"/>
              <w:spacing w:after="0"/>
              <w:jc w:val="right"/>
              <w:rPr>
                <w:color w:val="000000"/>
                <w:sz w:val="20"/>
                <w:szCs w:val="20"/>
                <w:lang w:eastAsia="en-AU"/>
              </w:rPr>
            </w:pPr>
            <w:r w:rsidRPr="00F31CB0">
              <w:rPr>
                <w:color w:val="000000"/>
                <w:sz w:val="20"/>
                <w:szCs w:val="20"/>
                <w:lang w:eastAsia="en-AU"/>
              </w:rPr>
              <w:t>5</w:t>
            </w:r>
            <w:r w:rsidR="00F56E5A">
              <w:rPr>
                <w:color w:val="000000"/>
                <w:sz w:val="20"/>
                <w:szCs w:val="20"/>
                <w:lang w:eastAsia="en-AU"/>
              </w:rPr>
              <w:t>1</w:t>
            </w:r>
            <w:r w:rsidRPr="00F31CB0">
              <w:rPr>
                <w:color w:val="000000"/>
                <w:sz w:val="20"/>
                <w:szCs w:val="20"/>
                <w:lang w:eastAsia="en-AU"/>
              </w:rPr>
              <w:t>,</w:t>
            </w:r>
            <w:r w:rsidR="00F56E5A">
              <w:rPr>
                <w:color w:val="000000"/>
                <w:sz w:val="20"/>
                <w:szCs w:val="20"/>
                <w:lang w:eastAsia="en-AU"/>
              </w:rPr>
              <w:t>314</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F56E5A">
            <w:pPr>
              <w:autoSpaceDE w:val="0"/>
              <w:autoSpaceDN w:val="0"/>
              <w:adjustRightInd w:val="0"/>
              <w:spacing w:after="0"/>
              <w:jc w:val="right"/>
              <w:rPr>
                <w:color w:val="000000"/>
                <w:sz w:val="20"/>
                <w:szCs w:val="20"/>
                <w:lang w:eastAsia="en-AU"/>
              </w:rPr>
            </w:pPr>
            <w:r w:rsidRPr="00F31CB0">
              <w:rPr>
                <w:color w:val="000000"/>
                <w:sz w:val="20"/>
                <w:szCs w:val="20"/>
                <w:lang w:eastAsia="en-AU"/>
              </w:rPr>
              <w:t>52,</w:t>
            </w:r>
            <w:r w:rsidR="00F56E5A">
              <w:rPr>
                <w:color w:val="000000"/>
                <w:sz w:val="20"/>
                <w:szCs w:val="20"/>
                <w:lang w:eastAsia="en-AU"/>
              </w:rPr>
              <w:t>674</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F56E5A">
            <w:pPr>
              <w:autoSpaceDE w:val="0"/>
              <w:autoSpaceDN w:val="0"/>
              <w:adjustRightInd w:val="0"/>
              <w:spacing w:after="0"/>
              <w:jc w:val="right"/>
              <w:rPr>
                <w:color w:val="000000"/>
                <w:sz w:val="20"/>
                <w:szCs w:val="20"/>
                <w:lang w:eastAsia="en-AU"/>
              </w:rPr>
            </w:pPr>
            <w:r w:rsidRPr="00F31CB0">
              <w:rPr>
                <w:color w:val="000000"/>
                <w:sz w:val="20"/>
                <w:szCs w:val="20"/>
                <w:lang w:eastAsia="en-AU"/>
              </w:rPr>
              <w:t>5</w:t>
            </w:r>
            <w:r w:rsidR="00F56E5A">
              <w:rPr>
                <w:color w:val="000000"/>
                <w:sz w:val="20"/>
                <w:szCs w:val="20"/>
                <w:lang w:eastAsia="en-AU"/>
              </w:rPr>
              <w:t>4</w:t>
            </w:r>
            <w:r w:rsidRPr="00F31CB0">
              <w:rPr>
                <w:color w:val="000000"/>
                <w:sz w:val="20"/>
                <w:szCs w:val="20"/>
                <w:lang w:eastAsia="en-AU"/>
              </w:rPr>
              <w:t>,</w:t>
            </w:r>
            <w:r w:rsidR="00F56E5A">
              <w:rPr>
                <w:color w:val="000000"/>
                <w:sz w:val="20"/>
                <w:szCs w:val="20"/>
                <w:lang w:eastAsia="en-AU"/>
              </w:rPr>
              <w:t>514</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F56E5A">
            <w:pPr>
              <w:autoSpaceDE w:val="0"/>
              <w:autoSpaceDN w:val="0"/>
              <w:adjustRightInd w:val="0"/>
              <w:spacing w:after="0"/>
              <w:jc w:val="right"/>
              <w:rPr>
                <w:color w:val="000000"/>
                <w:sz w:val="20"/>
                <w:szCs w:val="20"/>
                <w:lang w:eastAsia="en-AU"/>
              </w:rPr>
            </w:pPr>
            <w:r w:rsidRPr="00F31CB0">
              <w:rPr>
                <w:color w:val="000000"/>
                <w:sz w:val="20"/>
                <w:szCs w:val="20"/>
                <w:lang w:eastAsia="en-AU"/>
              </w:rPr>
              <w:t>5</w:t>
            </w:r>
            <w:r w:rsidR="00F56E5A">
              <w:rPr>
                <w:color w:val="000000"/>
                <w:sz w:val="20"/>
                <w:szCs w:val="20"/>
                <w:lang w:eastAsia="en-AU"/>
              </w:rPr>
              <w:t>6</w:t>
            </w:r>
            <w:r w:rsidRPr="00F31CB0">
              <w:rPr>
                <w:color w:val="000000"/>
                <w:sz w:val="20"/>
                <w:szCs w:val="20"/>
                <w:lang w:eastAsia="en-AU"/>
              </w:rPr>
              <w:t>,</w:t>
            </w:r>
            <w:r w:rsidR="00F56E5A">
              <w:rPr>
                <w:color w:val="000000"/>
                <w:sz w:val="20"/>
                <w:szCs w:val="20"/>
                <w:lang w:eastAsia="en-AU"/>
              </w:rPr>
              <w:t>466</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color w:val="000000"/>
                <w:sz w:val="20"/>
                <w:szCs w:val="20"/>
                <w:lang w:eastAsia="en-AU"/>
              </w:rPr>
            </w:pPr>
            <w:r w:rsidRPr="00F31CB0">
              <w:rPr>
                <w:color w:val="000000"/>
                <w:sz w:val="20"/>
                <w:szCs w:val="20"/>
                <w:lang w:eastAsia="en-AU"/>
              </w:rPr>
              <w:t>57,</w:t>
            </w:r>
            <w:r w:rsidR="006F2838">
              <w:rPr>
                <w:color w:val="000000"/>
                <w:sz w:val="20"/>
                <w:szCs w:val="20"/>
                <w:lang w:eastAsia="en-AU"/>
              </w:rPr>
              <w:t>734</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color w:val="000000"/>
                <w:sz w:val="20"/>
                <w:szCs w:val="20"/>
                <w:lang w:eastAsia="en-AU"/>
              </w:rPr>
            </w:pPr>
            <w:r w:rsidRPr="00F31CB0">
              <w:rPr>
                <w:color w:val="000000"/>
                <w:sz w:val="20"/>
                <w:szCs w:val="20"/>
                <w:lang w:eastAsia="en-AU"/>
              </w:rPr>
              <w:t>59,</w:t>
            </w:r>
            <w:r w:rsidR="006F2838">
              <w:rPr>
                <w:color w:val="000000"/>
                <w:sz w:val="20"/>
                <w:szCs w:val="20"/>
                <w:lang w:eastAsia="en-AU"/>
              </w:rPr>
              <w:t>702</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color w:val="000000"/>
                <w:sz w:val="20"/>
                <w:szCs w:val="20"/>
                <w:lang w:eastAsia="en-AU"/>
              </w:rPr>
            </w:pPr>
            <w:r w:rsidRPr="00F31CB0">
              <w:rPr>
                <w:color w:val="000000"/>
                <w:sz w:val="20"/>
                <w:szCs w:val="20"/>
                <w:lang w:eastAsia="en-AU"/>
              </w:rPr>
              <w:t>6</w:t>
            </w:r>
            <w:r w:rsidR="006F2838">
              <w:rPr>
                <w:color w:val="000000"/>
                <w:sz w:val="20"/>
                <w:szCs w:val="20"/>
                <w:lang w:eastAsia="en-AU"/>
              </w:rPr>
              <w:t>1</w:t>
            </w:r>
            <w:r w:rsidRPr="00F31CB0">
              <w:rPr>
                <w:color w:val="000000"/>
                <w:sz w:val="20"/>
                <w:szCs w:val="20"/>
                <w:lang w:eastAsia="en-AU"/>
              </w:rPr>
              <w:t>,</w:t>
            </w:r>
            <w:r w:rsidR="006F2838">
              <w:rPr>
                <w:color w:val="000000"/>
                <w:sz w:val="20"/>
                <w:szCs w:val="20"/>
                <w:lang w:eastAsia="en-AU"/>
              </w:rPr>
              <w:t>382</w:t>
            </w:r>
            <w:r w:rsidRPr="00F31CB0">
              <w:rPr>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color w:val="000000"/>
                <w:sz w:val="20"/>
                <w:szCs w:val="20"/>
                <w:lang w:eastAsia="en-AU"/>
              </w:rPr>
            </w:pPr>
            <w:r w:rsidRPr="00F31CB0">
              <w:rPr>
                <w:color w:val="000000"/>
                <w:sz w:val="20"/>
                <w:szCs w:val="20"/>
                <w:lang w:eastAsia="en-AU"/>
              </w:rPr>
              <w:t>6</w:t>
            </w:r>
            <w:r w:rsidR="006F2838">
              <w:rPr>
                <w:color w:val="000000"/>
                <w:sz w:val="20"/>
                <w:szCs w:val="20"/>
                <w:lang w:eastAsia="en-AU"/>
              </w:rPr>
              <w:t>3</w:t>
            </w:r>
            <w:r w:rsidRPr="00F31CB0">
              <w:rPr>
                <w:color w:val="000000"/>
                <w:sz w:val="20"/>
                <w:szCs w:val="20"/>
                <w:lang w:eastAsia="en-AU"/>
              </w:rPr>
              <w:t>,</w:t>
            </w:r>
            <w:r w:rsidR="006F2838">
              <w:rPr>
                <w:color w:val="000000"/>
                <w:sz w:val="20"/>
                <w:szCs w:val="20"/>
                <w:lang w:eastAsia="en-AU"/>
              </w:rPr>
              <w:t>561</w:t>
            </w:r>
            <w:r w:rsidRPr="00F31CB0">
              <w:rPr>
                <w:color w:val="000000"/>
                <w:sz w:val="20"/>
                <w:szCs w:val="20"/>
                <w:lang w:eastAsia="en-AU"/>
              </w:rPr>
              <w:t xml:space="preserve">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Depreciation</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42,058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42,940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43,768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44,577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45,395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46,418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47,582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48,602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49,660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51,276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Other Expenses</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15,293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15,721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16,161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16,613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17,079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17,559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18,052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18,560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19,083 </w:t>
            </w:r>
          </w:p>
        </w:tc>
        <w:tc>
          <w:tcPr>
            <w:tcW w:w="355" w:type="pct"/>
            <w:tcBorders>
              <w:top w:val="nil"/>
              <w:left w:val="nil"/>
              <w:bottom w:val="single" w:sz="6" w:space="0" w:color="auto"/>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19,621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170,205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175,</w:t>
            </w:r>
            <w:r w:rsidR="006F2838">
              <w:rPr>
                <w:b/>
                <w:bCs/>
                <w:color w:val="000000"/>
                <w:sz w:val="20"/>
                <w:szCs w:val="20"/>
                <w:lang w:eastAsia="en-AU"/>
              </w:rPr>
              <w:t>71</w:t>
            </w:r>
            <w:r w:rsidRPr="00F31CB0">
              <w:rPr>
                <w:b/>
                <w:bCs/>
                <w:color w:val="000000"/>
                <w:sz w:val="20"/>
                <w:szCs w:val="20"/>
                <w:lang w:eastAsia="en-AU"/>
              </w:rPr>
              <w:t xml:space="preserve">8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17</w:t>
            </w:r>
            <w:r w:rsidR="006F2838">
              <w:rPr>
                <w:b/>
                <w:bCs/>
                <w:color w:val="000000"/>
                <w:sz w:val="20"/>
                <w:szCs w:val="20"/>
                <w:lang w:eastAsia="en-AU"/>
              </w:rPr>
              <w:t>8</w:t>
            </w:r>
            <w:r w:rsidRPr="00F31CB0">
              <w:rPr>
                <w:b/>
                <w:bCs/>
                <w:color w:val="000000"/>
                <w:sz w:val="20"/>
                <w:szCs w:val="20"/>
                <w:lang w:eastAsia="en-AU"/>
              </w:rPr>
              <w:t>,</w:t>
            </w:r>
            <w:r w:rsidR="006F2838">
              <w:rPr>
                <w:b/>
                <w:bCs/>
                <w:color w:val="000000"/>
                <w:sz w:val="20"/>
                <w:szCs w:val="20"/>
                <w:lang w:eastAsia="en-AU"/>
              </w:rPr>
              <w:t>433</w:t>
            </w:r>
            <w:r w:rsidRPr="00F31CB0">
              <w:rPr>
                <w:b/>
                <w:bCs/>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18</w:t>
            </w:r>
            <w:r w:rsidR="006F2838">
              <w:rPr>
                <w:b/>
                <w:bCs/>
                <w:color w:val="000000"/>
                <w:sz w:val="20"/>
                <w:szCs w:val="20"/>
                <w:lang w:eastAsia="en-AU"/>
              </w:rPr>
              <w:t>2</w:t>
            </w:r>
            <w:r w:rsidRPr="00F31CB0">
              <w:rPr>
                <w:b/>
                <w:bCs/>
                <w:color w:val="000000"/>
                <w:sz w:val="20"/>
                <w:szCs w:val="20"/>
                <w:lang w:eastAsia="en-AU"/>
              </w:rPr>
              <w:t>,</w:t>
            </w:r>
            <w:r w:rsidR="006F2838">
              <w:rPr>
                <w:b/>
                <w:bCs/>
                <w:color w:val="000000"/>
                <w:sz w:val="20"/>
                <w:szCs w:val="20"/>
                <w:lang w:eastAsia="en-AU"/>
              </w:rPr>
              <w:t>444</w:t>
            </w:r>
            <w:r w:rsidRPr="00F31CB0">
              <w:rPr>
                <w:b/>
                <w:bCs/>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18</w:t>
            </w:r>
            <w:r w:rsidR="006F2838">
              <w:rPr>
                <w:b/>
                <w:bCs/>
                <w:color w:val="000000"/>
                <w:sz w:val="20"/>
                <w:szCs w:val="20"/>
                <w:lang w:eastAsia="en-AU"/>
              </w:rPr>
              <w:t>7</w:t>
            </w:r>
            <w:r w:rsidRPr="00F31CB0">
              <w:rPr>
                <w:b/>
                <w:bCs/>
                <w:color w:val="000000"/>
                <w:sz w:val="20"/>
                <w:szCs w:val="20"/>
                <w:lang w:eastAsia="en-AU"/>
              </w:rPr>
              <w:t>,</w:t>
            </w:r>
            <w:r w:rsidR="006F2838">
              <w:rPr>
                <w:b/>
                <w:bCs/>
                <w:color w:val="000000"/>
                <w:sz w:val="20"/>
                <w:szCs w:val="20"/>
                <w:lang w:eastAsia="en-AU"/>
              </w:rPr>
              <w:t>045</w:t>
            </w:r>
            <w:r w:rsidRPr="00F31CB0">
              <w:rPr>
                <w:b/>
                <w:bCs/>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191,</w:t>
            </w:r>
            <w:r w:rsidR="006F2838">
              <w:rPr>
                <w:b/>
                <w:bCs/>
                <w:color w:val="000000"/>
                <w:sz w:val="20"/>
                <w:szCs w:val="20"/>
                <w:lang w:eastAsia="en-AU"/>
              </w:rPr>
              <w:t>937</w:t>
            </w:r>
            <w:r w:rsidRPr="00F31CB0">
              <w:rPr>
                <w:b/>
                <w:bCs/>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19</w:t>
            </w:r>
            <w:r w:rsidR="006F2838">
              <w:rPr>
                <w:b/>
                <w:bCs/>
                <w:color w:val="000000"/>
                <w:sz w:val="20"/>
                <w:szCs w:val="20"/>
                <w:lang w:eastAsia="en-AU"/>
              </w:rPr>
              <w:t>6</w:t>
            </w:r>
            <w:r w:rsidRPr="00F31CB0">
              <w:rPr>
                <w:b/>
                <w:bCs/>
                <w:color w:val="000000"/>
                <w:sz w:val="20"/>
                <w:szCs w:val="20"/>
                <w:lang w:eastAsia="en-AU"/>
              </w:rPr>
              <w:t>,</w:t>
            </w:r>
            <w:r w:rsidR="006F2838">
              <w:rPr>
                <w:b/>
                <w:bCs/>
                <w:color w:val="000000"/>
                <w:sz w:val="20"/>
                <w:szCs w:val="20"/>
                <w:lang w:eastAsia="en-AU"/>
              </w:rPr>
              <w:t>382</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w:t>
            </w:r>
            <w:r w:rsidR="006F2838">
              <w:rPr>
                <w:b/>
                <w:bCs/>
                <w:color w:val="000000"/>
                <w:sz w:val="20"/>
                <w:szCs w:val="20"/>
                <w:lang w:eastAsia="en-AU"/>
              </w:rPr>
              <w:t>1</w:t>
            </w:r>
            <w:r w:rsidRPr="00F31CB0">
              <w:rPr>
                <w:b/>
                <w:bCs/>
                <w:color w:val="000000"/>
                <w:sz w:val="20"/>
                <w:szCs w:val="20"/>
                <w:lang w:eastAsia="en-AU"/>
              </w:rPr>
              <w:t>,</w:t>
            </w:r>
            <w:r w:rsidR="006F2838">
              <w:rPr>
                <w:b/>
                <w:bCs/>
                <w:color w:val="000000"/>
                <w:sz w:val="20"/>
                <w:szCs w:val="20"/>
                <w:lang w:eastAsia="en-AU"/>
              </w:rPr>
              <w:t>406</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w:t>
            </w:r>
            <w:r w:rsidR="006F2838">
              <w:rPr>
                <w:b/>
                <w:bCs/>
                <w:color w:val="000000"/>
                <w:sz w:val="20"/>
                <w:szCs w:val="20"/>
                <w:lang w:eastAsia="en-AU"/>
              </w:rPr>
              <w:t>6</w:t>
            </w:r>
            <w:r w:rsidRPr="00F31CB0">
              <w:rPr>
                <w:b/>
                <w:bCs/>
                <w:color w:val="000000"/>
                <w:sz w:val="20"/>
                <w:szCs w:val="20"/>
                <w:lang w:eastAsia="en-AU"/>
              </w:rPr>
              <w:t>,</w:t>
            </w:r>
            <w:r w:rsidR="006F2838">
              <w:rPr>
                <w:b/>
                <w:bCs/>
                <w:color w:val="000000"/>
                <w:sz w:val="20"/>
                <w:szCs w:val="20"/>
                <w:lang w:eastAsia="en-AU"/>
              </w:rPr>
              <w:t>227</w:t>
            </w:r>
            <w:r w:rsidRPr="00F31CB0">
              <w:rPr>
                <w:b/>
                <w:bCs/>
                <w:color w:val="000000"/>
                <w:sz w:val="20"/>
                <w:szCs w:val="20"/>
                <w:lang w:eastAsia="en-AU"/>
              </w:rPr>
              <w:t xml:space="preserve"> </w:t>
            </w:r>
          </w:p>
        </w:tc>
        <w:tc>
          <w:tcPr>
            <w:tcW w:w="355" w:type="pct"/>
            <w:tcBorders>
              <w:top w:val="nil"/>
              <w:left w:val="nil"/>
              <w:bottom w:val="nil"/>
              <w:right w:val="nil"/>
            </w:tcBorders>
          </w:tcPr>
          <w:p w:rsidR="006E0324" w:rsidRPr="00F31CB0" w:rsidRDefault="006E0324" w:rsidP="006F283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21</w:t>
            </w:r>
            <w:r w:rsidR="006F2838">
              <w:rPr>
                <w:b/>
                <w:bCs/>
                <w:color w:val="000000"/>
                <w:sz w:val="20"/>
                <w:szCs w:val="20"/>
                <w:lang w:eastAsia="en-AU"/>
              </w:rPr>
              <w:t>2</w:t>
            </w:r>
            <w:r w:rsidRPr="00F31CB0">
              <w:rPr>
                <w:b/>
                <w:bCs/>
                <w:color w:val="000000"/>
                <w:sz w:val="20"/>
                <w:szCs w:val="20"/>
                <w:lang w:eastAsia="en-AU"/>
              </w:rPr>
              <w:t>,</w:t>
            </w:r>
            <w:r w:rsidR="006F2838">
              <w:rPr>
                <w:b/>
                <w:bCs/>
                <w:color w:val="000000"/>
                <w:sz w:val="20"/>
                <w:szCs w:val="20"/>
                <w:lang w:eastAsia="en-AU"/>
              </w:rPr>
              <w:t>203</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b/>
                <w:bCs/>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rPr>
                <w:b/>
                <w:bCs/>
                <w:color w:val="000000"/>
                <w:sz w:val="20"/>
                <w:szCs w:val="20"/>
                <w:lang w:eastAsia="en-AU"/>
              </w:rPr>
            </w:pPr>
            <w:r w:rsidRPr="00F31CB0">
              <w:rPr>
                <w:b/>
                <w:bCs/>
                <w:color w:val="000000"/>
                <w:sz w:val="20"/>
                <w:szCs w:val="20"/>
                <w:lang w:eastAsia="en-AU"/>
              </w:rPr>
              <w:t>Net Operating Result</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4,906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24,449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11,167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19,186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24,363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31,871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58,289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43,254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52,193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56,023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rPr>
                <w:color w:val="000000"/>
                <w:sz w:val="20"/>
                <w:szCs w:val="20"/>
                <w:lang w:eastAsia="en-AU"/>
              </w:rPr>
            </w:pPr>
            <w:r w:rsidRPr="00F31CB0">
              <w:rPr>
                <w:color w:val="000000"/>
                <w:sz w:val="20"/>
                <w:szCs w:val="20"/>
                <w:lang w:eastAsia="en-AU"/>
              </w:rPr>
              <w:t>Capital Grants/Contributions</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9,750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24,743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6,074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8,446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8,052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9,517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27,092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5,037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7,839 </w:t>
            </w: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9,020 </w:t>
            </w:r>
          </w:p>
        </w:tc>
      </w:tr>
      <w:tr w:rsidR="006F2838" w:rsidRPr="001242B8" w:rsidTr="006E0324">
        <w:trPr>
          <w:trHeight w:val="245"/>
        </w:trPr>
        <w:tc>
          <w:tcPr>
            <w:tcW w:w="1450"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E0324" w:rsidRPr="00F31CB0" w:rsidRDefault="006E0324" w:rsidP="006E0324">
            <w:pPr>
              <w:autoSpaceDE w:val="0"/>
              <w:autoSpaceDN w:val="0"/>
              <w:adjustRightInd w:val="0"/>
              <w:spacing w:after="0"/>
              <w:jc w:val="right"/>
              <w:rPr>
                <w:color w:val="000000"/>
                <w:sz w:val="20"/>
                <w:szCs w:val="20"/>
                <w:lang w:eastAsia="en-AU"/>
              </w:rPr>
            </w:pPr>
          </w:p>
        </w:tc>
      </w:tr>
      <w:tr w:rsidR="006F2838" w:rsidRPr="001242B8" w:rsidTr="006E0324">
        <w:trPr>
          <w:trHeight w:val="245"/>
        </w:trPr>
        <w:tc>
          <w:tcPr>
            <w:tcW w:w="1450"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rPr>
                <w:b/>
                <w:bCs/>
                <w:color w:val="000000"/>
                <w:sz w:val="20"/>
                <w:szCs w:val="20"/>
                <w:lang w:eastAsia="en-AU"/>
              </w:rPr>
            </w:pPr>
            <w:r w:rsidRPr="00F31CB0">
              <w:rPr>
                <w:b/>
                <w:bCs/>
                <w:color w:val="000000"/>
                <w:sz w:val="20"/>
                <w:szCs w:val="20"/>
                <w:lang w:eastAsia="en-AU"/>
              </w:rPr>
              <w:t>Net Operating Result before Capital Grants &amp; Contributions</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 (4,844)</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 (295)</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5,093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10,740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16,311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22,355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31,197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38,217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44,354 </w:t>
            </w:r>
          </w:p>
        </w:tc>
        <w:tc>
          <w:tcPr>
            <w:tcW w:w="355" w:type="pct"/>
            <w:tcBorders>
              <w:top w:val="nil"/>
              <w:left w:val="nil"/>
              <w:bottom w:val="nil"/>
              <w:right w:val="nil"/>
            </w:tcBorders>
            <w:shd w:val="clear" w:color="auto" w:fill="D6E3BC" w:themeFill="accent3" w:themeFillTint="66"/>
          </w:tcPr>
          <w:p w:rsidR="006E0324" w:rsidRPr="00F31CB0" w:rsidRDefault="006E0324" w:rsidP="006E0324">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47,003 </w:t>
            </w:r>
          </w:p>
        </w:tc>
      </w:tr>
    </w:tbl>
    <w:p w:rsidR="006E0324" w:rsidRDefault="006E0324" w:rsidP="006E0324">
      <w:pPr>
        <w:spacing w:after="0"/>
      </w:pPr>
    </w:p>
    <w:p w:rsidR="006E0324" w:rsidRDefault="006E0324" w:rsidP="006E0324">
      <w:pPr>
        <w:spacing w:after="0"/>
      </w:pPr>
      <w:r>
        <w:br w:type="page"/>
      </w:r>
    </w:p>
    <w:p w:rsidR="007B102A" w:rsidRDefault="007B102A">
      <w:pPr>
        <w:rPr>
          <w:b/>
        </w:rPr>
      </w:pPr>
      <w:r>
        <w:rPr>
          <w:b/>
        </w:rPr>
        <w:lastRenderedPageBreak/>
        <w:t>Attachment 1</w:t>
      </w:r>
      <w:r w:rsidR="006F2838">
        <w:rPr>
          <w:b/>
        </w:rPr>
        <w:t>b</w:t>
      </w:r>
      <w:r>
        <w:rPr>
          <w:b/>
        </w:rPr>
        <w:t xml:space="preserve"> - Income Statement Consolidated</w:t>
      </w:r>
      <w:r w:rsidR="006F2838">
        <w:rPr>
          <w:b/>
        </w:rPr>
        <w:t xml:space="preserve"> (Base Case - Without Special Rate Variation)</w:t>
      </w:r>
    </w:p>
    <w:tbl>
      <w:tblPr>
        <w:tblW w:w="5000" w:type="pct"/>
        <w:tblLook w:val="0000" w:firstRow="0" w:lastRow="0" w:firstColumn="0" w:lastColumn="0" w:noHBand="0" w:noVBand="0"/>
      </w:tblPr>
      <w:tblGrid>
        <w:gridCol w:w="4434"/>
        <w:gridCol w:w="1086"/>
        <w:gridCol w:w="1085"/>
        <w:gridCol w:w="1085"/>
        <w:gridCol w:w="1085"/>
        <w:gridCol w:w="1085"/>
        <w:gridCol w:w="1085"/>
        <w:gridCol w:w="1085"/>
        <w:gridCol w:w="1085"/>
        <w:gridCol w:w="1085"/>
        <w:gridCol w:w="1085"/>
      </w:tblGrid>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b/>
                <w:bCs/>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1242B8">
        <w:trPr>
          <w:trHeight w:val="245"/>
        </w:trPr>
        <w:tc>
          <w:tcPr>
            <w:tcW w:w="1450"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rPr>
                <w:b/>
                <w:bCs/>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1242B8" w:rsidRPr="001242B8" w:rsidTr="001242B8">
        <w:trPr>
          <w:trHeight w:val="245"/>
        </w:trPr>
        <w:tc>
          <w:tcPr>
            <w:tcW w:w="1450"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rPr>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b/>
                <w:bCs/>
                <w:color w:val="000000"/>
                <w:sz w:val="20"/>
                <w:szCs w:val="20"/>
                <w:lang w:eastAsia="en-AU"/>
              </w:rPr>
            </w:pPr>
            <w:r w:rsidRPr="00F31CB0">
              <w:rPr>
                <w:b/>
                <w:bCs/>
                <w:color w:val="000000"/>
                <w:sz w:val="20"/>
                <w:szCs w:val="20"/>
                <w:lang w:eastAsia="en-AU"/>
              </w:rPr>
              <w:t>Income</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center"/>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Rates &amp; Annual Charges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98,086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103,282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107,759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112,690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118,006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123,697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130,917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136,837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143,172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149,421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User Charges &amp; Fees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41,375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45,020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46,772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50,245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53,853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57,611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62,294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65,678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69,272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72,938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Interest Received</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7,751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10,042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10,948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11,839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12,958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13,963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16,313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16,942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15,309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Other Operating Revenues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1,875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1,960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2,049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2,142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2,239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2,341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2,560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2,677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2,800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Operating Grants &amp; Contributions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16,273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16,164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16,341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16,581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16,827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17,078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17,334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17,596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17,864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18,068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Capital Grants &amp; Contributions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9,750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24,743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6,074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8,052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9,517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27,092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7,839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9,020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b/>
                <w:bCs/>
                <w:color w:val="000000"/>
                <w:sz w:val="20"/>
                <w:szCs w:val="20"/>
                <w:lang w:eastAsia="en-AU"/>
              </w:rPr>
            </w:pP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175,111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199,617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189,036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201,052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210,816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223,202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254,048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244,022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257,767 </w:t>
            </w:r>
          </w:p>
        </w:tc>
        <w:tc>
          <w:tcPr>
            <w:tcW w:w="355" w:type="pct"/>
            <w:tcBorders>
              <w:top w:val="single" w:sz="6" w:space="0" w:color="auto"/>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267,556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b/>
                <w:bCs/>
                <w:color w:val="000000"/>
                <w:sz w:val="20"/>
                <w:szCs w:val="20"/>
                <w:lang w:eastAsia="en-AU"/>
              </w:rPr>
            </w:pPr>
            <w:r w:rsidRPr="00F31CB0">
              <w:rPr>
                <w:b/>
                <w:bCs/>
                <w:color w:val="000000"/>
                <w:sz w:val="20"/>
                <w:szCs w:val="20"/>
                <w:lang w:eastAsia="en-AU"/>
              </w:rPr>
              <w:t>Expenditure</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Employee Costs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51,595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53,174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54,911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56,698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58,555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60,473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62,454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64,499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66,612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68,794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Borrowing Costs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12,977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12,639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12,278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11,882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11,502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11,021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10,560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10,043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9,491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8,951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Materials &amp; Contracts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48,282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50,694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50,750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52,096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53,922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55,859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57,112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59,064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60,728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62,891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Depreciation</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42,058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42,940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43,768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44,577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45,395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46,418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47,582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48,602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49,660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51,276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Other Expenses</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15,293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15,721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16,161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16,613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17,079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17,559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18,052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18,560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19,083 </w:t>
            </w:r>
          </w:p>
        </w:tc>
        <w:tc>
          <w:tcPr>
            <w:tcW w:w="355" w:type="pct"/>
            <w:tcBorders>
              <w:top w:val="nil"/>
              <w:left w:val="nil"/>
              <w:bottom w:val="single" w:sz="6" w:space="0" w:color="auto"/>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19,621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170,205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175,168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177,869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181,866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186,453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191,330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195,760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200,768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205,573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211,533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b/>
                <w:bCs/>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0B39AF">
        <w:trPr>
          <w:trHeight w:val="245"/>
        </w:trPr>
        <w:tc>
          <w:tcPr>
            <w:tcW w:w="1450"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rPr>
                <w:b/>
                <w:bCs/>
                <w:color w:val="000000"/>
                <w:sz w:val="20"/>
                <w:szCs w:val="20"/>
                <w:lang w:eastAsia="en-AU"/>
              </w:rPr>
            </w:pPr>
            <w:r w:rsidRPr="00F31CB0">
              <w:rPr>
                <w:b/>
                <w:bCs/>
                <w:color w:val="000000"/>
                <w:sz w:val="20"/>
                <w:szCs w:val="20"/>
                <w:lang w:eastAsia="en-AU"/>
              </w:rPr>
              <w:t>Net Operating Result</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4,906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24,449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11,167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19,186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24,363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31,871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58,289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43,254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52,193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56,023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rPr>
                <w:color w:val="000000"/>
                <w:sz w:val="20"/>
                <w:szCs w:val="20"/>
                <w:lang w:eastAsia="en-AU"/>
              </w:rPr>
            </w:pPr>
            <w:r w:rsidRPr="00F31CB0">
              <w:rPr>
                <w:color w:val="000000"/>
                <w:sz w:val="20"/>
                <w:szCs w:val="20"/>
                <w:lang w:eastAsia="en-AU"/>
              </w:rPr>
              <w:t>Capital Grants/Contributions</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9,750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24,743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6,074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8,446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8,052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9,517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27,092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5,037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7,839 </w:t>
            </w: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9,020 </w:t>
            </w:r>
          </w:p>
        </w:tc>
      </w:tr>
      <w:tr w:rsidR="001242B8" w:rsidRPr="001242B8" w:rsidTr="001242B8">
        <w:trPr>
          <w:trHeight w:val="245"/>
        </w:trPr>
        <w:tc>
          <w:tcPr>
            <w:tcW w:w="1450"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1242B8" w:rsidRPr="00F31CB0" w:rsidRDefault="001242B8" w:rsidP="001242B8">
            <w:pPr>
              <w:autoSpaceDE w:val="0"/>
              <w:autoSpaceDN w:val="0"/>
              <w:adjustRightInd w:val="0"/>
              <w:spacing w:after="0"/>
              <w:jc w:val="right"/>
              <w:rPr>
                <w:color w:val="000000"/>
                <w:sz w:val="20"/>
                <w:szCs w:val="20"/>
                <w:lang w:eastAsia="en-AU"/>
              </w:rPr>
            </w:pPr>
          </w:p>
        </w:tc>
      </w:tr>
      <w:tr w:rsidR="001242B8" w:rsidRPr="001242B8" w:rsidTr="000B39AF">
        <w:trPr>
          <w:trHeight w:val="245"/>
        </w:trPr>
        <w:tc>
          <w:tcPr>
            <w:tcW w:w="1450"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rPr>
                <w:b/>
                <w:bCs/>
                <w:color w:val="000000"/>
                <w:sz w:val="20"/>
                <w:szCs w:val="20"/>
                <w:lang w:eastAsia="en-AU"/>
              </w:rPr>
            </w:pPr>
            <w:r w:rsidRPr="00F31CB0">
              <w:rPr>
                <w:b/>
                <w:bCs/>
                <w:color w:val="000000"/>
                <w:sz w:val="20"/>
                <w:szCs w:val="20"/>
                <w:lang w:eastAsia="en-AU"/>
              </w:rPr>
              <w:t>Net Operating Result before Capital Grants &amp; Contributions</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 (4,844)</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 (295)</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5,093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10,740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16,311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22,355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31,197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38,217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44,354 </w:t>
            </w:r>
          </w:p>
        </w:tc>
        <w:tc>
          <w:tcPr>
            <w:tcW w:w="355" w:type="pct"/>
            <w:tcBorders>
              <w:top w:val="nil"/>
              <w:left w:val="nil"/>
              <w:bottom w:val="nil"/>
              <w:right w:val="nil"/>
            </w:tcBorders>
            <w:shd w:val="clear" w:color="auto" w:fill="D6E3BC" w:themeFill="accent3" w:themeFillTint="66"/>
          </w:tcPr>
          <w:p w:rsidR="001242B8" w:rsidRPr="00F31CB0" w:rsidRDefault="001242B8" w:rsidP="001242B8">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47,003 </w:t>
            </w:r>
          </w:p>
        </w:tc>
      </w:tr>
    </w:tbl>
    <w:p w:rsidR="001242B8" w:rsidRDefault="001242B8">
      <w:pPr>
        <w:spacing w:after="0"/>
      </w:pPr>
    </w:p>
    <w:p w:rsidR="007B102A" w:rsidRDefault="007B102A">
      <w:pPr>
        <w:spacing w:after="0"/>
      </w:pPr>
      <w:r>
        <w:br w:type="page"/>
      </w:r>
    </w:p>
    <w:p w:rsidR="006F2838" w:rsidRDefault="006F2838" w:rsidP="006F2838">
      <w:pPr>
        <w:rPr>
          <w:b/>
        </w:rPr>
      </w:pPr>
      <w:r>
        <w:rPr>
          <w:b/>
        </w:rPr>
        <w:lastRenderedPageBreak/>
        <w:t>Attachment 2a - Funding Statement Consolidated (With Special Rate Variation)</w:t>
      </w:r>
    </w:p>
    <w:tbl>
      <w:tblPr>
        <w:tblW w:w="5000" w:type="pct"/>
        <w:tblLook w:val="0000" w:firstRow="0" w:lastRow="0" w:firstColumn="0" w:lastColumn="0" w:noHBand="0" w:noVBand="0"/>
      </w:tblPr>
      <w:tblGrid>
        <w:gridCol w:w="4434"/>
        <w:gridCol w:w="1086"/>
        <w:gridCol w:w="1085"/>
        <w:gridCol w:w="1085"/>
        <w:gridCol w:w="1085"/>
        <w:gridCol w:w="1085"/>
        <w:gridCol w:w="1085"/>
        <w:gridCol w:w="1085"/>
        <w:gridCol w:w="1085"/>
        <w:gridCol w:w="1085"/>
        <w:gridCol w:w="1085"/>
      </w:tblGrid>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i/>
                <w:iCs/>
                <w:color w:val="000000"/>
                <w:sz w:val="20"/>
                <w:szCs w:val="20"/>
                <w:lang w:eastAsia="en-AU"/>
              </w:rPr>
            </w:pPr>
            <w:r w:rsidRPr="00F31CB0">
              <w:rPr>
                <w:i/>
                <w:iCs/>
                <w:color w:val="000000"/>
                <w:sz w:val="20"/>
                <w:szCs w:val="20"/>
                <w:lang w:eastAsia="en-AU"/>
              </w:rPr>
              <w:t>Source and Application of Funds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jc w:val="right"/>
              <w:rPr>
                <w:i/>
                <w:iCs/>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i/>
                <w:iCs/>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6F2838" w:rsidRPr="006109E5" w:rsidTr="003A218F">
        <w:trPr>
          <w:trHeight w:val="245"/>
        </w:trPr>
        <w:tc>
          <w:tcPr>
            <w:tcW w:w="1450"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Operating Result (Income Statement)</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4,906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24,449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11,167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19,186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24,363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31,871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58,289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43,254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52,193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56,023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i/>
                <w:iCs/>
                <w:color w:val="000000"/>
                <w:sz w:val="20"/>
                <w:szCs w:val="20"/>
                <w:lang w:eastAsia="en-AU"/>
              </w:rPr>
            </w:pPr>
            <w:r w:rsidRPr="00F31CB0">
              <w:rPr>
                <w:i/>
                <w:iCs/>
                <w:color w:val="000000"/>
                <w:sz w:val="20"/>
                <w:szCs w:val="20"/>
                <w:lang w:eastAsia="en-AU"/>
              </w:rPr>
              <w:t>Add Back non-funded items: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Depreciation</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42,058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42,940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43,768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44,577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45,395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46,418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47,582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48,602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49,660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51,276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i/>
                <w:iCs/>
                <w:color w:val="000000"/>
                <w:sz w:val="20"/>
                <w:szCs w:val="20"/>
                <w:lang w:eastAsia="en-AU"/>
              </w:rPr>
            </w:pPr>
            <w:r w:rsidRPr="00F31CB0">
              <w:rPr>
                <w:i/>
                <w:iCs/>
                <w:color w:val="000000"/>
                <w:sz w:val="20"/>
                <w:szCs w:val="20"/>
                <w:lang w:eastAsia="en-AU"/>
              </w:rPr>
              <w:t>Add non-operating funding sources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Transfers from Externally Restricted Cash</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9,911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13,292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7,367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19,587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14,555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19,186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26,869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24,724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44,713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69,653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Transfers from Internally Restricted Cash</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10,382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7,842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10,653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5,007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13,620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12,937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16,495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17,199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39,103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35,676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Proceeds from sale of assets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3,559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1,882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3,526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3,140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1,315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1,355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1,395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Loan Funds Utilised</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2,126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Repayments from Deferred Debtors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Funds Available</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72,792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93,321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77,999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92,365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103,635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115,730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152,687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137,270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189,200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216,199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i/>
                <w:iCs/>
                <w:color w:val="000000"/>
                <w:sz w:val="20"/>
                <w:szCs w:val="20"/>
                <w:lang w:eastAsia="en-AU"/>
              </w:rPr>
            </w:pPr>
            <w:r w:rsidRPr="00F31CB0">
              <w:rPr>
                <w:i/>
                <w:iCs/>
                <w:color w:val="000000"/>
                <w:sz w:val="20"/>
                <w:szCs w:val="20"/>
                <w:lang w:eastAsia="en-AU"/>
              </w:rPr>
              <w:t>Funds were applied to:</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Purchase and construction of assets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31,144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30,546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33,347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39,854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49,412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53,152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50,690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93,466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113,982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Repayment of principal on loans</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7,731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8,047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8,837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7,553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7,982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8,548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9,209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9,504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Transfers to Externally Restricted Cash</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7,490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23,755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7,411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8,771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10,230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27,767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5,702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8,494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9,669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r w:rsidRPr="00F31CB0">
              <w:rPr>
                <w:color w:val="000000"/>
                <w:sz w:val="20"/>
                <w:szCs w:val="20"/>
                <w:lang w:eastAsia="en-AU"/>
              </w:rPr>
              <w:t>Transfers to Internally Restricted Cash</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26,428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30,974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36,304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42,769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47,456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48,105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63,220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71,669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77,835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83,044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Funds Used</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72,792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93,321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77,999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92,365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103,635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115,730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152,687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137,270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189,200 </w:t>
            </w: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216,199 </w:t>
            </w: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F2838" w:rsidRPr="00F31CB0" w:rsidRDefault="006F2838" w:rsidP="003A218F">
            <w:pPr>
              <w:autoSpaceDE w:val="0"/>
              <w:autoSpaceDN w:val="0"/>
              <w:adjustRightInd w:val="0"/>
              <w:spacing w:after="0"/>
              <w:jc w:val="right"/>
              <w:rPr>
                <w:color w:val="000000"/>
                <w:sz w:val="20"/>
                <w:szCs w:val="20"/>
                <w:lang w:eastAsia="en-AU"/>
              </w:rPr>
            </w:pPr>
          </w:p>
        </w:tc>
      </w:tr>
      <w:tr w:rsidR="006F2838" w:rsidRPr="006109E5" w:rsidTr="003A218F">
        <w:trPr>
          <w:trHeight w:val="245"/>
        </w:trPr>
        <w:tc>
          <w:tcPr>
            <w:tcW w:w="1450" w:type="pct"/>
            <w:tcBorders>
              <w:top w:val="nil"/>
              <w:left w:val="nil"/>
              <w:bottom w:val="nil"/>
              <w:right w:val="nil"/>
            </w:tcBorders>
          </w:tcPr>
          <w:p w:rsidR="006F2838" w:rsidRPr="00F31CB0" w:rsidRDefault="006F2838" w:rsidP="003A218F">
            <w:pPr>
              <w:autoSpaceDE w:val="0"/>
              <w:autoSpaceDN w:val="0"/>
              <w:adjustRightInd w:val="0"/>
              <w:spacing w:after="0"/>
              <w:rPr>
                <w:b/>
                <w:bCs/>
                <w:i/>
                <w:iCs/>
                <w:color w:val="000000"/>
                <w:sz w:val="20"/>
                <w:szCs w:val="20"/>
                <w:lang w:eastAsia="en-AU"/>
              </w:rPr>
            </w:pPr>
            <w:r w:rsidRPr="00F31CB0">
              <w:rPr>
                <w:b/>
                <w:bCs/>
                <w:i/>
                <w:iCs/>
                <w:color w:val="000000"/>
                <w:sz w:val="20"/>
                <w:szCs w:val="20"/>
                <w:lang w:eastAsia="en-AU"/>
              </w:rPr>
              <w:t>Increase/(Decrease) in Available Working Capital</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F2838" w:rsidRPr="00F31CB0" w:rsidRDefault="006F2838"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r>
    </w:tbl>
    <w:p w:rsidR="006F2838" w:rsidRDefault="006F2838" w:rsidP="006F2838">
      <w:pPr>
        <w:spacing w:after="0"/>
      </w:pPr>
    </w:p>
    <w:p w:rsidR="006F2838" w:rsidRDefault="006F2838" w:rsidP="006F2838">
      <w:pPr>
        <w:spacing w:after="0"/>
      </w:pPr>
      <w:r>
        <w:br w:type="page"/>
      </w:r>
    </w:p>
    <w:p w:rsidR="007B102A" w:rsidRDefault="007B102A" w:rsidP="007B102A">
      <w:pPr>
        <w:rPr>
          <w:b/>
        </w:rPr>
      </w:pPr>
      <w:r>
        <w:rPr>
          <w:b/>
        </w:rPr>
        <w:lastRenderedPageBreak/>
        <w:t>Attachment 2</w:t>
      </w:r>
      <w:r w:rsidR="006F2838">
        <w:rPr>
          <w:b/>
        </w:rPr>
        <w:t>b</w:t>
      </w:r>
      <w:r>
        <w:rPr>
          <w:b/>
        </w:rPr>
        <w:t xml:space="preserve"> - Funding Statement Consolidated</w:t>
      </w:r>
      <w:r w:rsidR="006F2838">
        <w:rPr>
          <w:b/>
        </w:rPr>
        <w:t xml:space="preserve"> (Base Case - Without Special Rate Variation)</w:t>
      </w:r>
    </w:p>
    <w:tbl>
      <w:tblPr>
        <w:tblW w:w="5000" w:type="pct"/>
        <w:tblLook w:val="0000" w:firstRow="0" w:lastRow="0" w:firstColumn="0" w:lastColumn="0" w:noHBand="0" w:noVBand="0"/>
      </w:tblPr>
      <w:tblGrid>
        <w:gridCol w:w="4434"/>
        <w:gridCol w:w="1086"/>
        <w:gridCol w:w="1085"/>
        <w:gridCol w:w="1085"/>
        <w:gridCol w:w="1085"/>
        <w:gridCol w:w="1085"/>
        <w:gridCol w:w="1085"/>
        <w:gridCol w:w="1085"/>
        <w:gridCol w:w="1085"/>
        <w:gridCol w:w="1085"/>
        <w:gridCol w:w="1085"/>
      </w:tblGrid>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i/>
                <w:iCs/>
                <w:color w:val="000000"/>
                <w:sz w:val="20"/>
                <w:szCs w:val="20"/>
                <w:lang w:eastAsia="en-AU"/>
              </w:rPr>
            </w:pPr>
            <w:r w:rsidRPr="00F31CB0">
              <w:rPr>
                <w:i/>
                <w:iCs/>
                <w:color w:val="000000"/>
                <w:sz w:val="20"/>
                <w:szCs w:val="20"/>
                <w:lang w:eastAsia="en-AU"/>
              </w:rPr>
              <w:t>Source and Application of Funds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jc w:val="right"/>
              <w:rPr>
                <w:i/>
                <w:iCs/>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i/>
                <w:iCs/>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6109E5" w:rsidRPr="006109E5" w:rsidTr="006109E5">
        <w:trPr>
          <w:trHeight w:val="245"/>
        </w:trPr>
        <w:tc>
          <w:tcPr>
            <w:tcW w:w="1450"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55" w:type="pct"/>
            <w:tcBorders>
              <w:top w:val="nil"/>
              <w:left w:val="nil"/>
              <w:bottom w:val="nil"/>
              <w:right w:val="nil"/>
            </w:tcBorders>
            <w:shd w:val="clear" w:color="auto" w:fill="DDD9C3" w:themeFill="background2" w:themeFillShade="E6"/>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Operating Result (Income Statement)</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4,906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24,449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11,167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19,186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24,363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31,871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58,289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43,254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52,193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56,023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i/>
                <w:iCs/>
                <w:color w:val="000000"/>
                <w:sz w:val="20"/>
                <w:szCs w:val="20"/>
                <w:lang w:eastAsia="en-AU"/>
              </w:rPr>
            </w:pPr>
            <w:r w:rsidRPr="00F31CB0">
              <w:rPr>
                <w:i/>
                <w:iCs/>
                <w:color w:val="000000"/>
                <w:sz w:val="20"/>
                <w:szCs w:val="20"/>
                <w:lang w:eastAsia="en-AU"/>
              </w:rPr>
              <w:t>Add Back non-funded items: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Depreciation</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42,058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42,940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43,768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44,577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45,395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46,418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47,582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48,602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49,660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51,276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i/>
                <w:iCs/>
                <w:color w:val="000000"/>
                <w:sz w:val="20"/>
                <w:szCs w:val="20"/>
                <w:lang w:eastAsia="en-AU"/>
              </w:rPr>
            </w:pPr>
            <w:r w:rsidRPr="00F31CB0">
              <w:rPr>
                <w:i/>
                <w:iCs/>
                <w:color w:val="000000"/>
                <w:sz w:val="20"/>
                <w:szCs w:val="20"/>
                <w:lang w:eastAsia="en-AU"/>
              </w:rPr>
              <w:t>Add non-operating funding sources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Transfers from Externally Restricted Cash</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9,911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13,292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7,367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19,587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14,555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19,186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26,869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24,724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44,713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69,653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Transfers from Internally Restricted Cash</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10,382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7,842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10,653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5,007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13,620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12,937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16,495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17,199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39,103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35,676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Proceeds from sale of assets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3,559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1,882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3,526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3,140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1,315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1,355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1,395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Loan Funds Utilised</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2,126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2,176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Repayments from Deferred Debtors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0</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b/>
                <w:bCs/>
                <w:color w:val="000000"/>
                <w:sz w:val="20"/>
                <w:szCs w:val="20"/>
                <w:lang w:eastAsia="en-AU"/>
              </w:rPr>
            </w:pPr>
            <w:r w:rsidRPr="00F31CB0">
              <w:rPr>
                <w:b/>
                <w:bCs/>
                <w:color w:val="000000"/>
                <w:sz w:val="20"/>
                <w:szCs w:val="20"/>
                <w:lang w:eastAsia="en-AU"/>
              </w:rPr>
              <w:t>Funds Available</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72,792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93,321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77,999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92,365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103,635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115,730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152,687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137,270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189,200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216,199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i/>
                <w:iCs/>
                <w:color w:val="000000"/>
                <w:sz w:val="20"/>
                <w:szCs w:val="20"/>
                <w:lang w:eastAsia="en-AU"/>
              </w:rPr>
            </w:pPr>
            <w:r w:rsidRPr="00F31CB0">
              <w:rPr>
                <w:i/>
                <w:iCs/>
                <w:color w:val="000000"/>
                <w:sz w:val="20"/>
                <w:szCs w:val="20"/>
                <w:lang w:eastAsia="en-AU"/>
              </w:rPr>
              <w:t>Funds were applied to:</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Purchase and construction of assets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31,144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30,546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33,347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39,854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49,412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53,152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50,690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93,466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113,982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Repayment of principal on loans</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7,731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8,047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8,837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7,553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7,982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8,548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9,209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9,504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Transfers to Externally Restricted Cash</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7,490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23,755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5,039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7,411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8,771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10,230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27,767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5,702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8,494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9,669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r w:rsidRPr="00F31CB0">
              <w:rPr>
                <w:color w:val="000000"/>
                <w:sz w:val="20"/>
                <w:szCs w:val="20"/>
                <w:lang w:eastAsia="en-AU"/>
              </w:rPr>
              <w:t>Transfers to Internally Restricted Cash</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26,428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30,974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36,304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42,769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47,456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48,105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63,220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71,669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77,835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83,044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b/>
                <w:bCs/>
                <w:color w:val="000000"/>
                <w:sz w:val="20"/>
                <w:szCs w:val="20"/>
                <w:lang w:eastAsia="en-AU"/>
              </w:rPr>
            </w:pPr>
            <w:r w:rsidRPr="00F31CB0">
              <w:rPr>
                <w:b/>
                <w:bCs/>
                <w:color w:val="000000"/>
                <w:sz w:val="20"/>
                <w:szCs w:val="20"/>
                <w:lang w:eastAsia="en-AU"/>
              </w:rPr>
              <w:t>Funds Used</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72,792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93,321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77,999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92,365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103,635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115,730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152,687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137,270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189,200 </w:t>
            </w: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216,199 </w:t>
            </w: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c>
          <w:tcPr>
            <w:tcW w:w="355" w:type="pct"/>
            <w:tcBorders>
              <w:top w:val="nil"/>
              <w:left w:val="nil"/>
              <w:bottom w:val="nil"/>
              <w:right w:val="nil"/>
            </w:tcBorders>
          </w:tcPr>
          <w:p w:rsidR="006109E5" w:rsidRPr="00F31CB0" w:rsidRDefault="006109E5" w:rsidP="006109E5">
            <w:pPr>
              <w:autoSpaceDE w:val="0"/>
              <w:autoSpaceDN w:val="0"/>
              <w:adjustRightInd w:val="0"/>
              <w:spacing w:after="0"/>
              <w:jc w:val="right"/>
              <w:rPr>
                <w:color w:val="000000"/>
                <w:sz w:val="20"/>
                <w:szCs w:val="20"/>
                <w:lang w:eastAsia="en-AU"/>
              </w:rPr>
            </w:pPr>
          </w:p>
        </w:tc>
      </w:tr>
      <w:tr w:rsidR="006109E5" w:rsidRPr="006109E5" w:rsidTr="006109E5">
        <w:trPr>
          <w:trHeight w:val="245"/>
        </w:trPr>
        <w:tc>
          <w:tcPr>
            <w:tcW w:w="1450" w:type="pct"/>
            <w:tcBorders>
              <w:top w:val="nil"/>
              <w:left w:val="nil"/>
              <w:bottom w:val="nil"/>
              <w:right w:val="nil"/>
            </w:tcBorders>
          </w:tcPr>
          <w:p w:rsidR="006109E5" w:rsidRPr="00F31CB0" w:rsidRDefault="006109E5" w:rsidP="006109E5">
            <w:pPr>
              <w:autoSpaceDE w:val="0"/>
              <w:autoSpaceDN w:val="0"/>
              <w:adjustRightInd w:val="0"/>
              <w:spacing w:after="0"/>
              <w:rPr>
                <w:b/>
                <w:bCs/>
                <w:i/>
                <w:iCs/>
                <w:color w:val="000000"/>
                <w:sz w:val="20"/>
                <w:szCs w:val="20"/>
                <w:lang w:eastAsia="en-AU"/>
              </w:rPr>
            </w:pPr>
            <w:r w:rsidRPr="00F31CB0">
              <w:rPr>
                <w:b/>
                <w:bCs/>
                <w:i/>
                <w:iCs/>
                <w:color w:val="000000"/>
                <w:sz w:val="20"/>
                <w:szCs w:val="20"/>
                <w:lang w:eastAsia="en-AU"/>
              </w:rPr>
              <w:t>Increase/(Decrease) in Available Working Capital</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c>
          <w:tcPr>
            <w:tcW w:w="355" w:type="pct"/>
            <w:tcBorders>
              <w:top w:val="single" w:sz="6" w:space="0" w:color="auto"/>
              <w:left w:val="nil"/>
              <w:bottom w:val="single" w:sz="6" w:space="0" w:color="auto"/>
              <w:right w:val="nil"/>
            </w:tcBorders>
          </w:tcPr>
          <w:p w:rsidR="006109E5" w:rsidRPr="00F31CB0" w:rsidRDefault="006109E5" w:rsidP="006109E5">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 xml:space="preserve">0 </w:t>
            </w:r>
          </w:p>
        </w:tc>
      </w:tr>
    </w:tbl>
    <w:p w:rsidR="006109E5" w:rsidRDefault="006109E5">
      <w:pPr>
        <w:spacing w:after="0"/>
      </w:pPr>
    </w:p>
    <w:p w:rsidR="007B102A" w:rsidRDefault="007B102A">
      <w:pPr>
        <w:spacing w:after="0"/>
      </w:pPr>
      <w:r>
        <w:br w:type="page"/>
      </w:r>
    </w:p>
    <w:p w:rsidR="007B102A" w:rsidRPr="007B102A" w:rsidRDefault="007B102A" w:rsidP="007B102A"/>
    <w:p w:rsidR="00103A79" w:rsidRDefault="00103A79" w:rsidP="00103A79">
      <w:pPr>
        <w:autoSpaceDE w:val="0"/>
        <w:autoSpaceDN w:val="0"/>
        <w:adjustRightInd w:val="0"/>
        <w:spacing w:after="0"/>
        <w:rPr>
          <w:b/>
          <w:bCs/>
          <w:color w:val="000000"/>
          <w:lang w:eastAsia="en-AU"/>
        </w:rPr>
      </w:pPr>
      <w:r w:rsidRPr="001A60AF">
        <w:rPr>
          <w:b/>
          <w:bCs/>
          <w:color w:val="000000"/>
          <w:lang w:eastAsia="en-AU"/>
        </w:rPr>
        <w:t>Attachment 3</w:t>
      </w:r>
      <w:r>
        <w:rPr>
          <w:b/>
          <w:bCs/>
          <w:color w:val="000000"/>
          <w:lang w:eastAsia="en-AU"/>
        </w:rPr>
        <w:t>a</w:t>
      </w:r>
      <w:r w:rsidRPr="001A60AF">
        <w:rPr>
          <w:b/>
          <w:bCs/>
          <w:color w:val="000000"/>
          <w:lang w:eastAsia="en-AU"/>
        </w:rPr>
        <w:t xml:space="preserve"> -Balance Sheet </w:t>
      </w:r>
      <w:r>
        <w:rPr>
          <w:b/>
          <w:bCs/>
          <w:color w:val="000000"/>
          <w:lang w:eastAsia="en-AU"/>
        </w:rPr>
        <w:t>–</w:t>
      </w:r>
      <w:r w:rsidRPr="001A60AF">
        <w:rPr>
          <w:b/>
          <w:bCs/>
          <w:color w:val="000000"/>
          <w:lang w:eastAsia="en-AU"/>
        </w:rPr>
        <w:t xml:space="preserve"> Consolidated</w:t>
      </w:r>
      <w:r>
        <w:rPr>
          <w:b/>
          <w:bCs/>
          <w:color w:val="000000"/>
          <w:lang w:eastAsia="en-AU"/>
        </w:rPr>
        <w:t xml:space="preserve"> </w:t>
      </w:r>
      <w:r>
        <w:rPr>
          <w:b/>
        </w:rPr>
        <w:t>(With Special Rate Variation)</w:t>
      </w:r>
    </w:p>
    <w:tbl>
      <w:tblPr>
        <w:tblW w:w="5000" w:type="pct"/>
        <w:tblLook w:val="0000" w:firstRow="0" w:lastRow="0" w:firstColumn="0" w:lastColumn="0" w:noHBand="0" w:noVBand="0"/>
      </w:tblPr>
      <w:tblGrid>
        <w:gridCol w:w="3548"/>
        <w:gridCol w:w="1174"/>
        <w:gridCol w:w="1174"/>
        <w:gridCol w:w="1174"/>
        <w:gridCol w:w="1174"/>
        <w:gridCol w:w="1174"/>
        <w:gridCol w:w="1174"/>
        <w:gridCol w:w="1174"/>
        <w:gridCol w:w="1174"/>
        <w:gridCol w:w="1174"/>
        <w:gridCol w:w="1171"/>
      </w:tblGrid>
      <w:tr w:rsidR="00103A79" w:rsidRPr="00F31CB0" w:rsidTr="00103A79">
        <w:trPr>
          <w:trHeight w:val="245"/>
          <w:tblHeader/>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103A79" w:rsidRPr="00F31CB0" w:rsidTr="00103A79">
        <w:trPr>
          <w:trHeight w:val="245"/>
          <w:tblHeader/>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blHeader/>
        </w:trPr>
        <w:tc>
          <w:tcPr>
            <w:tcW w:w="1161"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83"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103A79" w:rsidRPr="00F31CB0" w:rsidTr="00103A79">
        <w:trPr>
          <w:trHeight w:val="245"/>
          <w:tblHeader/>
        </w:trPr>
        <w:tc>
          <w:tcPr>
            <w:tcW w:w="1161"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3" w:type="pct"/>
            <w:tcBorders>
              <w:top w:val="nil"/>
              <w:left w:val="nil"/>
              <w:bottom w:val="nil"/>
              <w:right w:val="nil"/>
            </w:tcBorders>
            <w:shd w:val="clear" w:color="auto" w:fill="DDD9C3" w:themeFill="background2" w:themeFillShade="E6"/>
          </w:tcPr>
          <w:p w:rsidR="00103A79" w:rsidRPr="00F31CB0" w:rsidRDefault="00103A79" w:rsidP="003A218F">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ASSETS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Current assets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Cash and cash equivalents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10,259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18,080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18,000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18,000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Investments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96,269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118,052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133,717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149,963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168,553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185,785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222,188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246,878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244,644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229,186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Receivables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25,696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28,050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29,300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31,547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33,782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36,182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39,387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41,677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43,691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45,572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Inventories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961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1,043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1,079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1,140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1,179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1,209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1,256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Other</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931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1,042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1,077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1,100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1,136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1,165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1,207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current assets</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134,117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166,137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184,004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202,561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223,456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243,163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282,815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309,870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308,709 </w:t>
            </w:r>
          </w:p>
        </w:tc>
        <w:tc>
          <w:tcPr>
            <w:tcW w:w="383"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295,220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Non-current assets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Investments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62,175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65,639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72,845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81,836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91,038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99,663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109,698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120,330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126,256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129,555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Receivables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2,252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2,317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2,383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2,451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2,522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2,596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2,676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2,755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2,837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2,914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Infrastructure, property, plant and equipment</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2,762,416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2,747,199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2,728,575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2,715,463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2,706,397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2,706,250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2,710,543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2,711,316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2,753,768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2,815,079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Other</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non-current assets</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2,826,845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2,815,157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2,803,805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2,799,752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2,799,959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2,808,511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2,822,919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2,834,403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2,882,864 </w:t>
            </w:r>
          </w:p>
        </w:tc>
        <w:tc>
          <w:tcPr>
            <w:tcW w:w="383"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2,947,550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assets</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2,960,962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2,981,295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2,987,809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3,002,313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3,023,415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3,051,674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3,105,734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3,144,273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3,191,572 </w:t>
            </w:r>
          </w:p>
        </w:tc>
        <w:tc>
          <w:tcPr>
            <w:tcW w:w="383"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3,242,771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b/>
                <w:bCs/>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LIABILITIES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Current liabilities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Payables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14,947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15,383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15,630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16,040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16,483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16,949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17,307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17,780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18,210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18,745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Borrowings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8,047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8,837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7,553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7,982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8,548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9,209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9,404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9,504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8,676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 xml:space="preserve">Provisions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19,113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20,302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21,530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22,798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24,108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25,461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26,859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28,303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29,795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31,335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current liabilities</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42,106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44,129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45,997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46,391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48,573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50,958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53,374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55,487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57,508 </w:t>
            </w:r>
          </w:p>
        </w:tc>
        <w:tc>
          <w:tcPr>
            <w:tcW w:w="383"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58,756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keepNext/>
              <w:keepLines/>
              <w:autoSpaceDE w:val="0"/>
              <w:autoSpaceDN w:val="0"/>
              <w:adjustRightInd w:val="0"/>
              <w:spacing w:after="0"/>
              <w:rPr>
                <w:b/>
                <w:bCs/>
                <w:color w:val="000000"/>
                <w:sz w:val="20"/>
                <w:szCs w:val="20"/>
                <w:lang w:eastAsia="en-AU"/>
              </w:rPr>
            </w:pPr>
            <w:r w:rsidRPr="00F31CB0">
              <w:rPr>
                <w:b/>
                <w:bCs/>
                <w:color w:val="000000"/>
                <w:sz w:val="20"/>
                <w:szCs w:val="20"/>
                <w:lang w:eastAsia="en-AU"/>
              </w:rPr>
              <w:t>Non-current liabilities</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keepNext/>
              <w:keepLines/>
              <w:autoSpaceDE w:val="0"/>
              <w:autoSpaceDN w:val="0"/>
              <w:adjustRightInd w:val="0"/>
              <w:spacing w:after="0"/>
              <w:rPr>
                <w:color w:val="000000"/>
                <w:sz w:val="20"/>
                <w:szCs w:val="20"/>
                <w:lang w:eastAsia="en-AU"/>
              </w:rPr>
            </w:pPr>
            <w:r w:rsidRPr="00F31CB0">
              <w:rPr>
                <w:color w:val="000000"/>
                <w:sz w:val="20"/>
                <w:szCs w:val="20"/>
                <w:lang w:eastAsia="en-AU"/>
              </w:rPr>
              <w:t>Payables</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3"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keepNext/>
              <w:keepLines/>
              <w:autoSpaceDE w:val="0"/>
              <w:autoSpaceDN w:val="0"/>
              <w:adjustRightInd w:val="0"/>
              <w:spacing w:after="0"/>
              <w:rPr>
                <w:color w:val="000000"/>
                <w:sz w:val="20"/>
                <w:szCs w:val="20"/>
                <w:lang w:eastAsia="en-AU"/>
              </w:rPr>
            </w:pPr>
            <w:r w:rsidRPr="00F31CB0">
              <w:rPr>
                <w:color w:val="000000"/>
                <w:sz w:val="20"/>
                <w:szCs w:val="20"/>
                <w:lang w:eastAsia="en-AU"/>
              </w:rPr>
              <w:t>Borrowings</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170,558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164,091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157,230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151,802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145,996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139,624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132,591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125,363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118,035 </w:t>
            </w:r>
          </w:p>
        </w:tc>
        <w:tc>
          <w:tcPr>
            <w:tcW w:w="383"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111,535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keepNext/>
              <w:keepLines/>
              <w:autoSpaceDE w:val="0"/>
              <w:autoSpaceDN w:val="0"/>
              <w:adjustRightInd w:val="0"/>
              <w:spacing w:after="0"/>
              <w:rPr>
                <w:color w:val="000000"/>
                <w:sz w:val="20"/>
                <w:szCs w:val="20"/>
                <w:lang w:eastAsia="en-AU"/>
              </w:rPr>
            </w:pPr>
            <w:r w:rsidRPr="00F31CB0">
              <w:rPr>
                <w:color w:val="000000"/>
                <w:sz w:val="20"/>
                <w:szCs w:val="20"/>
                <w:lang w:eastAsia="en-AU"/>
              </w:rPr>
              <w:t xml:space="preserve">Provisions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6,018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6,348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6,688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7,040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7,403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7,778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8,166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8,566 </w:t>
            </w:r>
          </w:p>
        </w:tc>
        <w:tc>
          <w:tcPr>
            <w:tcW w:w="384"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8,980 </w:t>
            </w:r>
          </w:p>
        </w:tc>
        <w:tc>
          <w:tcPr>
            <w:tcW w:w="383" w:type="pct"/>
            <w:tcBorders>
              <w:top w:val="nil"/>
              <w:left w:val="nil"/>
              <w:bottom w:val="nil"/>
              <w:right w:val="nil"/>
            </w:tcBorders>
          </w:tcPr>
          <w:p w:rsidR="00103A79" w:rsidRPr="00F31CB0" w:rsidRDefault="00103A79" w:rsidP="003A218F">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9,407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non-current liabilities</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176,982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170,844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164,323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159,247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153,804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147,807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141,162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134,334 </w:t>
            </w:r>
          </w:p>
        </w:tc>
        <w:tc>
          <w:tcPr>
            <w:tcW w:w="384"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127,420 </w:t>
            </w:r>
          </w:p>
        </w:tc>
        <w:tc>
          <w:tcPr>
            <w:tcW w:w="383" w:type="pct"/>
            <w:tcBorders>
              <w:top w:val="single" w:sz="6" w:space="0" w:color="auto"/>
              <w:left w:val="nil"/>
              <w:bottom w:val="sing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121,346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liabilities</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219,088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214,972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210,320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205,638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202,377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198,765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194,536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189,821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184,928 </w:t>
            </w:r>
          </w:p>
        </w:tc>
        <w:tc>
          <w:tcPr>
            <w:tcW w:w="383"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180,103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Net assets</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nil"/>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EQUITY</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Retained earnings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1,250,725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1,275,173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1,286,340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1,305,526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1,329,889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1,361,760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1,420,049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1,463,302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1,515,496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1,571,519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Revaluation reserves</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color w:val="000000"/>
                <w:sz w:val="20"/>
                <w:szCs w:val="20"/>
                <w:lang w:eastAsia="en-AU"/>
              </w:rPr>
            </w:pPr>
            <w:r w:rsidRPr="00F31CB0">
              <w:rPr>
                <w:color w:val="000000"/>
                <w:sz w:val="20"/>
                <w:szCs w:val="20"/>
                <w:lang w:eastAsia="en-AU"/>
              </w:rPr>
              <w:t>Council equity interest</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single" w:sz="6" w:space="0" w:color="auto"/>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103A79" w:rsidRPr="00F31CB0" w:rsidRDefault="00103A79" w:rsidP="003A218F">
            <w:pPr>
              <w:autoSpaceDE w:val="0"/>
              <w:autoSpaceDN w:val="0"/>
              <w:adjustRightInd w:val="0"/>
              <w:spacing w:after="0"/>
              <w:jc w:val="right"/>
              <w:rPr>
                <w:color w:val="000000"/>
                <w:sz w:val="20"/>
                <w:szCs w:val="20"/>
                <w:lang w:eastAsia="en-AU"/>
              </w:rPr>
            </w:pPr>
          </w:p>
        </w:tc>
      </w:tr>
      <w:tr w:rsidR="00103A79" w:rsidRPr="00F31CB0" w:rsidTr="00103A79">
        <w:trPr>
          <w:trHeight w:val="245"/>
        </w:trPr>
        <w:tc>
          <w:tcPr>
            <w:tcW w:w="1161" w:type="pct"/>
            <w:tcBorders>
              <w:top w:val="nil"/>
              <w:left w:val="nil"/>
              <w:bottom w:val="nil"/>
              <w:right w:val="nil"/>
            </w:tcBorders>
          </w:tcPr>
          <w:p w:rsidR="00103A79" w:rsidRPr="00F31CB0" w:rsidRDefault="00103A79" w:rsidP="003A218F">
            <w:pPr>
              <w:autoSpaceDE w:val="0"/>
              <w:autoSpaceDN w:val="0"/>
              <w:adjustRightInd w:val="0"/>
              <w:spacing w:after="0"/>
              <w:rPr>
                <w:b/>
                <w:bCs/>
                <w:color w:val="000000"/>
                <w:sz w:val="20"/>
                <w:szCs w:val="20"/>
                <w:lang w:eastAsia="en-AU"/>
              </w:rPr>
            </w:pPr>
            <w:r w:rsidRPr="00F31CB0">
              <w:rPr>
                <w:b/>
                <w:bCs/>
                <w:color w:val="000000"/>
                <w:sz w:val="20"/>
                <w:szCs w:val="20"/>
                <w:lang w:eastAsia="en-AU"/>
              </w:rPr>
              <w:t>Total equity</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single" w:sz="6" w:space="0" w:color="auto"/>
              <w:left w:val="nil"/>
              <w:bottom w:val="double" w:sz="6" w:space="0" w:color="auto"/>
              <w:right w:val="nil"/>
            </w:tcBorders>
          </w:tcPr>
          <w:p w:rsidR="00103A79" w:rsidRPr="00F31CB0" w:rsidRDefault="00103A79" w:rsidP="003A218F">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bl>
    <w:p w:rsidR="00103A79" w:rsidRDefault="00103A79" w:rsidP="00103A79"/>
    <w:p w:rsidR="00103A79" w:rsidRDefault="00103A79" w:rsidP="00103A79">
      <w:pPr>
        <w:spacing w:after="0"/>
      </w:pPr>
      <w:r>
        <w:br w:type="page"/>
      </w:r>
    </w:p>
    <w:p w:rsidR="00AE24B4" w:rsidRDefault="00AE24B4" w:rsidP="00AE24B4">
      <w:pPr>
        <w:autoSpaceDE w:val="0"/>
        <w:autoSpaceDN w:val="0"/>
        <w:adjustRightInd w:val="0"/>
        <w:spacing w:after="0"/>
        <w:rPr>
          <w:b/>
          <w:bCs/>
          <w:color w:val="000000"/>
          <w:lang w:eastAsia="en-AU"/>
        </w:rPr>
      </w:pPr>
      <w:r w:rsidRPr="001A60AF">
        <w:rPr>
          <w:b/>
          <w:bCs/>
          <w:color w:val="000000"/>
          <w:lang w:eastAsia="en-AU"/>
        </w:rPr>
        <w:lastRenderedPageBreak/>
        <w:t>Attachment 3</w:t>
      </w:r>
      <w:r w:rsidR="00103A79">
        <w:rPr>
          <w:b/>
          <w:bCs/>
          <w:color w:val="000000"/>
          <w:lang w:eastAsia="en-AU"/>
        </w:rPr>
        <w:t>b</w:t>
      </w:r>
      <w:r w:rsidRPr="001A60AF">
        <w:rPr>
          <w:b/>
          <w:bCs/>
          <w:color w:val="000000"/>
          <w:lang w:eastAsia="en-AU"/>
        </w:rPr>
        <w:t xml:space="preserve"> -Balance Sheet </w:t>
      </w:r>
      <w:r w:rsidR="00103A79">
        <w:rPr>
          <w:b/>
          <w:bCs/>
          <w:color w:val="000000"/>
          <w:lang w:eastAsia="en-AU"/>
        </w:rPr>
        <w:t>–</w:t>
      </w:r>
      <w:r w:rsidRPr="001A60AF">
        <w:rPr>
          <w:b/>
          <w:bCs/>
          <w:color w:val="000000"/>
          <w:lang w:eastAsia="en-AU"/>
        </w:rPr>
        <w:t xml:space="preserve"> Consolidated</w:t>
      </w:r>
      <w:r w:rsidR="00103A79">
        <w:rPr>
          <w:b/>
          <w:bCs/>
          <w:color w:val="000000"/>
          <w:lang w:eastAsia="en-AU"/>
        </w:rPr>
        <w:t xml:space="preserve"> </w:t>
      </w:r>
      <w:r w:rsidR="00103A79">
        <w:rPr>
          <w:b/>
        </w:rPr>
        <w:t>(Base Case - Without Special Rate Variation)</w:t>
      </w:r>
    </w:p>
    <w:tbl>
      <w:tblPr>
        <w:tblW w:w="5000" w:type="pct"/>
        <w:tblLook w:val="0000" w:firstRow="0" w:lastRow="0" w:firstColumn="0" w:lastColumn="0" w:noHBand="0" w:noVBand="0"/>
      </w:tblPr>
      <w:tblGrid>
        <w:gridCol w:w="3548"/>
        <w:gridCol w:w="1174"/>
        <w:gridCol w:w="1174"/>
        <w:gridCol w:w="1174"/>
        <w:gridCol w:w="1174"/>
        <w:gridCol w:w="1174"/>
        <w:gridCol w:w="1174"/>
        <w:gridCol w:w="1174"/>
        <w:gridCol w:w="1174"/>
        <w:gridCol w:w="1174"/>
        <w:gridCol w:w="1171"/>
      </w:tblGrid>
      <w:tr w:rsidR="00592183" w:rsidRPr="00F31CB0" w:rsidTr="00103A79">
        <w:trPr>
          <w:trHeight w:val="245"/>
          <w:tblHeader/>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 xml:space="preserve">Year 1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2</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3</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4</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5</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6</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7</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8</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9</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center"/>
              <w:rPr>
                <w:b/>
                <w:bCs/>
                <w:color w:val="000000"/>
                <w:sz w:val="20"/>
                <w:szCs w:val="20"/>
                <w:lang w:eastAsia="en-AU"/>
              </w:rPr>
            </w:pPr>
            <w:r w:rsidRPr="00F31CB0">
              <w:rPr>
                <w:b/>
                <w:bCs/>
                <w:color w:val="000000"/>
                <w:sz w:val="20"/>
                <w:szCs w:val="20"/>
                <w:lang w:eastAsia="en-AU"/>
              </w:rPr>
              <w:t>Year 10</w:t>
            </w:r>
          </w:p>
        </w:tc>
      </w:tr>
      <w:tr w:rsidR="00592183" w:rsidRPr="00F31CB0" w:rsidTr="00103A79">
        <w:trPr>
          <w:trHeight w:val="245"/>
          <w:tblHeader/>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blHeader/>
        </w:trPr>
        <w:tc>
          <w:tcPr>
            <w:tcW w:w="1161"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2015/16</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2016/17</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2017/18</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2018/19</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2019/20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2020/21</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2021/22</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2022/23</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2023/24</w:t>
            </w:r>
          </w:p>
        </w:tc>
        <w:tc>
          <w:tcPr>
            <w:tcW w:w="383"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2024/25</w:t>
            </w:r>
          </w:p>
        </w:tc>
      </w:tr>
      <w:tr w:rsidR="00592183" w:rsidRPr="00F31CB0" w:rsidTr="00103A79">
        <w:trPr>
          <w:trHeight w:val="245"/>
          <w:tblHeader/>
        </w:trPr>
        <w:tc>
          <w:tcPr>
            <w:tcW w:w="1161"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4"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c>
          <w:tcPr>
            <w:tcW w:w="383" w:type="pct"/>
            <w:tcBorders>
              <w:top w:val="nil"/>
              <w:left w:val="nil"/>
              <w:bottom w:val="nil"/>
              <w:right w:val="nil"/>
            </w:tcBorders>
            <w:shd w:val="clear" w:color="auto" w:fill="DDD9C3" w:themeFill="background2" w:themeFillShade="E6"/>
          </w:tcPr>
          <w:p w:rsidR="00592183" w:rsidRPr="00F31CB0" w:rsidRDefault="00592183" w:rsidP="00592183">
            <w:pPr>
              <w:autoSpaceDE w:val="0"/>
              <w:autoSpaceDN w:val="0"/>
              <w:adjustRightInd w:val="0"/>
              <w:spacing w:after="0"/>
              <w:jc w:val="right"/>
              <w:rPr>
                <w:b/>
                <w:bCs/>
                <w:color w:val="000000"/>
                <w:sz w:val="20"/>
                <w:szCs w:val="20"/>
                <w:lang w:eastAsia="en-AU"/>
              </w:rPr>
            </w:pPr>
            <w:r w:rsidRPr="00F31CB0">
              <w:rPr>
                <w:b/>
                <w:bCs/>
                <w:color w:val="000000"/>
                <w:sz w:val="20"/>
                <w:szCs w:val="20"/>
                <w:lang w:eastAsia="en-AU"/>
              </w:rPr>
              <w:t>$'000</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ASSETS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Current assets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Cash and cash equivalents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10,259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18,080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19,000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18,000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18,000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Investments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96,269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118,052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133,717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149,963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168,553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185,785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222,188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246,878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244,644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229,186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Receivables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25,696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28,050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29,300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31,547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33,782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36,182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39,387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41,677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43,691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45,572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Inventories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961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1,043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1,079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1,140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1,179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1,209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1,256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Other</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931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962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978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1,009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1,042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1,077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1,100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1,136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1,165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1,207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current assets</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134,117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166,137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184,004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202,561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223,456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243,163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282,815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309,870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308,709 </w:t>
            </w:r>
          </w:p>
        </w:tc>
        <w:tc>
          <w:tcPr>
            <w:tcW w:w="383"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295,220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Non-current assets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Investments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62,175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65,639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72,845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81,836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91,038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99,663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109,698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120,330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126,256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129,555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Receivables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2,252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2,317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2,383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2,451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2,522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2,596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2,676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2,755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2,837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2,914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Infrastructure, property, plant and equipment</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2,762,416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2,747,199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2,728,575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2,715,463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2,706,397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2,706,250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2,710,543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2,711,316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2,753,768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2,815,079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Other</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non-current assets</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2,826,845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2,815,157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2,803,805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2,799,752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2,799,959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2,808,511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2,822,919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2,834,403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2,882,864 </w:t>
            </w:r>
          </w:p>
        </w:tc>
        <w:tc>
          <w:tcPr>
            <w:tcW w:w="383"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2,947,550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assets</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2,960,962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2,981,295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2,987,809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3,002,313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3,023,415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3,051,674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3,105,734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3,144,273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3,191,572 </w:t>
            </w:r>
          </w:p>
        </w:tc>
        <w:tc>
          <w:tcPr>
            <w:tcW w:w="383"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3,242,771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b/>
                <w:bCs/>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LIABILITIES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Current liabilities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Payables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14,947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15,383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15,630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16,040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16,483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16,949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17,307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17,780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18,210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18,745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Borrowings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8,047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8,443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8,837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7,553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7,982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8,548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9,209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9,404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9,504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8,676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 xml:space="preserve">Provisions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19,113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20,302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21,530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22,798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24,108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25,461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26,859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28,303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29,795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31,335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current liabilities</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42,106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44,129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45,997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46,391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48,573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50,958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53,374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55,487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57,508 </w:t>
            </w:r>
          </w:p>
        </w:tc>
        <w:tc>
          <w:tcPr>
            <w:tcW w:w="383"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58,756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F31CB0">
            <w:pPr>
              <w:keepNext/>
              <w:keepLines/>
              <w:autoSpaceDE w:val="0"/>
              <w:autoSpaceDN w:val="0"/>
              <w:adjustRightInd w:val="0"/>
              <w:spacing w:after="0"/>
              <w:rPr>
                <w:b/>
                <w:bCs/>
                <w:color w:val="000000"/>
                <w:sz w:val="20"/>
                <w:szCs w:val="20"/>
                <w:lang w:eastAsia="en-AU"/>
              </w:rPr>
            </w:pPr>
            <w:r w:rsidRPr="00F31CB0">
              <w:rPr>
                <w:b/>
                <w:bCs/>
                <w:color w:val="000000"/>
                <w:sz w:val="20"/>
                <w:szCs w:val="20"/>
                <w:lang w:eastAsia="en-AU"/>
              </w:rPr>
              <w:t>Non-current liabilities</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F31CB0">
            <w:pPr>
              <w:keepNext/>
              <w:keepLines/>
              <w:autoSpaceDE w:val="0"/>
              <w:autoSpaceDN w:val="0"/>
              <w:adjustRightInd w:val="0"/>
              <w:spacing w:after="0"/>
              <w:rPr>
                <w:color w:val="000000"/>
                <w:sz w:val="20"/>
                <w:szCs w:val="20"/>
                <w:lang w:eastAsia="en-AU"/>
              </w:rPr>
            </w:pPr>
            <w:r w:rsidRPr="00F31CB0">
              <w:rPr>
                <w:color w:val="000000"/>
                <w:sz w:val="20"/>
                <w:szCs w:val="20"/>
                <w:lang w:eastAsia="en-AU"/>
              </w:rPr>
              <w:t>Payables</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c>
          <w:tcPr>
            <w:tcW w:w="383"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405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F31CB0">
            <w:pPr>
              <w:keepNext/>
              <w:keepLines/>
              <w:autoSpaceDE w:val="0"/>
              <w:autoSpaceDN w:val="0"/>
              <w:adjustRightInd w:val="0"/>
              <w:spacing w:after="0"/>
              <w:rPr>
                <w:color w:val="000000"/>
                <w:sz w:val="20"/>
                <w:szCs w:val="20"/>
                <w:lang w:eastAsia="en-AU"/>
              </w:rPr>
            </w:pPr>
            <w:r w:rsidRPr="00F31CB0">
              <w:rPr>
                <w:color w:val="000000"/>
                <w:sz w:val="20"/>
                <w:szCs w:val="20"/>
                <w:lang w:eastAsia="en-AU"/>
              </w:rPr>
              <w:t>Borrowings</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170,558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164,091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157,230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151,802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145,996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139,624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132,591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125,363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118,035 </w:t>
            </w:r>
          </w:p>
        </w:tc>
        <w:tc>
          <w:tcPr>
            <w:tcW w:w="383"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111,535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F31CB0">
            <w:pPr>
              <w:keepNext/>
              <w:keepLines/>
              <w:autoSpaceDE w:val="0"/>
              <w:autoSpaceDN w:val="0"/>
              <w:adjustRightInd w:val="0"/>
              <w:spacing w:after="0"/>
              <w:rPr>
                <w:color w:val="000000"/>
                <w:sz w:val="20"/>
                <w:szCs w:val="20"/>
                <w:lang w:eastAsia="en-AU"/>
              </w:rPr>
            </w:pPr>
            <w:r w:rsidRPr="00F31CB0">
              <w:rPr>
                <w:color w:val="000000"/>
                <w:sz w:val="20"/>
                <w:szCs w:val="20"/>
                <w:lang w:eastAsia="en-AU"/>
              </w:rPr>
              <w:t xml:space="preserve">Provisions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6,018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6,348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6,688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7,040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7,403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7,778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8,166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8,566 </w:t>
            </w:r>
          </w:p>
        </w:tc>
        <w:tc>
          <w:tcPr>
            <w:tcW w:w="384"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8,980 </w:t>
            </w:r>
          </w:p>
        </w:tc>
        <w:tc>
          <w:tcPr>
            <w:tcW w:w="383" w:type="pct"/>
            <w:tcBorders>
              <w:top w:val="nil"/>
              <w:left w:val="nil"/>
              <w:bottom w:val="nil"/>
              <w:right w:val="nil"/>
            </w:tcBorders>
          </w:tcPr>
          <w:p w:rsidR="00592183" w:rsidRPr="00F31CB0" w:rsidRDefault="00592183" w:rsidP="00F31CB0">
            <w:pPr>
              <w:keepNext/>
              <w:keepLines/>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9,407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non-current liabilities</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176,982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170,844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164,323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159,247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153,804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147,807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141,162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134,334 </w:t>
            </w:r>
          </w:p>
        </w:tc>
        <w:tc>
          <w:tcPr>
            <w:tcW w:w="384"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127,420 </w:t>
            </w:r>
          </w:p>
        </w:tc>
        <w:tc>
          <w:tcPr>
            <w:tcW w:w="383" w:type="pct"/>
            <w:tcBorders>
              <w:top w:val="single" w:sz="6" w:space="0" w:color="auto"/>
              <w:left w:val="nil"/>
              <w:bottom w:val="sing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121,346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liabilities</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219,088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214,972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210,320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205,638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202,377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198,765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194,536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189,821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184,928 </w:t>
            </w:r>
          </w:p>
        </w:tc>
        <w:tc>
          <w:tcPr>
            <w:tcW w:w="383"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180,103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lastRenderedPageBreak/>
              <w:t>Net assets</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nil"/>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EQUITY</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Retained earnings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1,250,725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1,275,173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1,286,340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1,305,526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1,329,889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1,361,760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1,420,049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1,463,302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1,515,496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1,571,519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Revaluation reserves</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1,491,149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color w:val="000000"/>
                <w:sz w:val="20"/>
                <w:szCs w:val="20"/>
                <w:lang w:eastAsia="en-AU"/>
              </w:rPr>
            </w:pPr>
            <w:r w:rsidRPr="00F31CB0">
              <w:rPr>
                <w:color w:val="000000"/>
                <w:sz w:val="20"/>
                <w:szCs w:val="20"/>
                <w:lang w:eastAsia="en-AU"/>
              </w:rPr>
              <w:t>Council equity interest</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single" w:sz="6" w:space="0" w:color="auto"/>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4"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c>
          <w:tcPr>
            <w:tcW w:w="383" w:type="pct"/>
            <w:tcBorders>
              <w:top w:val="nil"/>
              <w:left w:val="nil"/>
              <w:bottom w:val="nil"/>
              <w:right w:val="nil"/>
            </w:tcBorders>
          </w:tcPr>
          <w:p w:rsidR="00592183" w:rsidRPr="00F31CB0" w:rsidRDefault="00592183" w:rsidP="00592183">
            <w:pPr>
              <w:autoSpaceDE w:val="0"/>
              <w:autoSpaceDN w:val="0"/>
              <w:adjustRightInd w:val="0"/>
              <w:spacing w:after="0"/>
              <w:jc w:val="right"/>
              <w:rPr>
                <w:color w:val="000000"/>
                <w:sz w:val="20"/>
                <w:szCs w:val="20"/>
                <w:lang w:eastAsia="en-AU"/>
              </w:rPr>
            </w:pPr>
          </w:p>
        </w:tc>
      </w:tr>
      <w:tr w:rsidR="00592183" w:rsidRPr="00F31CB0" w:rsidTr="00103A79">
        <w:trPr>
          <w:trHeight w:val="245"/>
        </w:trPr>
        <w:tc>
          <w:tcPr>
            <w:tcW w:w="1161" w:type="pct"/>
            <w:tcBorders>
              <w:top w:val="nil"/>
              <w:left w:val="nil"/>
              <w:bottom w:val="nil"/>
              <w:right w:val="nil"/>
            </w:tcBorders>
          </w:tcPr>
          <w:p w:rsidR="00592183" w:rsidRPr="00F31CB0" w:rsidRDefault="00592183" w:rsidP="00592183">
            <w:pPr>
              <w:autoSpaceDE w:val="0"/>
              <w:autoSpaceDN w:val="0"/>
              <w:adjustRightInd w:val="0"/>
              <w:spacing w:after="0"/>
              <w:rPr>
                <w:b/>
                <w:bCs/>
                <w:color w:val="000000"/>
                <w:sz w:val="20"/>
                <w:szCs w:val="20"/>
                <w:lang w:eastAsia="en-AU"/>
              </w:rPr>
            </w:pPr>
            <w:r w:rsidRPr="00F31CB0">
              <w:rPr>
                <w:b/>
                <w:bCs/>
                <w:color w:val="000000"/>
                <w:sz w:val="20"/>
                <w:szCs w:val="20"/>
                <w:lang w:eastAsia="en-AU"/>
              </w:rPr>
              <w:t>Total equity</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2,741,874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2,766,322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2,777,489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2,796,675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2,821,038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2,852,909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2,911,198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2,954,451 </w:t>
            </w:r>
          </w:p>
        </w:tc>
        <w:tc>
          <w:tcPr>
            <w:tcW w:w="384"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3,006,645 </w:t>
            </w:r>
          </w:p>
        </w:tc>
        <w:tc>
          <w:tcPr>
            <w:tcW w:w="383" w:type="pct"/>
            <w:tcBorders>
              <w:top w:val="single" w:sz="6" w:space="0" w:color="auto"/>
              <w:left w:val="nil"/>
              <w:bottom w:val="double" w:sz="6" w:space="0" w:color="auto"/>
              <w:right w:val="nil"/>
            </w:tcBorders>
          </w:tcPr>
          <w:p w:rsidR="00592183" w:rsidRPr="00F31CB0" w:rsidRDefault="00592183" w:rsidP="00592183">
            <w:pPr>
              <w:autoSpaceDE w:val="0"/>
              <w:autoSpaceDN w:val="0"/>
              <w:adjustRightInd w:val="0"/>
              <w:spacing w:after="0"/>
              <w:jc w:val="right"/>
              <w:rPr>
                <w:color w:val="000000"/>
                <w:sz w:val="20"/>
                <w:szCs w:val="20"/>
                <w:lang w:eastAsia="en-AU"/>
              </w:rPr>
            </w:pPr>
            <w:r w:rsidRPr="00F31CB0">
              <w:rPr>
                <w:color w:val="000000"/>
                <w:sz w:val="20"/>
                <w:szCs w:val="20"/>
                <w:lang w:eastAsia="en-AU"/>
              </w:rPr>
              <w:t xml:space="preserve">3,062,668 </w:t>
            </w:r>
          </w:p>
        </w:tc>
      </w:tr>
    </w:tbl>
    <w:p w:rsidR="00592183" w:rsidRDefault="00592183" w:rsidP="007B102A"/>
    <w:p w:rsidR="00AE24B4" w:rsidRDefault="00AE24B4" w:rsidP="00AE24B4">
      <w:pPr>
        <w:spacing w:after="0"/>
      </w:pPr>
      <w:r>
        <w:br w:type="page"/>
      </w:r>
    </w:p>
    <w:p w:rsidR="00103A79" w:rsidRDefault="00103A79" w:rsidP="00103A79">
      <w:pPr>
        <w:spacing w:after="0"/>
        <w:rPr>
          <w:b/>
          <w:bCs/>
          <w:color w:val="000000"/>
          <w:lang w:eastAsia="en-AU"/>
        </w:rPr>
      </w:pPr>
      <w:r w:rsidRPr="00F969CF">
        <w:rPr>
          <w:b/>
          <w:bCs/>
          <w:color w:val="000000"/>
          <w:lang w:eastAsia="en-AU"/>
        </w:rPr>
        <w:lastRenderedPageBreak/>
        <w:t>Attachment 4</w:t>
      </w:r>
      <w:r>
        <w:rPr>
          <w:b/>
          <w:bCs/>
          <w:color w:val="000000"/>
          <w:lang w:eastAsia="en-AU"/>
        </w:rPr>
        <w:t>a</w:t>
      </w:r>
      <w:r w:rsidRPr="00F969CF">
        <w:rPr>
          <w:b/>
          <w:bCs/>
          <w:color w:val="000000"/>
          <w:lang w:eastAsia="en-AU"/>
        </w:rPr>
        <w:t xml:space="preserve"> - Cash Flow Statement </w:t>
      </w:r>
      <w:r>
        <w:rPr>
          <w:b/>
          <w:bCs/>
          <w:color w:val="000000"/>
          <w:lang w:eastAsia="en-AU"/>
        </w:rPr>
        <w:t>–</w:t>
      </w:r>
      <w:r w:rsidRPr="00F969CF">
        <w:rPr>
          <w:b/>
          <w:bCs/>
          <w:color w:val="000000"/>
          <w:lang w:eastAsia="en-AU"/>
        </w:rPr>
        <w:t xml:space="preserve"> Consolidated</w:t>
      </w:r>
      <w:r>
        <w:rPr>
          <w:b/>
          <w:bCs/>
          <w:color w:val="000000"/>
          <w:lang w:eastAsia="en-AU"/>
        </w:rPr>
        <w:t xml:space="preserve"> </w:t>
      </w:r>
      <w:r>
        <w:rPr>
          <w:b/>
        </w:rPr>
        <w:t>(With Special Rate Variation)</w:t>
      </w:r>
    </w:p>
    <w:p w:rsidR="00103A79" w:rsidRDefault="00103A79" w:rsidP="00103A79">
      <w:pPr>
        <w:spacing w:after="0"/>
      </w:pPr>
    </w:p>
    <w:tbl>
      <w:tblPr>
        <w:tblW w:w="5000" w:type="pct"/>
        <w:tblLook w:val="0000" w:firstRow="0" w:lastRow="0" w:firstColumn="0" w:lastColumn="0" w:noHBand="0" w:noVBand="0"/>
      </w:tblPr>
      <w:tblGrid>
        <w:gridCol w:w="5011"/>
        <w:gridCol w:w="970"/>
        <w:gridCol w:w="1044"/>
        <w:gridCol w:w="971"/>
        <w:gridCol w:w="971"/>
        <w:gridCol w:w="971"/>
        <w:gridCol w:w="971"/>
        <w:gridCol w:w="971"/>
        <w:gridCol w:w="971"/>
        <w:gridCol w:w="1217"/>
        <w:gridCol w:w="1217"/>
      </w:tblGrid>
      <w:tr w:rsidR="007A667D" w:rsidRPr="00C90FF0" w:rsidTr="003A218F">
        <w:trPr>
          <w:trHeight w:val="242"/>
          <w:tblHeader/>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 xml:space="preserve">Year 1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2</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3</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4</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5</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6</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7</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8</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9</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10</w:t>
            </w:r>
          </w:p>
        </w:tc>
      </w:tr>
      <w:tr w:rsidR="007A667D" w:rsidRPr="00C90FF0" w:rsidTr="003A218F">
        <w:trPr>
          <w:trHeight w:val="242"/>
          <w:tblHeader/>
        </w:trPr>
        <w:tc>
          <w:tcPr>
            <w:tcW w:w="1653"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2015/16</w:t>
            </w:r>
          </w:p>
        </w:tc>
        <w:tc>
          <w:tcPr>
            <w:tcW w:w="356"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2016/17</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2017/18</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2018/19</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2019/20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2020/21</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2021/22</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2022/23</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2023/24</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2024/25</w:t>
            </w:r>
          </w:p>
        </w:tc>
      </w:tr>
      <w:tr w:rsidR="007A667D" w:rsidRPr="00C90FF0" w:rsidTr="003A218F">
        <w:trPr>
          <w:trHeight w:val="242"/>
          <w:tblHeader/>
        </w:trPr>
        <w:tc>
          <w:tcPr>
            <w:tcW w:w="1653"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56"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operating activities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b/>
                <w:bCs/>
                <w:i/>
                <w:iCs/>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Rates and annual charges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97,806 </w:t>
            </w:r>
          </w:p>
        </w:tc>
        <w:tc>
          <w:tcPr>
            <w:tcW w:w="356" w:type="pct"/>
            <w:tcBorders>
              <w:top w:val="nil"/>
              <w:left w:val="nil"/>
              <w:bottom w:val="nil"/>
              <w:right w:val="nil"/>
            </w:tcBorders>
          </w:tcPr>
          <w:p w:rsidR="00103A79" w:rsidRPr="00C90FF0" w:rsidRDefault="00103A79" w:rsidP="00103A79">
            <w:pPr>
              <w:autoSpaceDE w:val="0"/>
              <w:autoSpaceDN w:val="0"/>
              <w:adjustRightInd w:val="0"/>
              <w:spacing w:after="0"/>
              <w:jc w:val="right"/>
              <w:rPr>
                <w:color w:val="000000"/>
                <w:sz w:val="20"/>
                <w:szCs w:val="20"/>
                <w:lang w:eastAsia="en-AU"/>
              </w:rPr>
            </w:pPr>
            <w:r w:rsidRPr="00C90FF0">
              <w:rPr>
                <w:color w:val="000000"/>
                <w:sz w:val="20"/>
                <w:szCs w:val="20"/>
                <w:lang w:eastAsia="en-AU"/>
              </w:rPr>
              <w:t>10</w:t>
            </w:r>
            <w:r>
              <w:rPr>
                <w:color w:val="000000"/>
                <w:sz w:val="20"/>
                <w:szCs w:val="20"/>
                <w:lang w:eastAsia="en-AU"/>
              </w:rPr>
              <w:t>3</w:t>
            </w:r>
            <w:r w:rsidRPr="00C90FF0">
              <w:rPr>
                <w:color w:val="000000"/>
                <w:sz w:val="20"/>
                <w:szCs w:val="20"/>
                <w:lang w:eastAsia="en-AU"/>
              </w:rPr>
              <w:t>,</w:t>
            </w:r>
            <w:r>
              <w:rPr>
                <w:color w:val="000000"/>
                <w:sz w:val="20"/>
                <w:szCs w:val="20"/>
                <w:lang w:eastAsia="en-AU"/>
              </w:rPr>
              <w:t>465</w:t>
            </w: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103A79">
            <w:pPr>
              <w:autoSpaceDE w:val="0"/>
              <w:autoSpaceDN w:val="0"/>
              <w:adjustRightInd w:val="0"/>
              <w:spacing w:after="0"/>
              <w:jc w:val="right"/>
              <w:rPr>
                <w:color w:val="000000"/>
                <w:sz w:val="20"/>
                <w:szCs w:val="20"/>
                <w:lang w:eastAsia="en-AU"/>
              </w:rPr>
            </w:pPr>
            <w:r w:rsidRPr="00C90FF0">
              <w:rPr>
                <w:color w:val="000000"/>
                <w:sz w:val="20"/>
                <w:szCs w:val="20"/>
                <w:lang w:eastAsia="en-AU"/>
              </w:rPr>
              <w:t>107,</w:t>
            </w:r>
            <w:r>
              <w:rPr>
                <w:color w:val="000000"/>
                <w:sz w:val="20"/>
                <w:szCs w:val="20"/>
                <w:lang w:eastAsia="en-AU"/>
              </w:rPr>
              <w:t>998</w:t>
            </w:r>
          </w:p>
        </w:tc>
        <w:tc>
          <w:tcPr>
            <w:tcW w:w="332" w:type="pct"/>
            <w:tcBorders>
              <w:top w:val="nil"/>
              <w:left w:val="nil"/>
              <w:bottom w:val="nil"/>
              <w:right w:val="nil"/>
            </w:tcBorders>
          </w:tcPr>
          <w:p w:rsidR="00103A79" w:rsidRPr="00C90FF0" w:rsidRDefault="00103A79" w:rsidP="00103A79">
            <w:pPr>
              <w:autoSpaceDE w:val="0"/>
              <w:autoSpaceDN w:val="0"/>
              <w:adjustRightInd w:val="0"/>
              <w:spacing w:after="0"/>
              <w:jc w:val="right"/>
              <w:rPr>
                <w:color w:val="000000"/>
                <w:sz w:val="20"/>
                <w:szCs w:val="20"/>
                <w:lang w:eastAsia="en-AU"/>
              </w:rPr>
            </w:pPr>
            <w:r w:rsidRPr="00C90FF0">
              <w:rPr>
                <w:color w:val="000000"/>
                <w:sz w:val="20"/>
                <w:szCs w:val="20"/>
                <w:lang w:eastAsia="en-AU"/>
              </w:rPr>
              <w:t>112,</w:t>
            </w:r>
            <w:r>
              <w:rPr>
                <w:color w:val="000000"/>
                <w:sz w:val="20"/>
                <w:szCs w:val="20"/>
                <w:lang w:eastAsia="en-AU"/>
              </w:rPr>
              <w:t>914</w:t>
            </w: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103A79">
            <w:pPr>
              <w:autoSpaceDE w:val="0"/>
              <w:autoSpaceDN w:val="0"/>
              <w:adjustRightInd w:val="0"/>
              <w:spacing w:after="0"/>
              <w:jc w:val="right"/>
              <w:rPr>
                <w:color w:val="000000"/>
                <w:sz w:val="20"/>
                <w:szCs w:val="20"/>
                <w:lang w:eastAsia="en-AU"/>
              </w:rPr>
            </w:pPr>
            <w:r w:rsidRPr="00C90FF0">
              <w:rPr>
                <w:color w:val="000000"/>
                <w:sz w:val="20"/>
                <w:szCs w:val="20"/>
                <w:lang w:eastAsia="en-AU"/>
              </w:rPr>
              <w:t>11</w:t>
            </w:r>
            <w:r>
              <w:rPr>
                <w:color w:val="000000"/>
                <w:sz w:val="20"/>
                <w:szCs w:val="20"/>
                <w:lang w:eastAsia="en-AU"/>
              </w:rPr>
              <w:t>8</w:t>
            </w:r>
            <w:r w:rsidRPr="00C90FF0">
              <w:rPr>
                <w:color w:val="000000"/>
                <w:sz w:val="20"/>
                <w:szCs w:val="20"/>
                <w:lang w:eastAsia="en-AU"/>
              </w:rPr>
              <w:t>,</w:t>
            </w:r>
            <w:r>
              <w:rPr>
                <w:color w:val="000000"/>
                <w:sz w:val="20"/>
                <w:szCs w:val="20"/>
                <w:lang w:eastAsia="en-AU"/>
              </w:rPr>
              <w:t>218</w:t>
            </w: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7A667D">
            <w:pPr>
              <w:autoSpaceDE w:val="0"/>
              <w:autoSpaceDN w:val="0"/>
              <w:adjustRightInd w:val="0"/>
              <w:spacing w:after="0"/>
              <w:jc w:val="right"/>
              <w:rPr>
                <w:color w:val="000000"/>
                <w:sz w:val="20"/>
                <w:szCs w:val="20"/>
                <w:lang w:eastAsia="en-AU"/>
              </w:rPr>
            </w:pPr>
            <w:r w:rsidRPr="00C90FF0">
              <w:rPr>
                <w:color w:val="000000"/>
                <w:sz w:val="20"/>
                <w:szCs w:val="20"/>
                <w:lang w:eastAsia="en-AU"/>
              </w:rPr>
              <w:t>123,</w:t>
            </w:r>
            <w:r w:rsidR="007A667D">
              <w:rPr>
                <w:color w:val="000000"/>
                <w:sz w:val="20"/>
                <w:szCs w:val="20"/>
                <w:lang w:eastAsia="en-AU"/>
              </w:rPr>
              <w:t>900</w:t>
            </w: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7A667D">
            <w:pPr>
              <w:autoSpaceDE w:val="0"/>
              <w:autoSpaceDN w:val="0"/>
              <w:adjustRightInd w:val="0"/>
              <w:spacing w:after="0"/>
              <w:jc w:val="right"/>
              <w:rPr>
                <w:color w:val="000000"/>
                <w:sz w:val="20"/>
                <w:szCs w:val="20"/>
                <w:lang w:eastAsia="en-AU"/>
              </w:rPr>
            </w:pPr>
            <w:r w:rsidRPr="00C90FF0">
              <w:rPr>
                <w:color w:val="000000"/>
                <w:sz w:val="20"/>
                <w:szCs w:val="20"/>
                <w:lang w:eastAsia="en-AU"/>
              </w:rPr>
              <w:t>13</w:t>
            </w:r>
            <w:r w:rsidR="007A667D">
              <w:rPr>
                <w:color w:val="000000"/>
                <w:sz w:val="20"/>
                <w:szCs w:val="20"/>
                <w:lang w:eastAsia="en-AU"/>
              </w:rPr>
              <w:t>1</w:t>
            </w:r>
            <w:r w:rsidRPr="00C90FF0">
              <w:rPr>
                <w:color w:val="000000"/>
                <w:sz w:val="20"/>
                <w:szCs w:val="20"/>
                <w:lang w:eastAsia="en-AU"/>
              </w:rPr>
              <w:t>,</w:t>
            </w:r>
            <w:r w:rsidR="007A667D">
              <w:rPr>
                <w:color w:val="000000"/>
                <w:sz w:val="20"/>
                <w:szCs w:val="20"/>
                <w:lang w:eastAsia="en-AU"/>
              </w:rPr>
              <w:t>037</w:t>
            </w: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7A667D">
            <w:pPr>
              <w:autoSpaceDE w:val="0"/>
              <w:autoSpaceDN w:val="0"/>
              <w:adjustRightInd w:val="0"/>
              <w:spacing w:after="0"/>
              <w:jc w:val="right"/>
              <w:rPr>
                <w:color w:val="000000"/>
                <w:sz w:val="20"/>
                <w:szCs w:val="20"/>
                <w:lang w:eastAsia="en-AU"/>
              </w:rPr>
            </w:pPr>
            <w:r w:rsidRPr="00C90FF0">
              <w:rPr>
                <w:color w:val="000000"/>
                <w:sz w:val="20"/>
                <w:szCs w:val="20"/>
                <w:lang w:eastAsia="en-AU"/>
              </w:rPr>
              <w:t>13</w:t>
            </w:r>
            <w:r w:rsidR="007A667D">
              <w:rPr>
                <w:color w:val="000000"/>
                <w:sz w:val="20"/>
                <w:szCs w:val="20"/>
                <w:lang w:eastAsia="en-AU"/>
              </w:rPr>
              <w:t>7</w:t>
            </w:r>
            <w:r w:rsidRPr="00C90FF0">
              <w:rPr>
                <w:color w:val="000000"/>
                <w:sz w:val="20"/>
                <w:szCs w:val="20"/>
                <w:lang w:eastAsia="en-AU"/>
              </w:rPr>
              <w:t>,</w:t>
            </w:r>
            <w:r w:rsidR="007A667D">
              <w:rPr>
                <w:color w:val="000000"/>
                <w:sz w:val="20"/>
                <w:szCs w:val="20"/>
                <w:lang w:eastAsia="en-AU"/>
              </w:rPr>
              <w:t>053</w:t>
            </w:r>
          </w:p>
        </w:tc>
        <w:tc>
          <w:tcPr>
            <w:tcW w:w="332" w:type="pct"/>
            <w:tcBorders>
              <w:top w:val="nil"/>
              <w:left w:val="nil"/>
              <w:bottom w:val="nil"/>
              <w:right w:val="nil"/>
            </w:tcBorders>
          </w:tcPr>
          <w:p w:rsidR="00103A79" w:rsidRPr="00C90FF0" w:rsidRDefault="00103A79" w:rsidP="007A667D">
            <w:pPr>
              <w:autoSpaceDE w:val="0"/>
              <w:autoSpaceDN w:val="0"/>
              <w:adjustRightInd w:val="0"/>
              <w:spacing w:after="0"/>
              <w:jc w:val="right"/>
              <w:rPr>
                <w:color w:val="000000"/>
                <w:sz w:val="20"/>
                <w:szCs w:val="20"/>
                <w:lang w:eastAsia="en-AU"/>
              </w:rPr>
            </w:pPr>
            <w:r w:rsidRPr="00C90FF0">
              <w:rPr>
                <w:color w:val="000000"/>
                <w:sz w:val="20"/>
                <w:szCs w:val="20"/>
                <w:lang w:eastAsia="en-AU"/>
              </w:rPr>
              <w:t>14</w:t>
            </w:r>
            <w:r w:rsidR="007A667D">
              <w:rPr>
                <w:color w:val="000000"/>
                <w:sz w:val="20"/>
                <w:szCs w:val="20"/>
                <w:lang w:eastAsia="en-AU"/>
              </w:rPr>
              <w:t>3</w:t>
            </w:r>
            <w:r w:rsidRPr="00C90FF0">
              <w:rPr>
                <w:color w:val="000000"/>
                <w:sz w:val="20"/>
                <w:szCs w:val="20"/>
                <w:lang w:eastAsia="en-AU"/>
              </w:rPr>
              <w:t>,</w:t>
            </w:r>
            <w:r w:rsidR="007A667D">
              <w:rPr>
                <w:color w:val="000000"/>
                <w:sz w:val="20"/>
                <w:szCs w:val="20"/>
                <w:lang w:eastAsia="en-AU"/>
              </w:rPr>
              <w:t>376</w:t>
            </w:r>
          </w:p>
        </w:tc>
        <w:tc>
          <w:tcPr>
            <w:tcW w:w="332" w:type="pct"/>
            <w:tcBorders>
              <w:top w:val="nil"/>
              <w:left w:val="nil"/>
              <w:bottom w:val="nil"/>
              <w:right w:val="nil"/>
            </w:tcBorders>
          </w:tcPr>
          <w:p w:rsidR="00103A79" w:rsidRPr="00C90FF0" w:rsidRDefault="00103A79" w:rsidP="007A667D">
            <w:pPr>
              <w:autoSpaceDE w:val="0"/>
              <w:autoSpaceDN w:val="0"/>
              <w:adjustRightInd w:val="0"/>
              <w:spacing w:after="0"/>
              <w:jc w:val="right"/>
              <w:rPr>
                <w:color w:val="000000"/>
                <w:sz w:val="20"/>
                <w:szCs w:val="20"/>
                <w:lang w:eastAsia="en-AU"/>
              </w:rPr>
            </w:pPr>
            <w:r w:rsidRPr="00C90FF0">
              <w:rPr>
                <w:color w:val="000000"/>
                <w:sz w:val="20"/>
                <w:szCs w:val="20"/>
                <w:lang w:eastAsia="en-AU"/>
              </w:rPr>
              <w:t>14</w:t>
            </w:r>
            <w:r w:rsidR="007A667D">
              <w:rPr>
                <w:color w:val="000000"/>
                <w:sz w:val="20"/>
                <w:szCs w:val="20"/>
                <w:lang w:eastAsia="en-AU"/>
              </w:rPr>
              <w:t>9</w:t>
            </w:r>
            <w:r w:rsidRPr="00C90FF0">
              <w:rPr>
                <w:color w:val="000000"/>
                <w:sz w:val="20"/>
                <w:szCs w:val="20"/>
                <w:lang w:eastAsia="en-AU"/>
              </w:rPr>
              <w:t>,</w:t>
            </w:r>
            <w:r w:rsidR="007A667D">
              <w:rPr>
                <w:color w:val="000000"/>
                <w:sz w:val="20"/>
                <w:szCs w:val="20"/>
                <w:lang w:eastAsia="en-AU"/>
              </w:rPr>
              <w:t>651</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User charges and fees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40,309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43,456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46,240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48,812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52,368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56,068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60,279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64,383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67,890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71,505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Investment revenue and interest</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7,547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7,928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9,662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10,508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11,387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12,525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13,293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15,762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16,782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15,319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Grants and contributions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26,827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40,991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22,403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25,012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24,941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26,579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44,410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22,617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25,687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27,075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Bonds and Deposits received</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2,023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2,036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2,114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2,208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2,330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2,412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2,521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2,635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2,755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2,886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Employee benefits and on-costs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(50,123)</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(51,656)</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(53,343)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(55,078)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(56,882)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(58,745)</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(60,668)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(62,655)</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(64,707)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(66,826)</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 xml:space="preserve">Materials &amp; contracts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(50,120)</w:t>
            </w:r>
          </w:p>
        </w:tc>
        <w:tc>
          <w:tcPr>
            <w:tcW w:w="356"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(50,</w:t>
            </w:r>
            <w:r w:rsidR="007A667D">
              <w:rPr>
                <w:color w:val="FF0000"/>
                <w:sz w:val="20"/>
                <w:szCs w:val="20"/>
                <w:lang w:eastAsia="en-AU"/>
              </w:rPr>
              <w:t>984</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1</w:t>
            </w:r>
            <w:r w:rsidRPr="00DB7C97">
              <w:rPr>
                <w:color w:val="FF0000"/>
                <w:sz w:val="20"/>
                <w:szCs w:val="20"/>
                <w:lang w:eastAsia="en-AU"/>
              </w:rPr>
              <w:t>,</w:t>
            </w:r>
            <w:r w:rsidR="007A667D">
              <w:rPr>
                <w:color w:val="FF0000"/>
                <w:sz w:val="20"/>
                <w:szCs w:val="20"/>
                <w:lang w:eastAsia="en-AU"/>
              </w:rPr>
              <w:t>218)</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2</w:t>
            </w:r>
            <w:r w:rsidRPr="00DB7C97">
              <w:rPr>
                <w:color w:val="FF0000"/>
                <w:sz w:val="20"/>
                <w:szCs w:val="20"/>
                <w:lang w:eastAsia="en-AU"/>
              </w:rPr>
              <w:t>,</w:t>
            </w:r>
            <w:r w:rsidR="007A667D">
              <w:rPr>
                <w:color w:val="FF0000"/>
                <w:sz w:val="20"/>
                <w:szCs w:val="20"/>
                <w:lang w:eastAsia="en-AU"/>
              </w:rPr>
              <w:t>453</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4</w:t>
            </w:r>
            <w:r w:rsidRPr="00DB7C97">
              <w:rPr>
                <w:color w:val="FF0000"/>
                <w:sz w:val="20"/>
                <w:szCs w:val="20"/>
                <w:lang w:eastAsia="en-AU"/>
              </w:rPr>
              <w:t>,</w:t>
            </w:r>
            <w:r w:rsidR="007A667D">
              <w:rPr>
                <w:color w:val="FF0000"/>
                <w:sz w:val="20"/>
                <w:szCs w:val="20"/>
                <w:lang w:eastAsia="en-AU"/>
              </w:rPr>
              <w:t>268</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6</w:t>
            </w:r>
            <w:r w:rsidRPr="00DB7C97">
              <w:rPr>
                <w:color w:val="FF0000"/>
                <w:sz w:val="20"/>
                <w:szCs w:val="20"/>
                <w:lang w:eastAsia="en-AU"/>
              </w:rPr>
              <w:t>,</w:t>
            </w:r>
            <w:r w:rsidR="007A667D">
              <w:rPr>
                <w:color w:val="FF0000"/>
                <w:sz w:val="20"/>
                <w:szCs w:val="20"/>
                <w:lang w:eastAsia="en-AU"/>
              </w:rPr>
              <w:t>206</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7</w:t>
            </w:r>
            <w:r w:rsidRPr="00DB7C97">
              <w:rPr>
                <w:color w:val="FF0000"/>
                <w:sz w:val="20"/>
                <w:szCs w:val="20"/>
                <w:lang w:eastAsia="en-AU"/>
              </w:rPr>
              <w:t>,</w:t>
            </w:r>
            <w:r w:rsidR="007A667D">
              <w:rPr>
                <w:color w:val="FF0000"/>
                <w:sz w:val="20"/>
                <w:szCs w:val="20"/>
                <w:lang w:eastAsia="en-AU"/>
              </w:rPr>
              <w:t>555</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(5</w:t>
            </w:r>
            <w:r w:rsidR="007A667D">
              <w:rPr>
                <w:color w:val="FF0000"/>
                <w:sz w:val="20"/>
                <w:szCs w:val="20"/>
                <w:lang w:eastAsia="en-AU"/>
              </w:rPr>
              <w:t>9</w:t>
            </w:r>
            <w:r w:rsidRPr="00DB7C97">
              <w:rPr>
                <w:color w:val="FF0000"/>
                <w:sz w:val="20"/>
                <w:szCs w:val="20"/>
                <w:lang w:eastAsia="en-AU"/>
              </w:rPr>
              <w:t>,</w:t>
            </w:r>
            <w:r w:rsidR="007A667D">
              <w:rPr>
                <w:color w:val="FF0000"/>
                <w:sz w:val="20"/>
                <w:szCs w:val="20"/>
                <w:lang w:eastAsia="en-AU"/>
              </w:rPr>
              <w:t>440)</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(6</w:t>
            </w:r>
            <w:r w:rsidR="007A667D">
              <w:rPr>
                <w:color w:val="FF0000"/>
                <w:sz w:val="20"/>
                <w:szCs w:val="20"/>
                <w:lang w:eastAsia="en-AU"/>
              </w:rPr>
              <w:t>1</w:t>
            </w:r>
            <w:r w:rsidRPr="00DB7C97">
              <w:rPr>
                <w:color w:val="FF0000"/>
                <w:sz w:val="20"/>
                <w:szCs w:val="20"/>
                <w:lang w:eastAsia="en-AU"/>
              </w:rPr>
              <w:t>,</w:t>
            </w:r>
            <w:r w:rsidR="007A667D">
              <w:rPr>
                <w:color w:val="FF0000"/>
                <w:sz w:val="20"/>
                <w:szCs w:val="20"/>
                <w:lang w:eastAsia="en-AU"/>
              </w:rPr>
              <w:t>156</w:t>
            </w:r>
            <w:r w:rsidRPr="00DB7C97">
              <w:rPr>
                <w:color w:val="FF0000"/>
                <w:sz w:val="20"/>
                <w:szCs w:val="20"/>
                <w:lang w:eastAsia="en-AU"/>
              </w:rPr>
              <w:t>)</w:t>
            </w:r>
          </w:p>
        </w:tc>
        <w:tc>
          <w:tcPr>
            <w:tcW w:w="332" w:type="pct"/>
            <w:tcBorders>
              <w:top w:val="nil"/>
              <w:left w:val="nil"/>
              <w:bottom w:val="nil"/>
              <w:right w:val="nil"/>
            </w:tcBorders>
          </w:tcPr>
          <w:p w:rsidR="00103A79" w:rsidRPr="00DB7C97" w:rsidRDefault="00103A79" w:rsidP="007A667D">
            <w:pPr>
              <w:autoSpaceDE w:val="0"/>
              <w:autoSpaceDN w:val="0"/>
              <w:adjustRightInd w:val="0"/>
              <w:spacing w:after="0"/>
              <w:jc w:val="right"/>
              <w:rPr>
                <w:color w:val="FF0000"/>
                <w:sz w:val="20"/>
                <w:szCs w:val="20"/>
                <w:lang w:eastAsia="en-AU"/>
              </w:rPr>
            </w:pPr>
            <w:r w:rsidRPr="00DB7C97">
              <w:rPr>
                <w:color w:val="FF0000"/>
                <w:sz w:val="20"/>
                <w:szCs w:val="20"/>
                <w:lang w:eastAsia="en-AU"/>
              </w:rPr>
              <w:t>(6</w:t>
            </w:r>
            <w:r w:rsidR="007A667D">
              <w:rPr>
                <w:color w:val="FF0000"/>
                <w:sz w:val="20"/>
                <w:szCs w:val="20"/>
                <w:lang w:eastAsia="en-AU"/>
              </w:rPr>
              <w:t>3</w:t>
            </w:r>
            <w:r w:rsidRPr="00DB7C97">
              <w:rPr>
                <w:color w:val="FF0000"/>
                <w:sz w:val="20"/>
                <w:szCs w:val="20"/>
                <w:lang w:eastAsia="en-AU"/>
              </w:rPr>
              <w:t>,</w:t>
            </w:r>
            <w:r w:rsidR="007A667D">
              <w:rPr>
                <w:color w:val="FF0000"/>
                <w:sz w:val="20"/>
                <w:szCs w:val="20"/>
                <w:lang w:eastAsia="en-AU"/>
              </w:rPr>
              <w:t>261</w:t>
            </w:r>
            <w:r w:rsidRPr="00DB7C97">
              <w:rPr>
                <w:color w:val="FF0000"/>
                <w:sz w:val="20"/>
                <w:szCs w:val="20"/>
                <w:lang w:eastAsia="en-AU"/>
              </w:rPr>
              <w:t>)</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Borrowing costs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(12,989)</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(12,653)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(12,293)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(11,897)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(11,518)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(11,038)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(10,579)</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(10,065)</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(9,513)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(8,972)</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Bonds and Deposits refunded</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 xml:space="preserve">Other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(15,293)</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(15,721)</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(16,161)</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(16,613)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(17,079)</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(17,559)</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(18,052)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(18,560)</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(19,083)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(19,621)</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Net cash provided in operating activities</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45,986 </w:t>
            </w:r>
          </w:p>
        </w:tc>
        <w:tc>
          <w:tcPr>
            <w:tcW w:w="356"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66,862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55,403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63,413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69,497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77,936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104,684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91,730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102,032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107,756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investing activities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Sale of investments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11,577,801</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41,642,426</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Sale of infrastructure, property, plant &amp; equipment</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3,559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2,822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3,068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1,882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3,526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3,140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1,277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1,315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1,355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1,395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Sale of interests in joint ventures/associates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Purchase of investments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(7,387)</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(25,247)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(22,871)</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(25,236)</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(27,792)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(25,858)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(46,437)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(35,323)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(15,270)</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(29,483)</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Purchase of infrastructure property, plant &amp; equipment</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(31,144)</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(30,546)</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(28,213)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(33,347)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(39,854)</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(49,412)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(53,152)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(50,690)</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(93,466)</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(113,982)</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Purchase of real estate</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Purchase of interests in joint ventures/associates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Net cash used in Investing activities</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(34,972)</w:t>
            </w:r>
          </w:p>
        </w:tc>
        <w:tc>
          <w:tcPr>
            <w:tcW w:w="356"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(52,971)</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(48,016)</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(56,701)</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(64,120)</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(72,130)</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(98,312)</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(84,698)</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(95,804)</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(100,428)</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financing activities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i/>
                <w:iCs/>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Borrowings and advances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2,126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Borrowings and advances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(7,731)</w:t>
            </w: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(8,047)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(8,443)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(8,837)</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(7,553)</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(7,982)</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(8,548)</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(9,209)</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(9,404)</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r w:rsidRPr="00DB7C97">
              <w:rPr>
                <w:color w:val="FF0000"/>
                <w:sz w:val="20"/>
                <w:szCs w:val="20"/>
                <w:lang w:eastAsia="en-AU"/>
              </w:rPr>
              <w:t xml:space="preserve"> (9,504)</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Lease Liabilities</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56"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c>
          <w:tcPr>
            <w:tcW w:w="332" w:type="pct"/>
            <w:tcBorders>
              <w:top w:val="nil"/>
              <w:left w:val="nil"/>
              <w:bottom w:val="nil"/>
              <w:right w:val="nil"/>
            </w:tcBorders>
          </w:tcPr>
          <w:p w:rsidR="00103A79" w:rsidRPr="00DB7C97" w:rsidRDefault="00103A79" w:rsidP="003A218F">
            <w:pPr>
              <w:autoSpaceDE w:val="0"/>
              <w:autoSpaceDN w:val="0"/>
              <w:adjustRightInd w:val="0"/>
              <w:spacing w:after="0"/>
              <w:jc w:val="right"/>
              <w:rPr>
                <w:color w:val="FF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Net cash provided by financing activities</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(5,755)</w:t>
            </w:r>
          </w:p>
        </w:tc>
        <w:tc>
          <w:tcPr>
            <w:tcW w:w="356"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(6,071)</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(6,467)</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(6,711)</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(5,377)</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(5,806)</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(6,372)</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(7,033)</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(7,228)</w:t>
            </w:r>
          </w:p>
        </w:tc>
        <w:tc>
          <w:tcPr>
            <w:tcW w:w="332" w:type="pct"/>
            <w:tcBorders>
              <w:top w:val="single" w:sz="6" w:space="0" w:color="auto"/>
              <w:left w:val="nil"/>
              <w:bottom w:val="single" w:sz="6" w:space="0" w:color="auto"/>
              <w:right w:val="nil"/>
            </w:tcBorders>
          </w:tcPr>
          <w:p w:rsidR="00103A79" w:rsidRPr="00DB7C97" w:rsidRDefault="00103A79" w:rsidP="003A218F">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(7,328)</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Net increase/(decrease) in cash and cash equivalents</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5,259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7,821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920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(1,000)</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0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Cash and cash equivalents at beginning of reporting period</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5,000 </w:t>
            </w: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10,259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18,080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18,000 </w:t>
            </w: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103A79" w:rsidRPr="00C90FF0" w:rsidRDefault="00103A79" w:rsidP="003A218F">
            <w:pPr>
              <w:autoSpaceDE w:val="0"/>
              <w:autoSpaceDN w:val="0"/>
              <w:adjustRightInd w:val="0"/>
              <w:spacing w:after="0"/>
              <w:jc w:val="right"/>
              <w:rPr>
                <w:color w:val="000000"/>
                <w:sz w:val="20"/>
                <w:szCs w:val="20"/>
                <w:lang w:eastAsia="en-AU"/>
              </w:rPr>
            </w:pPr>
          </w:p>
        </w:tc>
      </w:tr>
      <w:tr w:rsidR="007A667D" w:rsidRPr="00C90FF0" w:rsidTr="003A218F">
        <w:trPr>
          <w:trHeight w:val="242"/>
        </w:trPr>
        <w:tc>
          <w:tcPr>
            <w:tcW w:w="1653" w:type="pct"/>
            <w:tcBorders>
              <w:top w:val="nil"/>
              <w:left w:val="nil"/>
              <w:bottom w:val="nil"/>
              <w:right w:val="nil"/>
            </w:tcBorders>
          </w:tcPr>
          <w:p w:rsidR="00103A79" w:rsidRPr="00C90FF0" w:rsidRDefault="00103A79" w:rsidP="003A218F">
            <w:pPr>
              <w:autoSpaceDE w:val="0"/>
              <w:autoSpaceDN w:val="0"/>
              <w:adjustRightInd w:val="0"/>
              <w:spacing w:after="0"/>
              <w:rPr>
                <w:b/>
                <w:bCs/>
                <w:color w:val="000000"/>
                <w:sz w:val="20"/>
                <w:szCs w:val="20"/>
                <w:lang w:eastAsia="en-AU"/>
              </w:rPr>
            </w:pPr>
            <w:r w:rsidRPr="00C90FF0">
              <w:rPr>
                <w:b/>
                <w:bCs/>
                <w:color w:val="000000"/>
                <w:sz w:val="20"/>
                <w:szCs w:val="20"/>
                <w:lang w:eastAsia="en-AU"/>
              </w:rPr>
              <w:t>Cash and cash equivalents at end of reporting period</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10,259 </w:t>
            </w:r>
          </w:p>
        </w:tc>
        <w:tc>
          <w:tcPr>
            <w:tcW w:w="356"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18,080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18,000 </w:t>
            </w:r>
          </w:p>
        </w:tc>
        <w:tc>
          <w:tcPr>
            <w:tcW w:w="332" w:type="pct"/>
            <w:tcBorders>
              <w:top w:val="single" w:sz="6" w:space="0" w:color="auto"/>
              <w:left w:val="nil"/>
              <w:bottom w:val="single" w:sz="6" w:space="0" w:color="auto"/>
              <w:right w:val="nil"/>
            </w:tcBorders>
          </w:tcPr>
          <w:p w:rsidR="00103A79" w:rsidRPr="00C90FF0" w:rsidRDefault="00103A79" w:rsidP="003A218F">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18,000 </w:t>
            </w:r>
          </w:p>
        </w:tc>
      </w:tr>
    </w:tbl>
    <w:p w:rsidR="00103A79" w:rsidRDefault="00103A79" w:rsidP="00103A79">
      <w:pPr>
        <w:spacing w:after="0"/>
      </w:pPr>
    </w:p>
    <w:p w:rsidR="00103A79" w:rsidRDefault="00103A79" w:rsidP="00103A79">
      <w:pPr>
        <w:spacing w:after="0"/>
      </w:pPr>
      <w:r>
        <w:br w:type="page"/>
      </w:r>
    </w:p>
    <w:p w:rsidR="00AE24B4" w:rsidRDefault="00AE24B4" w:rsidP="00AE24B4">
      <w:pPr>
        <w:spacing w:after="0"/>
        <w:rPr>
          <w:b/>
          <w:bCs/>
          <w:color w:val="000000"/>
          <w:lang w:eastAsia="en-AU"/>
        </w:rPr>
      </w:pPr>
      <w:r w:rsidRPr="00F969CF">
        <w:rPr>
          <w:b/>
          <w:bCs/>
          <w:color w:val="000000"/>
          <w:lang w:eastAsia="en-AU"/>
        </w:rPr>
        <w:lastRenderedPageBreak/>
        <w:t>Attachment 4</w:t>
      </w:r>
      <w:r w:rsidR="00103A79">
        <w:rPr>
          <w:b/>
          <w:bCs/>
          <w:color w:val="000000"/>
          <w:lang w:eastAsia="en-AU"/>
        </w:rPr>
        <w:t>b</w:t>
      </w:r>
      <w:r w:rsidRPr="00F969CF">
        <w:rPr>
          <w:b/>
          <w:bCs/>
          <w:color w:val="000000"/>
          <w:lang w:eastAsia="en-AU"/>
        </w:rPr>
        <w:t xml:space="preserve"> - Cash Flow Statement </w:t>
      </w:r>
      <w:r w:rsidR="00103A79">
        <w:rPr>
          <w:b/>
          <w:bCs/>
          <w:color w:val="000000"/>
          <w:lang w:eastAsia="en-AU"/>
        </w:rPr>
        <w:t>–</w:t>
      </w:r>
      <w:r w:rsidRPr="00F969CF">
        <w:rPr>
          <w:b/>
          <w:bCs/>
          <w:color w:val="000000"/>
          <w:lang w:eastAsia="en-AU"/>
        </w:rPr>
        <w:t xml:space="preserve"> Consolidated</w:t>
      </w:r>
      <w:r w:rsidR="00103A79">
        <w:rPr>
          <w:b/>
          <w:bCs/>
          <w:color w:val="000000"/>
          <w:lang w:eastAsia="en-AU"/>
        </w:rPr>
        <w:t xml:space="preserve"> </w:t>
      </w:r>
      <w:r w:rsidR="00103A79">
        <w:rPr>
          <w:b/>
        </w:rPr>
        <w:t>(Base Case - Without Special Rate Variation)</w:t>
      </w:r>
    </w:p>
    <w:p w:rsidR="00C90FF0" w:rsidRDefault="00C90FF0">
      <w:pPr>
        <w:spacing w:after="0"/>
      </w:pPr>
    </w:p>
    <w:tbl>
      <w:tblPr>
        <w:tblW w:w="5000" w:type="pct"/>
        <w:tblLook w:val="0000" w:firstRow="0" w:lastRow="0" w:firstColumn="0" w:lastColumn="0" w:noHBand="0" w:noVBand="0"/>
      </w:tblPr>
      <w:tblGrid>
        <w:gridCol w:w="5011"/>
        <w:gridCol w:w="970"/>
        <w:gridCol w:w="1044"/>
        <w:gridCol w:w="971"/>
        <w:gridCol w:w="971"/>
        <w:gridCol w:w="971"/>
        <w:gridCol w:w="971"/>
        <w:gridCol w:w="971"/>
        <w:gridCol w:w="971"/>
        <w:gridCol w:w="1217"/>
        <w:gridCol w:w="1217"/>
      </w:tblGrid>
      <w:tr w:rsidR="00C90FF0" w:rsidRPr="00C90FF0" w:rsidTr="00DB7C97">
        <w:trPr>
          <w:trHeight w:val="242"/>
          <w:tblHeader/>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 xml:space="preserve">Year 1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2</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3</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4</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5</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6</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7</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8</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9</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center"/>
              <w:rPr>
                <w:b/>
                <w:bCs/>
                <w:color w:val="000000"/>
                <w:sz w:val="20"/>
                <w:szCs w:val="20"/>
                <w:lang w:eastAsia="en-AU"/>
              </w:rPr>
            </w:pPr>
            <w:r w:rsidRPr="00C90FF0">
              <w:rPr>
                <w:b/>
                <w:bCs/>
                <w:color w:val="000000"/>
                <w:sz w:val="20"/>
                <w:szCs w:val="20"/>
                <w:lang w:eastAsia="en-AU"/>
              </w:rPr>
              <w:t>Year 10</w:t>
            </w:r>
          </w:p>
        </w:tc>
      </w:tr>
      <w:tr w:rsidR="00C90FF0" w:rsidRPr="00C90FF0" w:rsidTr="00DB7C97">
        <w:trPr>
          <w:trHeight w:val="242"/>
          <w:tblHeader/>
        </w:trPr>
        <w:tc>
          <w:tcPr>
            <w:tcW w:w="1653"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2015/16</w:t>
            </w:r>
          </w:p>
        </w:tc>
        <w:tc>
          <w:tcPr>
            <w:tcW w:w="356"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2016/17</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2017/18</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2018/19</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2019/20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2020/21</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2021/22</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2022/23</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2023/24</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2024/25</w:t>
            </w:r>
          </w:p>
        </w:tc>
      </w:tr>
      <w:tr w:rsidR="00C90FF0" w:rsidRPr="00C90FF0" w:rsidTr="00DB7C97">
        <w:trPr>
          <w:trHeight w:val="242"/>
          <w:tblHeader/>
        </w:trPr>
        <w:tc>
          <w:tcPr>
            <w:tcW w:w="1653"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56"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c>
          <w:tcPr>
            <w:tcW w:w="332" w:type="pct"/>
            <w:tcBorders>
              <w:top w:val="nil"/>
              <w:left w:val="nil"/>
              <w:bottom w:val="nil"/>
              <w:right w:val="nil"/>
            </w:tcBorders>
            <w:shd w:val="clear" w:color="auto" w:fill="DDD9C3" w:themeFill="background2" w:themeFillShade="E6"/>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$'000</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operating activities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b/>
                <w:bCs/>
                <w:i/>
                <w:iCs/>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Rates and annual charges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97,806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102,915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107,434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112,336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117,626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123,293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130,415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136,415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142,722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148,981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User charges and fees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40,309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43,456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46,240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48,812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52,368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56,068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60,279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64,383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67,890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71,505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Investment revenue and interest</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7,547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7,928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9,662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10,508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11,387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12,525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13,293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15,762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16,782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15,319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Grants and contributions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26,827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40,991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22,403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25,012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24,941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26,579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44,410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22,617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25,687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27,075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Bonds and Deposits received</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2,023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2,036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2,114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2,208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2,330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2,412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2,521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2,635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2,755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2,886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r w:rsidRPr="00AE74E0">
              <w:rPr>
                <w:sz w:val="20"/>
                <w:szCs w:val="20"/>
                <w:lang w:eastAsia="en-AU"/>
              </w:rPr>
              <w:t>Employee benefits and on-costs</w:t>
            </w:r>
          </w:p>
        </w:tc>
        <w:tc>
          <w:tcPr>
            <w:tcW w:w="332" w:type="pct"/>
            <w:tcBorders>
              <w:top w:val="nil"/>
              <w:left w:val="nil"/>
              <w:bottom w:val="nil"/>
              <w:right w:val="nil"/>
            </w:tcBorders>
          </w:tcPr>
          <w:p w:rsidR="00C90FF0" w:rsidRPr="00AE74E0" w:rsidRDefault="00C90FF0" w:rsidP="00DB7C97">
            <w:pPr>
              <w:autoSpaceDE w:val="0"/>
              <w:autoSpaceDN w:val="0"/>
              <w:adjustRightInd w:val="0"/>
              <w:spacing w:after="0"/>
              <w:jc w:val="right"/>
              <w:rPr>
                <w:sz w:val="20"/>
                <w:szCs w:val="20"/>
                <w:lang w:eastAsia="en-AU"/>
              </w:rPr>
            </w:pPr>
            <w:r w:rsidRPr="00AE74E0">
              <w:rPr>
                <w:sz w:val="20"/>
                <w:szCs w:val="20"/>
                <w:lang w:eastAsia="en-AU"/>
              </w:rPr>
              <w:t>(50,123)</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(51,656)</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(53,343)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(55,078)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(56,882)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(58,745)</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(60,668)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(62,655)</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(64,707)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(66,826)</w:t>
            </w: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r w:rsidRPr="00AE74E0">
              <w:rPr>
                <w:sz w:val="20"/>
                <w:szCs w:val="20"/>
                <w:lang w:eastAsia="en-AU"/>
              </w:rPr>
              <w:t xml:space="preserve">Materials &amp; contracts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(50,120)</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(50,434)</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(50,654)</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(51,875)</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(53,676)</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(55,599)</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(56,933)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(58,802)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(60,502)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(62,591)</w:t>
            </w: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r w:rsidRPr="00AE74E0">
              <w:rPr>
                <w:sz w:val="20"/>
                <w:szCs w:val="20"/>
                <w:lang w:eastAsia="en-AU"/>
              </w:rPr>
              <w:t>Borrowing costs</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(12,989)</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(12,653)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(12,293)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(11,897)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(11,518)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(11,038)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(10,579)</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(10,065)</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(9,513)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(8,972)</w:t>
            </w: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r w:rsidRPr="00AE74E0">
              <w:rPr>
                <w:sz w:val="20"/>
                <w:szCs w:val="20"/>
                <w:lang w:eastAsia="en-AU"/>
              </w:rPr>
              <w:t>Bonds and Deposits refunded</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r w:rsidRPr="00AE74E0">
              <w:rPr>
                <w:sz w:val="20"/>
                <w:szCs w:val="20"/>
                <w:lang w:eastAsia="en-AU"/>
              </w:rPr>
              <w:t xml:space="preserve">Other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(15,293)</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(15,721)</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(16,161)</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(16,613)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(17,079)</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(17,559)</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(18,052)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(18,560)</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(19,083)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(19,621)</w:t>
            </w:r>
          </w:p>
        </w:tc>
      </w:tr>
      <w:tr w:rsidR="00C90FF0" w:rsidRPr="00C90FF0" w:rsidTr="00C90FF0">
        <w:trPr>
          <w:trHeight w:val="242"/>
        </w:trPr>
        <w:tc>
          <w:tcPr>
            <w:tcW w:w="1653" w:type="pct"/>
            <w:tcBorders>
              <w:top w:val="nil"/>
              <w:left w:val="nil"/>
              <w:bottom w:val="nil"/>
              <w:right w:val="nil"/>
            </w:tcBorders>
          </w:tcPr>
          <w:p w:rsidR="00C90FF0" w:rsidRPr="00AE74E0" w:rsidRDefault="00C90FF0" w:rsidP="00C90FF0">
            <w:pPr>
              <w:autoSpaceDE w:val="0"/>
              <w:autoSpaceDN w:val="0"/>
              <w:adjustRightInd w:val="0"/>
              <w:spacing w:after="0"/>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Net cash provided in operating activities</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45,986 </w:t>
            </w:r>
          </w:p>
        </w:tc>
        <w:tc>
          <w:tcPr>
            <w:tcW w:w="356"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66,862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55,403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63,413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69,497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77,936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104,684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91,730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102,032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107,756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investing activities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Sale of investments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11,577,801</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41,642,426</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Sale of infrastructure, property, plant &amp; equipment</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3,559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2,822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3,068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1,882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3,526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3,140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1,277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1,315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1,355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1,395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Sale of interests in joint ventures/associates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Purchase of investments</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(7,387)</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(25,247)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(22,871)</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(25,236)</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(27,792)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(25,858)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(46,437)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(35,323)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(15,270)</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(29,483)</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Purchase of infrastructure property, plant &amp; equipment</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(31,144)</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(30,546)</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(28,213)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(33,347)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(39,854)</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(49,412)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(53,152)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(50,690)</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(93,466)</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(113,982)</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Purchase of real estate</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Purchase of interests in joint ventures/associates</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Net cash used in Investing activities</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(34,972)</w:t>
            </w:r>
          </w:p>
        </w:tc>
        <w:tc>
          <w:tcPr>
            <w:tcW w:w="356"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(52,971)</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(48,016)</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(56,701)</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(64,120)</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(72,130)</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(98,312)</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(84,698)</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(95,804)</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(100,428)</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Cash flows from financing activities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Receipts: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i/>
                <w:iCs/>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Borrowings and advances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2,126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2,176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i/>
                <w:iCs/>
                <w:color w:val="000000"/>
                <w:sz w:val="20"/>
                <w:szCs w:val="20"/>
                <w:lang w:eastAsia="en-AU"/>
              </w:rPr>
            </w:pPr>
            <w:r w:rsidRPr="00C90FF0">
              <w:rPr>
                <w:b/>
                <w:bCs/>
                <w:i/>
                <w:iCs/>
                <w:color w:val="000000"/>
                <w:sz w:val="20"/>
                <w:szCs w:val="20"/>
                <w:lang w:eastAsia="en-AU"/>
              </w:rPr>
              <w:t>Payments: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Borrowings and advances</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(7,731)</w:t>
            </w: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(8,047)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(8,443)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(8,837)</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(7,553)</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(7,982)</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(8,548)</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(9,209)</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(9,404)</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r w:rsidRPr="00AE74E0">
              <w:rPr>
                <w:sz w:val="20"/>
                <w:szCs w:val="20"/>
                <w:lang w:eastAsia="en-AU"/>
              </w:rPr>
              <w:t xml:space="preserve"> (9,504)</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Lease Liabilities</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color w:val="000000"/>
                <w:sz w:val="20"/>
                <w:szCs w:val="20"/>
                <w:lang w:eastAsia="en-AU"/>
              </w:rPr>
            </w:pPr>
            <w:r w:rsidRPr="00C90FF0">
              <w:rPr>
                <w:color w:val="000000"/>
                <w:sz w:val="20"/>
                <w:szCs w:val="20"/>
                <w:lang w:eastAsia="en-AU"/>
              </w:rPr>
              <w:t>Other</w:t>
            </w: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56"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c>
          <w:tcPr>
            <w:tcW w:w="332" w:type="pct"/>
            <w:tcBorders>
              <w:top w:val="nil"/>
              <w:left w:val="nil"/>
              <w:bottom w:val="nil"/>
              <w:right w:val="nil"/>
            </w:tcBorders>
          </w:tcPr>
          <w:p w:rsidR="00C90FF0" w:rsidRPr="00AE74E0" w:rsidRDefault="00C90FF0" w:rsidP="00C90FF0">
            <w:pPr>
              <w:autoSpaceDE w:val="0"/>
              <w:autoSpaceDN w:val="0"/>
              <w:adjustRightInd w:val="0"/>
              <w:spacing w:after="0"/>
              <w:jc w:val="right"/>
              <w:rPr>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Net cash provided by financing activities</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(5,755)</w:t>
            </w:r>
          </w:p>
        </w:tc>
        <w:tc>
          <w:tcPr>
            <w:tcW w:w="356"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(6,071)</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(6,467)</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(6,711)</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(5,377)</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(5,806)</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(6,372)</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(7,033)</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(7,228)</w:t>
            </w:r>
          </w:p>
        </w:tc>
        <w:tc>
          <w:tcPr>
            <w:tcW w:w="332" w:type="pct"/>
            <w:tcBorders>
              <w:top w:val="single" w:sz="6" w:space="0" w:color="auto"/>
              <w:left w:val="nil"/>
              <w:bottom w:val="single" w:sz="6" w:space="0" w:color="auto"/>
              <w:right w:val="nil"/>
            </w:tcBorders>
          </w:tcPr>
          <w:p w:rsidR="00C90FF0" w:rsidRPr="00DB7C97" w:rsidRDefault="00C90FF0" w:rsidP="00C90FF0">
            <w:pPr>
              <w:autoSpaceDE w:val="0"/>
              <w:autoSpaceDN w:val="0"/>
              <w:adjustRightInd w:val="0"/>
              <w:spacing w:after="0"/>
              <w:jc w:val="right"/>
              <w:rPr>
                <w:b/>
                <w:bCs/>
                <w:color w:val="FF0000"/>
                <w:sz w:val="20"/>
                <w:szCs w:val="20"/>
                <w:lang w:eastAsia="en-AU"/>
              </w:rPr>
            </w:pPr>
            <w:r w:rsidRPr="00DB7C97">
              <w:rPr>
                <w:b/>
                <w:bCs/>
                <w:color w:val="FF0000"/>
                <w:sz w:val="20"/>
                <w:szCs w:val="20"/>
                <w:lang w:eastAsia="en-AU"/>
              </w:rPr>
              <w:t xml:space="preserve"> (7,328)</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Net increase/(decrease) in cash and cash equivalents</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5,259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7,821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920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 (1,000)</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0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Cash and cash equivalents at beginning of reporting period</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5,000 </w:t>
            </w: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10,259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18,080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19,000 </w:t>
            </w: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r w:rsidRPr="00C90FF0">
              <w:rPr>
                <w:color w:val="000000"/>
                <w:sz w:val="20"/>
                <w:szCs w:val="20"/>
                <w:lang w:eastAsia="en-AU"/>
              </w:rPr>
              <w:t xml:space="preserve">18,000 </w:t>
            </w: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56"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c>
          <w:tcPr>
            <w:tcW w:w="332" w:type="pct"/>
            <w:tcBorders>
              <w:top w:val="nil"/>
              <w:left w:val="nil"/>
              <w:bottom w:val="nil"/>
              <w:right w:val="nil"/>
            </w:tcBorders>
          </w:tcPr>
          <w:p w:rsidR="00C90FF0" w:rsidRPr="00C90FF0" w:rsidRDefault="00C90FF0" w:rsidP="00C90FF0">
            <w:pPr>
              <w:autoSpaceDE w:val="0"/>
              <w:autoSpaceDN w:val="0"/>
              <w:adjustRightInd w:val="0"/>
              <w:spacing w:after="0"/>
              <w:jc w:val="right"/>
              <w:rPr>
                <w:color w:val="000000"/>
                <w:sz w:val="20"/>
                <w:szCs w:val="20"/>
                <w:lang w:eastAsia="en-AU"/>
              </w:rPr>
            </w:pPr>
          </w:p>
        </w:tc>
      </w:tr>
      <w:tr w:rsidR="00C90FF0" w:rsidRPr="00C90FF0" w:rsidTr="00C90FF0">
        <w:trPr>
          <w:trHeight w:val="242"/>
        </w:trPr>
        <w:tc>
          <w:tcPr>
            <w:tcW w:w="1653" w:type="pct"/>
            <w:tcBorders>
              <w:top w:val="nil"/>
              <w:left w:val="nil"/>
              <w:bottom w:val="nil"/>
              <w:right w:val="nil"/>
            </w:tcBorders>
          </w:tcPr>
          <w:p w:rsidR="00C90FF0" w:rsidRPr="00C90FF0" w:rsidRDefault="00C90FF0" w:rsidP="00C90FF0">
            <w:pPr>
              <w:autoSpaceDE w:val="0"/>
              <w:autoSpaceDN w:val="0"/>
              <w:adjustRightInd w:val="0"/>
              <w:spacing w:after="0"/>
              <w:rPr>
                <w:b/>
                <w:bCs/>
                <w:color w:val="000000"/>
                <w:sz w:val="20"/>
                <w:szCs w:val="20"/>
                <w:lang w:eastAsia="en-AU"/>
              </w:rPr>
            </w:pPr>
            <w:r w:rsidRPr="00C90FF0">
              <w:rPr>
                <w:b/>
                <w:bCs/>
                <w:color w:val="000000"/>
                <w:sz w:val="20"/>
                <w:szCs w:val="20"/>
                <w:lang w:eastAsia="en-AU"/>
              </w:rPr>
              <w:t>Cash and cash equivalents at end of reporting period</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10,259 </w:t>
            </w:r>
          </w:p>
        </w:tc>
        <w:tc>
          <w:tcPr>
            <w:tcW w:w="356"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18,080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19,000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18,000 </w:t>
            </w:r>
          </w:p>
        </w:tc>
        <w:tc>
          <w:tcPr>
            <w:tcW w:w="332" w:type="pct"/>
            <w:tcBorders>
              <w:top w:val="single" w:sz="6" w:space="0" w:color="auto"/>
              <w:left w:val="nil"/>
              <w:bottom w:val="single" w:sz="6" w:space="0" w:color="auto"/>
              <w:right w:val="nil"/>
            </w:tcBorders>
          </w:tcPr>
          <w:p w:rsidR="00C90FF0" w:rsidRPr="00C90FF0" w:rsidRDefault="00C90FF0" w:rsidP="00C90FF0">
            <w:pPr>
              <w:autoSpaceDE w:val="0"/>
              <w:autoSpaceDN w:val="0"/>
              <w:adjustRightInd w:val="0"/>
              <w:spacing w:after="0"/>
              <w:jc w:val="right"/>
              <w:rPr>
                <w:b/>
                <w:bCs/>
                <w:color w:val="000000"/>
                <w:sz w:val="20"/>
                <w:szCs w:val="20"/>
                <w:lang w:eastAsia="en-AU"/>
              </w:rPr>
            </w:pPr>
            <w:r w:rsidRPr="00C90FF0">
              <w:rPr>
                <w:b/>
                <w:bCs/>
                <w:color w:val="000000"/>
                <w:sz w:val="20"/>
                <w:szCs w:val="20"/>
                <w:lang w:eastAsia="en-AU"/>
              </w:rPr>
              <w:t xml:space="preserve">18,000 </w:t>
            </w:r>
          </w:p>
        </w:tc>
      </w:tr>
    </w:tbl>
    <w:p w:rsidR="00C90FF0" w:rsidRDefault="00C90FF0">
      <w:pPr>
        <w:spacing w:after="0"/>
      </w:pPr>
    </w:p>
    <w:p w:rsidR="007B102A" w:rsidRDefault="007B102A">
      <w:pPr>
        <w:spacing w:after="0"/>
      </w:pPr>
      <w:r>
        <w:br w:type="page"/>
      </w:r>
    </w:p>
    <w:p w:rsidR="007A667D" w:rsidRDefault="007A667D" w:rsidP="007A667D">
      <w:pPr>
        <w:spacing w:after="0"/>
        <w:rPr>
          <w:b/>
          <w:bCs/>
          <w:color w:val="000000"/>
          <w:lang w:eastAsia="en-AU"/>
        </w:rPr>
      </w:pPr>
      <w:r w:rsidRPr="00F969CF">
        <w:rPr>
          <w:b/>
          <w:bCs/>
          <w:color w:val="000000"/>
          <w:lang w:eastAsia="en-AU"/>
        </w:rPr>
        <w:lastRenderedPageBreak/>
        <w:t>Attachment 5</w:t>
      </w:r>
      <w:r>
        <w:rPr>
          <w:b/>
          <w:bCs/>
          <w:color w:val="000000"/>
          <w:lang w:eastAsia="en-AU"/>
        </w:rPr>
        <w:t>a</w:t>
      </w:r>
      <w:r w:rsidRPr="00F969CF">
        <w:rPr>
          <w:b/>
          <w:bCs/>
          <w:color w:val="000000"/>
          <w:lang w:eastAsia="en-AU"/>
        </w:rPr>
        <w:t xml:space="preserve"> - Income Statement - General Fund</w:t>
      </w:r>
      <w:r>
        <w:rPr>
          <w:b/>
          <w:bCs/>
          <w:color w:val="000000"/>
          <w:lang w:eastAsia="en-AU"/>
        </w:rPr>
        <w:t xml:space="preserve"> </w:t>
      </w:r>
      <w:r>
        <w:rPr>
          <w:b/>
        </w:rPr>
        <w:t>(With Special Rate Variation)</w:t>
      </w:r>
    </w:p>
    <w:tbl>
      <w:tblPr>
        <w:tblW w:w="5000" w:type="pct"/>
        <w:tblLook w:val="0000" w:firstRow="0" w:lastRow="0" w:firstColumn="0" w:lastColumn="0" w:noHBand="0" w:noVBand="0"/>
      </w:tblPr>
      <w:tblGrid>
        <w:gridCol w:w="4504"/>
        <w:gridCol w:w="1079"/>
        <w:gridCol w:w="1079"/>
        <w:gridCol w:w="1079"/>
        <w:gridCol w:w="1079"/>
        <w:gridCol w:w="1079"/>
        <w:gridCol w:w="1079"/>
        <w:gridCol w:w="1079"/>
        <w:gridCol w:w="1079"/>
        <w:gridCol w:w="1079"/>
        <w:gridCol w:w="1070"/>
      </w:tblGrid>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b/>
                <w:bCs/>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 xml:space="preserve">Year 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2</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3</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4</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5</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6</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7</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8</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9</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10</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jc w:val="right"/>
              <w:rPr>
                <w:b/>
                <w:bCs/>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rPr>
                <w:b/>
                <w:bCs/>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2015/16</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2016/17</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2017/18</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2018/19</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2019/20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2020/21</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2021/22</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2022/23</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2023/24</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2024/25</w:t>
            </w:r>
          </w:p>
        </w:tc>
      </w:tr>
      <w:tr w:rsidR="00C21596" w:rsidRPr="00077B15" w:rsidTr="003A218F">
        <w:trPr>
          <w:trHeight w:val="226"/>
        </w:trPr>
        <w:tc>
          <w:tcPr>
            <w:tcW w:w="147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rPr>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b/>
                <w:bCs/>
                <w:color w:val="000000"/>
                <w:sz w:val="20"/>
                <w:szCs w:val="20"/>
                <w:lang w:eastAsia="en-AU"/>
              </w:rPr>
            </w:pPr>
            <w:r w:rsidRPr="00077B15">
              <w:rPr>
                <w:b/>
                <w:bCs/>
                <w:color w:val="000000"/>
                <w:sz w:val="20"/>
                <w:szCs w:val="20"/>
                <w:lang w:eastAsia="en-AU"/>
              </w:rPr>
              <w:t>Income</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center"/>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Rates &amp; Annual Charges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67,629 </w:t>
            </w:r>
          </w:p>
        </w:tc>
        <w:tc>
          <w:tcPr>
            <w:tcW w:w="353" w:type="pct"/>
            <w:tcBorders>
              <w:top w:val="nil"/>
              <w:left w:val="nil"/>
              <w:bottom w:val="nil"/>
              <w:right w:val="nil"/>
            </w:tcBorders>
          </w:tcPr>
          <w:p w:rsidR="007A667D" w:rsidRPr="00077B15" w:rsidRDefault="000B3676" w:rsidP="000B3676">
            <w:pPr>
              <w:autoSpaceDE w:val="0"/>
              <w:autoSpaceDN w:val="0"/>
              <w:adjustRightInd w:val="0"/>
              <w:spacing w:after="0"/>
              <w:jc w:val="right"/>
              <w:rPr>
                <w:color w:val="000000"/>
                <w:sz w:val="20"/>
                <w:szCs w:val="20"/>
                <w:lang w:eastAsia="en-AU"/>
              </w:rPr>
            </w:pPr>
            <w:r>
              <w:rPr>
                <w:color w:val="000000"/>
                <w:sz w:val="20"/>
                <w:szCs w:val="20"/>
                <w:lang w:eastAsia="en-AU"/>
              </w:rPr>
              <w:t>70</w:t>
            </w:r>
            <w:r w:rsidR="007A667D" w:rsidRPr="00077B15">
              <w:rPr>
                <w:color w:val="000000"/>
                <w:sz w:val="20"/>
                <w:szCs w:val="20"/>
                <w:lang w:eastAsia="en-AU"/>
              </w:rPr>
              <w:t>,</w:t>
            </w:r>
            <w:r>
              <w:rPr>
                <w:color w:val="000000"/>
                <w:sz w:val="20"/>
                <w:szCs w:val="20"/>
                <w:lang w:eastAsia="en-AU"/>
              </w:rPr>
              <w:t>154</w:t>
            </w:r>
            <w:r w:rsidR="007A667D"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7</w:t>
            </w:r>
            <w:r w:rsidR="000B3676">
              <w:rPr>
                <w:color w:val="000000"/>
                <w:sz w:val="20"/>
                <w:szCs w:val="20"/>
                <w:lang w:eastAsia="en-AU"/>
              </w:rPr>
              <w:t>2</w:t>
            </w:r>
            <w:r w:rsidRPr="00077B15">
              <w:rPr>
                <w:color w:val="000000"/>
                <w:sz w:val="20"/>
                <w:szCs w:val="20"/>
                <w:lang w:eastAsia="en-AU"/>
              </w:rPr>
              <w:t>,</w:t>
            </w:r>
            <w:r w:rsidR="000B3676">
              <w:rPr>
                <w:color w:val="000000"/>
                <w:sz w:val="20"/>
                <w:szCs w:val="20"/>
                <w:lang w:eastAsia="en-AU"/>
              </w:rPr>
              <w:t>256</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7</w:t>
            </w:r>
            <w:r w:rsidR="000B3676">
              <w:rPr>
                <w:color w:val="000000"/>
                <w:sz w:val="20"/>
                <w:szCs w:val="20"/>
                <w:lang w:eastAsia="en-AU"/>
              </w:rPr>
              <w:t>4</w:t>
            </w:r>
            <w:r w:rsidRPr="00077B15">
              <w:rPr>
                <w:color w:val="000000"/>
                <w:sz w:val="20"/>
                <w:szCs w:val="20"/>
                <w:lang w:eastAsia="en-AU"/>
              </w:rPr>
              <w:t>,</w:t>
            </w:r>
            <w:r w:rsidR="000B3676">
              <w:rPr>
                <w:color w:val="000000"/>
                <w:sz w:val="20"/>
                <w:szCs w:val="20"/>
                <w:lang w:eastAsia="en-AU"/>
              </w:rPr>
              <w:t>421</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76,</w:t>
            </w:r>
            <w:r w:rsidR="000B3676">
              <w:rPr>
                <w:color w:val="000000"/>
                <w:sz w:val="20"/>
                <w:szCs w:val="20"/>
                <w:lang w:eastAsia="en-AU"/>
              </w:rPr>
              <w:t>650</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78,</w:t>
            </w:r>
            <w:r w:rsidR="000B3676">
              <w:rPr>
                <w:color w:val="000000"/>
                <w:sz w:val="20"/>
                <w:szCs w:val="20"/>
                <w:lang w:eastAsia="en-AU"/>
              </w:rPr>
              <w:t>9</w:t>
            </w:r>
            <w:r w:rsidRPr="00077B15">
              <w:rPr>
                <w:color w:val="000000"/>
                <w:sz w:val="20"/>
                <w:szCs w:val="20"/>
                <w:lang w:eastAsia="en-AU"/>
              </w:rPr>
              <w:t>4</w:t>
            </w:r>
            <w:r w:rsidR="000B3676">
              <w:rPr>
                <w:color w:val="000000"/>
                <w:sz w:val="20"/>
                <w:szCs w:val="20"/>
                <w:lang w:eastAsia="en-AU"/>
              </w:rPr>
              <w:t>7</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8</w:t>
            </w:r>
            <w:r w:rsidR="000B3676">
              <w:rPr>
                <w:color w:val="000000"/>
                <w:sz w:val="20"/>
                <w:szCs w:val="20"/>
                <w:lang w:eastAsia="en-AU"/>
              </w:rPr>
              <w:t>1</w:t>
            </w:r>
            <w:r w:rsidRPr="00077B15">
              <w:rPr>
                <w:color w:val="000000"/>
                <w:sz w:val="20"/>
                <w:szCs w:val="20"/>
                <w:lang w:eastAsia="en-AU"/>
              </w:rPr>
              <w:t>,</w:t>
            </w:r>
            <w:r w:rsidR="000B3676">
              <w:rPr>
                <w:color w:val="000000"/>
                <w:sz w:val="20"/>
                <w:szCs w:val="20"/>
                <w:lang w:eastAsia="en-AU"/>
              </w:rPr>
              <w:t>312</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83,</w:t>
            </w:r>
            <w:r w:rsidR="000B3676">
              <w:rPr>
                <w:color w:val="000000"/>
                <w:sz w:val="20"/>
                <w:szCs w:val="20"/>
                <w:lang w:eastAsia="en-AU"/>
              </w:rPr>
              <w:t>749</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0B3676">
            <w:pPr>
              <w:autoSpaceDE w:val="0"/>
              <w:autoSpaceDN w:val="0"/>
              <w:adjustRightInd w:val="0"/>
              <w:spacing w:after="0"/>
              <w:jc w:val="right"/>
              <w:rPr>
                <w:color w:val="000000"/>
                <w:sz w:val="20"/>
                <w:szCs w:val="20"/>
                <w:lang w:eastAsia="en-AU"/>
              </w:rPr>
            </w:pPr>
            <w:r w:rsidRPr="00077B15">
              <w:rPr>
                <w:color w:val="000000"/>
                <w:sz w:val="20"/>
                <w:szCs w:val="20"/>
                <w:lang w:eastAsia="en-AU"/>
              </w:rPr>
              <w:t>8</w:t>
            </w:r>
            <w:r w:rsidR="000B3676">
              <w:rPr>
                <w:color w:val="000000"/>
                <w:sz w:val="20"/>
                <w:szCs w:val="20"/>
                <w:lang w:eastAsia="en-AU"/>
              </w:rPr>
              <w:t>6</w:t>
            </w:r>
            <w:r w:rsidRPr="00077B15">
              <w:rPr>
                <w:color w:val="000000"/>
                <w:sz w:val="20"/>
                <w:szCs w:val="20"/>
                <w:lang w:eastAsia="en-AU"/>
              </w:rPr>
              <w:t>,</w:t>
            </w:r>
            <w:r w:rsidR="000B3676">
              <w:rPr>
                <w:color w:val="000000"/>
                <w:sz w:val="20"/>
                <w:szCs w:val="20"/>
                <w:lang w:eastAsia="en-AU"/>
              </w:rPr>
              <w:t>258</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88,</w:t>
            </w:r>
            <w:r w:rsidR="00EF3DA0">
              <w:rPr>
                <w:color w:val="000000"/>
                <w:sz w:val="20"/>
                <w:szCs w:val="20"/>
                <w:lang w:eastAsia="en-AU"/>
              </w:rPr>
              <w:t>842</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User Charges &amp; Fees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19,270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20,153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21,081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22,055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23,078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24,151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25,279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26,463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27,706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28,919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Interest Received</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3,837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3,954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4,007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4,108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4,192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4,294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4,367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4,472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4,579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4,708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Other Operating Revenues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1,594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1,667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1,743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1,822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1,906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1,993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2,084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2,180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2,280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2,385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Operating Grants &amp; Contributions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15,417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15,303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15,476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15,712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15,952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16,198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16,450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16,706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16,968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17,165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Capital Grants &amp; Contributions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4,728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3,857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3,918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3,981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2,292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2,358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2,426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2,499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2,573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2,246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b/>
                <w:bCs/>
                <w:color w:val="000000"/>
                <w:sz w:val="20"/>
                <w:szCs w:val="20"/>
                <w:lang w:eastAsia="en-AU"/>
              </w:rPr>
            </w:pPr>
          </w:p>
        </w:tc>
        <w:tc>
          <w:tcPr>
            <w:tcW w:w="353" w:type="pct"/>
            <w:tcBorders>
              <w:top w:val="single" w:sz="6" w:space="0" w:color="auto"/>
              <w:left w:val="nil"/>
              <w:bottom w:val="nil"/>
              <w:right w:val="nil"/>
            </w:tcBorders>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112,475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11</w:t>
            </w:r>
            <w:r w:rsidR="00EF3DA0">
              <w:rPr>
                <w:b/>
                <w:bCs/>
                <w:color w:val="000000"/>
                <w:sz w:val="20"/>
                <w:szCs w:val="20"/>
                <w:lang w:eastAsia="en-AU"/>
              </w:rPr>
              <w:t>5</w:t>
            </w:r>
            <w:r w:rsidRPr="00077B15">
              <w:rPr>
                <w:b/>
                <w:bCs/>
                <w:color w:val="000000"/>
                <w:sz w:val="20"/>
                <w:szCs w:val="20"/>
                <w:lang w:eastAsia="en-AU"/>
              </w:rPr>
              <w:t>,</w:t>
            </w:r>
            <w:r w:rsidR="00EF3DA0">
              <w:rPr>
                <w:b/>
                <w:bCs/>
                <w:color w:val="000000"/>
                <w:sz w:val="20"/>
                <w:szCs w:val="20"/>
                <w:lang w:eastAsia="en-AU"/>
              </w:rPr>
              <w:t>08</w:t>
            </w:r>
            <w:r w:rsidRPr="00077B15">
              <w:rPr>
                <w:b/>
                <w:bCs/>
                <w:color w:val="000000"/>
                <w:sz w:val="20"/>
                <w:szCs w:val="20"/>
                <w:lang w:eastAsia="en-AU"/>
              </w:rPr>
              <w:t xml:space="preserve">8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11</w:t>
            </w:r>
            <w:r w:rsidR="00EF3DA0">
              <w:rPr>
                <w:b/>
                <w:bCs/>
                <w:color w:val="000000"/>
                <w:sz w:val="20"/>
                <w:szCs w:val="20"/>
                <w:lang w:eastAsia="en-AU"/>
              </w:rPr>
              <w:t>8</w:t>
            </w:r>
            <w:r w:rsidRPr="00077B15">
              <w:rPr>
                <w:b/>
                <w:bCs/>
                <w:color w:val="000000"/>
                <w:sz w:val="20"/>
                <w:szCs w:val="20"/>
                <w:lang w:eastAsia="en-AU"/>
              </w:rPr>
              <w:t>,</w:t>
            </w:r>
            <w:r w:rsidR="00EF3DA0">
              <w:rPr>
                <w:b/>
                <w:bCs/>
                <w:color w:val="000000"/>
                <w:sz w:val="20"/>
                <w:szCs w:val="20"/>
                <w:lang w:eastAsia="en-AU"/>
              </w:rPr>
              <w:t>480</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12</w:t>
            </w:r>
            <w:r w:rsidR="00EF3DA0">
              <w:rPr>
                <w:b/>
                <w:bCs/>
                <w:color w:val="000000"/>
                <w:sz w:val="20"/>
                <w:szCs w:val="20"/>
                <w:lang w:eastAsia="en-AU"/>
              </w:rPr>
              <w:t>2</w:t>
            </w:r>
            <w:r w:rsidRPr="00077B15">
              <w:rPr>
                <w:b/>
                <w:bCs/>
                <w:color w:val="000000"/>
                <w:sz w:val="20"/>
                <w:szCs w:val="20"/>
                <w:lang w:eastAsia="en-AU"/>
              </w:rPr>
              <w:t>,</w:t>
            </w:r>
            <w:r w:rsidR="00EF3DA0">
              <w:rPr>
                <w:b/>
                <w:bCs/>
                <w:color w:val="000000"/>
                <w:sz w:val="20"/>
                <w:szCs w:val="20"/>
                <w:lang w:eastAsia="en-AU"/>
              </w:rPr>
              <w:t>098</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12</w:t>
            </w:r>
            <w:r w:rsidR="00EF3DA0">
              <w:rPr>
                <w:b/>
                <w:bCs/>
                <w:color w:val="000000"/>
                <w:sz w:val="20"/>
                <w:szCs w:val="20"/>
                <w:lang w:eastAsia="en-AU"/>
              </w:rPr>
              <w:t>4</w:t>
            </w:r>
            <w:r w:rsidRPr="00077B15">
              <w:rPr>
                <w:b/>
                <w:bCs/>
                <w:color w:val="000000"/>
                <w:sz w:val="20"/>
                <w:szCs w:val="20"/>
                <w:lang w:eastAsia="en-AU"/>
              </w:rPr>
              <w:t>,</w:t>
            </w:r>
            <w:r w:rsidR="00EF3DA0">
              <w:rPr>
                <w:b/>
                <w:bCs/>
                <w:color w:val="000000"/>
                <w:sz w:val="20"/>
                <w:szCs w:val="20"/>
                <w:lang w:eastAsia="en-AU"/>
              </w:rPr>
              <w:t>070</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127,</w:t>
            </w:r>
            <w:r w:rsidR="00EF3DA0">
              <w:rPr>
                <w:b/>
                <w:bCs/>
                <w:color w:val="000000"/>
                <w:sz w:val="20"/>
                <w:szCs w:val="20"/>
                <w:lang w:eastAsia="en-AU"/>
              </w:rPr>
              <w:t>943</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131,</w:t>
            </w:r>
            <w:r w:rsidR="00EF3DA0">
              <w:rPr>
                <w:b/>
                <w:bCs/>
                <w:color w:val="000000"/>
                <w:sz w:val="20"/>
                <w:szCs w:val="20"/>
                <w:lang w:eastAsia="en-AU"/>
              </w:rPr>
              <w:t>919</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13</w:t>
            </w:r>
            <w:r w:rsidR="00EF3DA0">
              <w:rPr>
                <w:b/>
                <w:bCs/>
                <w:color w:val="000000"/>
                <w:sz w:val="20"/>
                <w:szCs w:val="20"/>
                <w:lang w:eastAsia="en-AU"/>
              </w:rPr>
              <w:t>6</w:t>
            </w:r>
            <w:r w:rsidRPr="00077B15">
              <w:rPr>
                <w:b/>
                <w:bCs/>
                <w:color w:val="000000"/>
                <w:sz w:val="20"/>
                <w:szCs w:val="20"/>
                <w:lang w:eastAsia="en-AU"/>
              </w:rPr>
              <w:t>,</w:t>
            </w:r>
            <w:r w:rsidR="00EF3DA0">
              <w:rPr>
                <w:b/>
                <w:bCs/>
                <w:color w:val="000000"/>
                <w:sz w:val="20"/>
                <w:szCs w:val="20"/>
                <w:lang w:eastAsia="en-AU"/>
              </w:rPr>
              <w:t>068</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w:t>
            </w:r>
            <w:r w:rsidR="00EF3DA0">
              <w:rPr>
                <w:b/>
                <w:bCs/>
                <w:color w:val="000000"/>
                <w:sz w:val="20"/>
                <w:szCs w:val="20"/>
                <w:lang w:eastAsia="en-AU"/>
              </w:rPr>
              <w:t>40</w:t>
            </w:r>
            <w:r w:rsidRPr="00077B15">
              <w:rPr>
                <w:b/>
                <w:bCs/>
                <w:color w:val="000000"/>
                <w:sz w:val="20"/>
                <w:szCs w:val="20"/>
                <w:lang w:eastAsia="en-AU"/>
              </w:rPr>
              <w:t>,</w:t>
            </w:r>
            <w:r w:rsidR="00EF3DA0">
              <w:rPr>
                <w:b/>
                <w:bCs/>
                <w:color w:val="000000"/>
                <w:sz w:val="20"/>
                <w:szCs w:val="20"/>
                <w:lang w:eastAsia="en-AU"/>
              </w:rPr>
              <w:t>364</w:t>
            </w:r>
            <w:r w:rsidRPr="00077B15">
              <w:rPr>
                <w:b/>
                <w:bCs/>
                <w:color w:val="000000"/>
                <w:sz w:val="20"/>
                <w:szCs w:val="20"/>
                <w:lang w:eastAsia="en-AU"/>
              </w:rPr>
              <w:t xml:space="preserve"> </w:t>
            </w:r>
          </w:p>
        </w:tc>
        <w:tc>
          <w:tcPr>
            <w:tcW w:w="353" w:type="pct"/>
            <w:tcBorders>
              <w:top w:val="single" w:sz="6" w:space="0" w:color="auto"/>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14</w:t>
            </w:r>
            <w:r w:rsidR="00EF3DA0">
              <w:rPr>
                <w:b/>
                <w:bCs/>
                <w:color w:val="000000"/>
                <w:sz w:val="20"/>
                <w:szCs w:val="20"/>
                <w:lang w:eastAsia="en-AU"/>
              </w:rPr>
              <w:t>4</w:t>
            </w:r>
            <w:r w:rsidRPr="00077B15">
              <w:rPr>
                <w:b/>
                <w:bCs/>
                <w:color w:val="000000"/>
                <w:sz w:val="20"/>
                <w:szCs w:val="20"/>
                <w:lang w:eastAsia="en-AU"/>
              </w:rPr>
              <w:t>,</w:t>
            </w:r>
            <w:r w:rsidR="00EF3DA0">
              <w:rPr>
                <w:b/>
                <w:bCs/>
                <w:color w:val="000000"/>
                <w:sz w:val="20"/>
                <w:szCs w:val="20"/>
                <w:lang w:eastAsia="en-AU"/>
              </w:rPr>
              <w:t>265</w:t>
            </w:r>
            <w:r w:rsidRPr="00077B15">
              <w:rPr>
                <w:b/>
                <w:bCs/>
                <w:color w:val="000000"/>
                <w:sz w:val="20"/>
                <w:szCs w:val="20"/>
                <w:lang w:eastAsia="en-AU"/>
              </w:rPr>
              <w:t xml:space="preserve">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b/>
                <w:bCs/>
                <w:color w:val="000000"/>
                <w:sz w:val="20"/>
                <w:szCs w:val="20"/>
                <w:lang w:eastAsia="en-AU"/>
              </w:rPr>
            </w:pPr>
            <w:r w:rsidRPr="00077B15">
              <w:rPr>
                <w:b/>
                <w:bCs/>
                <w:color w:val="000000"/>
                <w:sz w:val="20"/>
                <w:szCs w:val="20"/>
                <w:lang w:eastAsia="en-AU"/>
              </w:rPr>
              <w:t>Expenditure</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Employee Costs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40,643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41,901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43,279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44,707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46,183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47,706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49,281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50,907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52,587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54,322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Borrowing Costs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6,149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5,983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5,806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5,609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5,420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5,205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4,982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4,730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4,455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4,214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Materials &amp; Contracts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29,557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w:t>
            </w:r>
            <w:r w:rsidR="00EF3DA0">
              <w:rPr>
                <w:color w:val="000000"/>
                <w:sz w:val="20"/>
                <w:szCs w:val="20"/>
                <w:lang w:eastAsia="en-AU"/>
              </w:rPr>
              <w:t>1</w:t>
            </w:r>
            <w:r w:rsidRPr="00077B15">
              <w:rPr>
                <w:color w:val="000000"/>
                <w:sz w:val="20"/>
                <w:szCs w:val="20"/>
                <w:lang w:eastAsia="en-AU"/>
              </w:rPr>
              <w:t>,</w:t>
            </w:r>
            <w:r w:rsidR="00EF3DA0">
              <w:rPr>
                <w:color w:val="000000"/>
                <w:sz w:val="20"/>
                <w:szCs w:val="20"/>
                <w:lang w:eastAsia="en-AU"/>
              </w:rPr>
              <w:t>159</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31,</w:t>
            </w:r>
            <w:r w:rsidR="00EF3DA0">
              <w:rPr>
                <w:color w:val="000000"/>
                <w:sz w:val="20"/>
                <w:szCs w:val="20"/>
                <w:lang w:eastAsia="en-AU"/>
              </w:rPr>
              <w:t>569</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32,</w:t>
            </w:r>
            <w:r w:rsidR="00EF3DA0">
              <w:rPr>
                <w:color w:val="000000"/>
                <w:sz w:val="20"/>
                <w:szCs w:val="20"/>
                <w:lang w:eastAsia="en-AU"/>
              </w:rPr>
              <w:t>703</w:t>
            </w:r>
            <w:r w:rsidRPr="00077B15">
              <w:rPr>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33,</w:t>
            </w:r>
            <w:r w:rsidR="00EF3DA0">
              <w:rPr>
                <w:color w:val="000000"/>
                <w:sz w:val="20"/>
                <w:szCs w:val="20"/>
                <w:lang w:eastAsia="en-AU"/>
              </w:rPr>
              <w:t>939</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w:t>
            </w:r>
            <w:r w:rsidR="00EF3DA0">
              <w:rPr>
                <w:color w:val="000000"/>
                <w:sz w:val="20"/>
                <w:szCs w:val="20"/>
                <w:lang w:eastAsia="en-AU"/>
              </w:rPr>
              <w:t>5</w:t>
            </w:r>
            <w:r w:rsidRPr="00077B15">
              <w:rPr>
                <w:color w:val="000000"/>
                <w:sz w:val="20"/>
                <w:szCs w:val="20"/>
                <w:lang w:eastAsia="en-AU"/>
              </w:rPr>
              <w:t>,</w:t>
            </w:r>
            <w:r w:rsidR="00EF3DA0">
              <w:rPr>
                <w:color w:val="000000"/>
                <w:sz w:val="20"/>
                <w:szCs w:val="20"/>
                <w:lang w:eastAsia="en-AU"/>
              </w:rPr>
              <w:t>260</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35,</w:t>
            </w:r>
            <w:r w:rsidR="00EF3DA0">
              <w:rPr>
                <w:color w:val="000000"/>
                <w:sz w:val="20"/>
                <w:szCs w:val="20"/>
                <w:lang w:eastAsia="en-AU"/>
              </w:rPr>
              <w:t>889</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w:t>
            </w:r>
            <w:r w:rsidR="00EF3DA0">
              <w:rPr>
                <w:color w:val="000000"/>
                <w:sz w:val="20"/>
                <w:szCs w:val="20"/>
                <w:lang w:eastAsia="en-AU"/>
              </w:rPr>
              <w:t>7</w:t>
            </w:r>
            <w:r w:rsidRPr="00077B15">
              <w:rPr>
                <w:color w:val="000000"/>
                <w:sz w:val="20"/>
                <w:szCs w:val="20"/>
                <w:lang w:eastAsia="en-AU"/>
              </w:rPr>
              <w:t>,</w:t>
            </w:r>
            <w:r w:rsidR="00EF3DA0">
              <w:rPr>
                <w:color w:val="000000"/>
                <w:sz w:val="20"/>
                <w:szCs w:val="20"/>
                <w:lang w:eastAsia="en-AU"/>
              </w:rPr>
              <w:t>189</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w:t>
            </w:r>
            <w:r w:rsidR="00EF3DA0">
              <w:rPr>
                <w:color w:val="000000"/>
                <w:sz w:val="20"/>
                <w:szCs w:val="20"/>
                <w:lang w:eastAsia="en-AU"/>
              </w:rPr>
              <w:t>8</w:t>
            </w:r>
            <w:r w:rsidRPr="00077B15">
              <w:rPr>
                <w:color w:val="000000"/>
                <w:sz w:val="20"/>
                <w:szCs w:val="20"/>
                <w:lang w:eastAsia="en-AU"/>
              </w:rPr>
              <w:t>,</w:t>
            </w:r>
            <w:r w:rsidR="00EF3DA0">
              <w:rPr>
                <w:color w:val="000000"/>
                <w:sz w:val="20"/>
                <w:szCs w:val="20"/>
                <w:lang w:eastAsia="en-AU"/>
              </w:rPr>
              <w:t>144</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color w:val="000000"/>
                <w:sz w:val="20"/>
                <w:szCs w:val="20"/>
                <w:lang w:eastAsia="en-AU"/>
              </w:rPr>
            </w:pPr>
            <w:r w:rsidRPr="00077B15">
              <w:rPr>
                <w:color w:val="000000"/>
                <w:sz w:val="20"/>
                <w:szCs w:val="20"/>
                <w:lang w:eastAsia="en-AU"/>
              </w:rPr>
              <w:t>39,</w:t>
            </w:r>
            <w:r w:rsidR="00EF3DA0">
              <w:rPr>
                <w:color w:val="000000"/>
                <w:sz w:val="20"/>
                <w:szCs w:val="20"/>
                <w:lang w:eastAsia="en-AU"/>
              </w:rPr>
              <w:t>756</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Depreciation</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25,959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26,819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27,593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28,380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29,080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29,936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30,807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31,517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32,249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33,003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Other Expenses</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11,473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11,773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12,080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12,396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12,721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13,054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13,396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13,748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14,109 </w:t>
            </w:r>
          </w:p>
        </w:tc>
        <w:tc>
          <w:tcPr>
            <w:tcW w:w="353" w:type="pct"/>
            <w:tcBorders>
              <w:top w:val="nil"/>
              <w:left w:val="nil"/>
              <w:bottom w:val="single" w:sz="6" w:space="0" w:color="auto"/>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14,480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113,782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117,</w:t>
            </w:r>
            <w:r w:rsidR="00EF3DA0">
              <w:rPr>
                <w:b/>
                <w:bCs/>
                <w:color w:val="000000"/>
                <w:sz w:val="20"/>
                <w:szCs w:val="20"/>
                <w:lang w:eastAsia="en-AU"/>
              </w:rPr>
              <w:t>634</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w:t>
            </w:r>
            <w:r w:rsidR="00EF3DA0">
              <w:rPr>
                <w:b/>
                <w:bCs/>
                <w:color w:val="000000"/>
                <w:sz w:val="20"/>
                <w:szCs w:val="20"/>
                <w:lang w:eastAsia="en-AU"/>
              </w:rPr>
              <w:t>20</w:t>
            </w:r>
            <w:r w:rsidRPr="00077B15">
              <w:rPr>
                <w:b/>
                <w:bCs/>
                <w:color w:val="000000"/>
                <w:sz w:val="20"/>
                <w:szCs w:val="20"/>
                <w:lang w:eastAsia="en-AU"/>
              </w:rPr>
              <w:t>,</w:t>
            </w:r>
            <w:r w:rsidR="00EF3DA0">
              <w:rPr>
                <w:b/>
                <w:bCs/>
                <w:color w:val="000000"/>
                <w:sz w:val="20"/>
                <w:szCs w:val="20"/>
                <w:lang w:eastAsia="en-AU"/>
              </w:rPr>
              <w:t>328</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123,</w:t>
            </w:r>
            <w:r w:rsidR="00EF3DA0">
              <w:rPr>
                <w:b/>
                <w:bCs/>
                <w:color w:val="000000"/>
                <w:sz w:val="20"/>
                <w:szCs w:val="20"/>
                <w:lang w:eastAsia="en-AU"/>
              </w:rPr>
              <w:t>796</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EF3DA0">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12</w:t>
            </w:r>
            <w:r w:rsidR="00EF3DA0">
              <w:rPr>
                <w:b/>
                <w:bCs/>
                <w:color w:val="000000"/>
                <w:sz w:val="20"/>
                <w:szCs w:val="20"/>
                <w:lang w:eastAsia="en-AU"/>
              </w:rPr>
              <w:t>7</w:t>
            </w:r>
            <w:r w:rsidRPr="00077B15">
              <w:rPr>
                <w:b/>
                <w:bCs/>
                <w:color w:val="000000"/>
                <w:sz w:val="20"/>
                <w:szCs w:val="20"/>
                <w:lang w:eastAsia="en-AU"/>
              </w:rPr>
              <w:t>,</w:t>
            </w:r>
            <w:r w:rsidR="00EF3DA0">
              <w:rPr>
                <w:b/>
                <w:bCs/>
                <w:color w:val="000000"/>
                <w:sz w:val="20"/>
                <w:szCs w:val="20"/>
                <w:lang w:eastAsia="en-AU"/>
              </w:rPr>
              <w:t>343</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C21596">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w:t>
            </w:r>
            <w:r w:rsidR="00C21596">
              <w:rPr>
                <w:b/>
                <w:bCs/>
                <w:color w:val="000000"/>
                <w:sz w:val="20"/>
                <w:szCs w:val="20"/>
                <w:lang w:eastAsia="en-AU"/>
              </w:rPr>
              <w:t>1</w:t>
            </w:r>
            <w:r w:rsidRPr="00077B15">
              <w:rPr>
                <w:b/>
                <w:bCs/>
                <w:color w:val="000000"/>
                <w:sz w:val="20"/>
                <w:szCs w:val="20"/>
                <w:lang w:eastAsia="en-AU"/>
              </w:rPr>
              <w:t>,</w:t>
            </w:r>
            <w:r w:rsidR="00C21596">
              <w:rPr>
                <w:b/>
                <w:bCs/>
                <w:color w:val="000000"/>
                <w:sz w:val="20"/>
                <w:szCs w:val="20"/>
                <w:lang w:eastAsia="en-AU"/>
              </w:rPr>
              <w:t>161</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C21596">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w:t>
            </w:r>
            <w:r w:rsidR="00C21596">
              <w:rPr>
                <w:b/>
                <w:bCs/>
                <w:color w:val="000000"/>
                <w:sz w:val="20"/>
                <w:szCs w:val="20"/>
                <w:lang w:eastAsia="en-AU"/>
              </w:rPr>
              <w:t>4</w:t>
            </w:r>
            <w:r w:rsidRPr="00077B15">
              <w:rPr>
                <w:b/>
                <w:bCs/>
                <w:color w:val="000000"/>
                <w:sz w:val="20"/>
                <w:szCs w:val="20"/>
                <w:lang w:eastAsia="en-AU"/>
              </w:rPr>
              <w:t>,</w:t>
            </w:r>
            <w:r w:rsidR="00C21596">
              <w:rPr>
                <w:b/>
                <w:bCs/>
                <w:color w:val="000000"/>
                <w:sz w:val="20"/>
                <w:szCs w:val="20"/>
                <w:lang w:eastAsia="en-AU"/>
              </w:rPr>
              <w:t>355</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C21596">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w:t>
            </w:r>
            <w:r w:rsidR="00C21596">
              <w:rPr>
                <w:b/>
                <w:bCs/>
                <w:color w:val="000000"/>
                <w:sz w:val="20"/>
                <w:szCs w:val="20"/>
                <w:lang w:eastAsia="en-AU"/>
              </w:rPr>
              <w:t>8</w:t>
            </w:r>
            <w:r w:rsidRPr="00077B15">
              <w:rPr>
                <w:b/>
                <w:bCs/>
                <w:color w:val="000000"/>
                <w:sz w:val="20"/>
                <w:szCs w:val="20"/>
                <w:lang w:eastAsia="en-AU"/>
              </w:rPr>
              <w:t>,</w:t>
            </w:r>
            <w:r w:rsidR="00C21596">
              <w:rPr>
                <w:b/>
                <w:bCs/>
                <w:color w:val="000000"/>
                <w:sz w:val="20"/>
                <w:szCs w:val="20"/>
                <w:lang w:eastAsia="en-AU"/>
              </w:rPr>
              <w:t>091</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C21596">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14</w:t>
            </w:r>
            <w:r w:rsidR="00C21596">
              <w:rPr>
                <w:b/>
                <w:bCs/>
                <w:color w:val="000000"/>
                <w:sz w:val="20"/>
                <w:szCs w:val="20"/>
                <w:lang w:eastAsia="en-AU"/>
              </w:rPr>
              <w:t>1</w:t>
            </w:r>
            <w:r w:rsidRPr="00077B15">
              <w:rPr>
                <w:b/>
                <w:bCs/>
                <w:color w:val="000000"/>
                <w:sz w:val="20"/>
                <w:szCs w:val="20"/>
                <w:lang w:eastAsia="en-AU"/>
              </w:rPr>
              <w:t>,</w:t>
            </w:r>
            <w:r w:rsidR="00C21596">
              <w:rPr>
                <w:b/>
                <w:bCs/>
                <w:color w:val="000000"/>
                <w:sz w:val="20"/>
                <w:szCs w:val="20"/>
                <w:lang w:eastAsia="en-AU"/>
              </w:rPr>
              <w:t>543</w:t>
            </w:r>
            <w:r w:rsidRPr="00077B15">
              <w:rPr>
                <w:b/>
                <w:bCs/>
                <w:color w:val="000000"/>
                <w:sz w:val="20"/>
                <w:szCs w:val="20"/>
                <w:lang w:eastAsia="en-AU"/>
              </w:rPr>
              <w:t xml:space="preserve"> </w:t>
            </w:r>
          </w:p>
        </w:tc>
        <w:tc>
          <w:tcPr>
            <w:tcW w:w="353" w:type="pct"/>
            <w:tcBorders>
              <w:top w:val="nil"/>
              <w:left w:val="nil"/>
              <w:bottom w:val="nil"/>
              <w:right w:val="nil"/>
            </w:tcBorders>
          </w:tcPr>
          <w:p w:rsidR="007A667D" w:rsidRPr="00077B15" w:rsidRDefault="007A667D" w:rsidP="00C21596">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145,</w:t>
            </w:r>
            <w:r w:rsidR="00C21596">
              <w:rPr>
                <w:b/>
                <w:bCs/>
                <w:color w:val="000000"/>
                <w:sz w:val="20"/>
                <w:szCs w:val="20"/>
                <w:lang w:eastAsia="en-AU"/>
              </w:rPr>
              <w:t>77</w:t>
            </w:r>
            <w:r w:rsidRPr="00077B15">
              <w:rPr>
                <w:b/>
                <w:bCs/>
                <w:color w:val="000000"/>
                <w:sz w:val="20"/>
                <w:szCs w:val="20"/>
                <w:lang w:eastAsia="en-AU"/>
              </w:rPr>
              <w:t xml:space="preserve">4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b/>
                <w:bCs/>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rPr>
                <w:b/>
                <w:bCs/>
                <w:color w:val="000000"/>
                <w:sz w:val="20"/>
                <w:szCs w:val="20"/>
                <w:lang w:eastAsia="en-AU"/>
              </w:rPr>
            </w:pPr>
            <w:r w:rsidRPr="00077B15">
              <w:rPr>
                <w:b/>
                <w:bCs/>
                <w:color w:val="000000"/>
                <w:sz w:val="20"/>
                <w:szCs w:val="20"/>
                <w:lang w:eastAsia="en-AU"/>
              </w:rPr>
              <w:t>Net Operating Result</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(1,307)</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(2,546)</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(1,848)</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(1,698)</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(3,273)</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(3,218)</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(2,436)</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(2,023)</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(1,179)</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(1,509)</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rPr>
                <w:color w:val="000000"/>
                <w:sz w:val="20"/>
                <w:szCs w:val="20"/>
                <w:lang w:eastAsia="en-AU"/>
              </w:rPr>
            </w:pPr>
            <w:r w:rsidRPr="00077B15">
              <w:rPr>
                <w:color w:val="000000"/>
                <w:sz w:val="20"/>
                <w:szCs w:val="20"/>
                <w:lang w:eastAsia="en-AU"/>
              </w:rPr>
              <w:t>Capital Grants/Contributions</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4,728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3,857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3,918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3,981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2,292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2,358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2,426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2,499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2,573 </w:t>
            </w: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2,246 </w:t>
            </w:r>
          </w:p>
        </w:tc>
      </w:tr>
      <w:tr w:rsidR="00C21596" w:rsidRPr="00077B15" w:rsidTr="003A218F">
        <w:trPr>
          <w:trHeight w:val="226"/>
        </w:trPr>
        <w:tc>
          <w:tcPr>
            <w:tcW w:w="147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7A667D" w:rsidRPr="00077B15" w:rsidRDefault="007A667D" w:rsidP="003A218F">
            <w:pPr>
              <w:autoSpaceDE w:val="0"/>
              <w:autoSpaceDN w:val="0"/>
              <w:adjustRightInd w:val="0"/>
              <w:spacing w:after="0"/>
              <w:jc w:val="right"/>
              <w:rPr>
                <w:color w:val="000000"/>
                <w:sz w:val="20"/>
                <w:szCs w:val="20"/>
                <w:lang w:eastAsia="en-AU"/>
              </w:rPr>
            </w:pPr>
          </w:p>
        </w:tc>
      </w:tr>
      <w:tr w:rsidR="00C21596" w:rsidRPr="00077B15" w:rsidTr="003A218F">
        <w:trPr>
          <w:trHeight w:val="226"/>
        </w:trPr>
        <w:tc>
          <w:tcPr>
            <w:tcW w:w="147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rPr>
                <w:b/>
                <w:bCs/>
                <w:color w:val="000000"/>
                <w:sz w:val="20"/>
                <w:szCs w:val="20"/>
                <w:lang w:eastAsia="en-AU"/>
              </w:rPr>
            </w:pPr>
            <w:r w:rsidRPr="00077B15">
              <w:rPr>
                <w:b/>
                <w:bCs/>
                <w:color w:val="000000"/>
                <w:sz w:val="20"/>
                <w:szCs w:val="20"/>
                <w:lang w:eastAsia="en-AU"/>
              </w:rPr>
              <w:t>Net Operating Result before Capital Grants &amp; Contributions</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(6,036)</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(6,403)</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(5,766)</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(5,679)</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(5,565)</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(5,577)</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(4,862)</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(4,522)</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(3,752)</w:t>
            </w:r>
          </w:p>
        </w:tc>
        <w:tc>
          <w:tcPr>
            <w:tcW w:w="353" w:type="pct"/>
            <w:tcBorders>
              <w:top w:val="nil"/>
              <w:left w:val="nil"/>
              <w:bottom w:val="nil"/>
              <w:right w:val="nil"/>
            </w:tcBorders>
            <w:shd w:val="clear" w:color="auto" w:fill="D6E3BC" w:themeFill="accent3" w:themeFillTint="66"/>
          </w:tcPr>
          <w:p w:rsidR="007A667D" w:rsidRPr="00077B15" w:rsidRDefault="007A667D" w:rsidP="003A218F">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(3,755)</w:t>
            </w:r>
          </w:p>
        </w:tc>
      </w:tr>
    </w:tbl>
    <w:p w:rsidR="007A667D" w:rsidRPr="00F969CF" w:rsidRDefault="007A667D" w:rsidP="007A667D"/>
    <w:p w:rsidR="007A667D" w:rsidRDefault="007A667D" w:rsidP="007A667D">
      <w:r>
        <w:br w:type="page"/>
      </w:r>
    </w:p>
    <w:p w:rsidR="00AE24B4" w:rsidRDefault="00AE24B4" w:rsidP="00AE24B4">
      <w:pPr>
        <w:spacing w:after="0"/>
        <w:rPr>
          <w:b/>
          <w:bCs/>
          <w:color w:val="000000"/>
          <w:lang w:eastAsia="en-AU"/>
        </w:rPr>
      </w:pPr>
      <w:r w:rsidRPr="00F969CF">
        <w:rPr>
          <w:b/>
          <w:bCs/>
          <w:color w:val="000000"/>
          <w:lang w:eastAsia="en-AU"/>
        </w:rPr>
        <w:lastRenderedPageBreak/>
        <w:t>Attachment 5</w:t>
      </w:r>
      <w:r w:rsidR="007A667D">
        <w:rPr>
          <w:b/>
          <w:bCs/>
          <w:color w:val="000000"/>
          <w:lang w:eastAsia="en-AU"/>
        </w:rPr>
        <w:t>b</w:t>
      </w:r>
      <w:r w:rsidRPr="00F969CF">
        <w:rPr>
          <w:b/>
          <w:bCs/>
          <w:color w:val="000000"/>
          <w:lang w:eastAsia="en-AU"/>
        </w:rPr>
        <w:t xml:space="preserve"> - Income Statement - General Fund</w:t>
      </w:r>
      <w:r w:rsidR="007A667D">
        <w:rPr>
          <w:b/>
          <w:bCs/>
          <w:color w:val="000000"/>
          <w:lang w:eastAsia="en-AU"/>
        </w:rPr>
        <w:t xml:space="preserve"> </w:t>
      </w:r>
      <w:r w:rsidR="007A667D">
        <w:rPr>
          <w:b/>
        </w:rPr>
        <w:t>(Base Case - Without Special Rate Variation)</w:t>
      </w:r>
    </w:p>
    <w:tbl>
      <w:tblPr>
        <w:tblW w:w="5000" w:type="pct"/>
        <w:tblLook w:val="0000" w:firstRow="0" w:lastRow="0" w:firstColumn="0" w:lastColumn="0" w:noHBand="0" w:noVBand="0"/>
      </w:tblPr>
      <w:tblGrid>
        <w:gridCol w:w="4504"/>
        <w:gridCol w:w="1079"/>
        <w:gridCol w:w="1079"/>
        <w:gridCol w:w="1079"/>
        <w:gridCol w:w="1079"/>
        <w:gridCol w:w="1079"/>
        <w:gridCol w:w="1079"/>
        <w:gridCol w:w="1079"/>
        <w:gridCol w:w="1079"/>
        <w:gridCol w:w="1079"/>
        <w:gridCol w:w="1070"/>
      </w:tblGrid>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b/>
                <w:bCs/>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 xml:space="preserve">Year 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2</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3</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4</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5</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6</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7</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8</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9</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b/>
                <w:bCs/>
                <w:color w:val="000000"/>
                <w:sz w:val="20"/>
                <w:szCs w:val="20"/>
                <w:lang w:eastAsia="en-AU"/>
              </w:rPr>
            </w:pPr>
            <w:r w:rsidRPr="00077B15">
              <w:rPr>
                <w:b/>
                <w:bCs/>
                <w:color w:val="000000"/>
                <w:sz w:val="20"/>
                <w:szCs w:val="20"/>
                <w:lang w:eastAsia="en-AU"/>
              </w:rPr>
              <w:t>Year 10</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rPr>
                <w:b/>
                <w:bCs/>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2015/16</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2016/17</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2017/18</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2018/19</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2019/20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2020/21</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2021/22</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2022/23</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2023/24</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2024/25</w:t>
            </w:r>
          </w:p>
        </w:tc>
      </w:tr>
      <w:tr w:rsidR="00077B15" w:rsidRPr="00077B15" w:rsidTr="00077B15">
        <w:trPr>
          <w:trHeight w:val="226"/>
        </w:trPr>
        <w:tc>
          <w:tcPr>
            <w:tcW w:w="147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rPr>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$'000</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b/>
                <w:bCs/>
                <w:color w:val="000000"/>
                <w:sz w:val="20"/>
                <w:szCs w:val="20"/>
                <w:lang w:eastAsia="en-AU"/>
              </w:rPr>
            </w:pPr>
            <w:r w:rsidRPr="00077B15">
              <w:rPr>
                <w:b/>
                <w:bCs/>
                <w:color w:val="000000"/>
                <w:sz w:val="20"/>
                <w:szCs w:val="20"/>
                <w:lang w:eastAsia="en-AU"/>
              </w:rPr>
              <w:t>Income</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center"/>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Rates &amp; Annual Charges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67,629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69,604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71,692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73,843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76,058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78,340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80,690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83,111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85,604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88,172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User Charges &amp; Fees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19,270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20,153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21,081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22,055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23,078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24,151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25,279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26,463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27,706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28,919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Interest Received</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3,837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3,954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4,007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4,108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4,192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4,294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4,367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4,472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4,579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4,708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Other Operating Revenues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1,594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1,667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1,743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1,822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1,906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1,993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2,084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2,180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2,280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2,385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Operating Grants &amp; Contributions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15,417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15,303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15,476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15,712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15,952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16,198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16,450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16,706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16,968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17,165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Capital Grants &amp; Contributions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4,728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3,857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3,918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3,981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2,292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2,358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2,426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2,499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2,573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2,246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b/>
                <w:bCs/>
                <w:color w:val="000000"/>
                <w:sz w:val="20"/>
                <w:szCs w:val="20"/>
                <w:lang w:eastAsia="en-AU"/>
              </w:rPr>
            </w:pP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112,475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114,538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117,917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121,520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123,478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127,335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131,296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135,430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139,711 </w:t>
            </w:r>
          </w:p>
        </w:tc>
        <w:tc>
          <w:tcPr>
            <w:tcW w:w="353" w:type="pct"/>
            <w:tcBorders>
              <w:top w:val="single" w:sz="6" w:space="0" w:color="auto"/>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143,595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b/>
                <w:bCs/>
                <w:color w:val="000000"/>
                <w:sz w:val="20"/>
                <w:szCs w:val="20"/>
                <w:lang w:eastAsia="en-AU"/>
              </w:rPr>
            </w:pPr>
            <w:r w:rsidRPr="00077B15">
              <w:rPr>
                <w:b/>
                <w:bCs/>
                <w:color w:val="000000"/>
                <w:sz w:val="20"/>
                <w:szCs w:val="20"/>
                <w:lang w:eastAsia="en-AU"/>
              </w:rPr>
              <w:t>Expenditure</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Employee Costs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40,643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41,901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43,279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44,707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46,183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47,706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49,281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50,907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52,587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54,322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Borrowing Costs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6,149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5,983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5,806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5,609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5,420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5,205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4,982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4,730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4,455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4,214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Materials &amp; Contracts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29,557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30,609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31,005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32,125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33,347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34,653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35,267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36,551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37,490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39,086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Depreciation</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25,959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26,819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27,593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28,380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29,080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29,936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30,807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31,517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32,249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33,003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Other Expenses</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11,473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11,773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12,080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12,396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12,721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13,054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13,396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13,748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14,109 </w:t>
            </w:r>
          </w:p>
        </w:tc>
        <w:tc>
          <w:tcPr>
            <w:tcW w:w="353" w:type="pct"/>
            <w:tcBorders>
              <w:top w:val="nil"/>
              <w:left w:val="nil"/>
              <w:bottom w:val="single" w:sz="6" w:space="0" w:color="auto"/>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14,480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113,782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117,084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119,764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123,218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126,751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130,554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133,732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137,453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140,890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r w:rsidRPr="00077B15">
              <w:rPr>
                <w:b/>
                <w:bCs/>
                <w:color w:val="000000"/>
                <w:sz w:val="20"/>
                <w:szCs w:val="20"/>
                <w:lang w:eastAsia="en-AU"/>
              </w:rPr>
              <w:t xml:space="preserve">             145,104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b/>
                <w:bCs/>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rPr>
                <w:b/>
                <w:bCs/>
                <w:color w:val="000000"/>
                <w:sz w:val="20"/>
                <w:szCs w:val="20"/>
                <w:lang w:eastAsia="en-AU"/>
              </w:rPr>
            </w:pPr>
            <w:r w:rsidRPr="00077B15">
              <w:rPr>
                <w:b/>
                <w:bCs/>
                <w:color w:val="000000"/>
                <w:sz w:val="20"/>
                <w:szCs w:val="20"/>
                <w:lang w:eastAsia="en-AU"/>
              </w:rPr>
              <w:t>Net Operating Result</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(1,307)</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(2,546)</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(1,848)</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(1,698)</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(3,273)</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(3,218)</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(2,436)</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(2,023)</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(1,179)</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(1,509)</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rPr>
                <w:color w:val="000000"/>
                <w:sz w:val="20"/>
                <w:szCs w:val="20"/>
                <w:lang w:eastAsia="en-AU"/>
              </w:rPr>
            </w:pPr>
            <w:r w:rsidRPr="00077B15">
              <w:rPr>
                <w:color w:val="000000"/>
                <w:sz w:val="20"/>
                <w:szCs w:val="20"/>
                <w:lang w:eastAsia="en-AU"/>
              </w:rPr>
              <w:t>Capital Grants/Contributions</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4,728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3,857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3,918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3,981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2,292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2,358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2,426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2,499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2,573 </w:t>
            </w: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r w:rsidRPr="00077B15">
              <w:rPr>
                <w:color w:val="000000"/>
                <w:sz w:val="20"/>
                <w:szCs w:val="20"/>
                <w:lang w:eastAsia="en-AU"/>
              </w:rPr>
              <w:t xml:space="preserve">2,246 </w:t>
            </w:r>
          </w:p>
        </w:tc>
      </w:tr>
      <w:tr w:rsidR="00077B15" w:rsidRPr="00077B15" w:rsidTr="00077B15">
        <w:trPr>
          <w:trHeight w:val="226"/>
        </w:trPr>
        <w:tc>
          <w:tcPr>
            <w:tcW w:w="147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077B15" w:rsidRPr="00077B15" w:rsidRDefault="00077B15" w:rsidP="00077B15">
            <w:pPr>
              <w:autoSpaceDE w:val="0"/>
              <w:autoSpaceDN w:val="0"/>
              <w:adjustRightInd w:val="0"/>
              <w:spacing w:after="0"/>
              <w:jc w:val="right"/>
              <w:rPr>
                <w:color w:val="000000"/>
                <w:sz w:val="20"/>
                <w:szCs w:val="20"/>
                <w:lang w:eastAsia="en-AU"/>
              </w:rPr>
            </w:pPr>
          </w:p>
        </w:tc>
      </w:tr>
      <w:tr w:rsidR="00077B15" w:rsidRPr="00077B15" w:rsidTr="00077B15">
        <w:trPr>
          <w:trHeight w:val="226"/>
        </w:trPr>
        <w:tc>
          <w:tcPr>
            <w:tcW w:w="147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rPr>
                <w:b/>
                <w:bCs/>
                <w:color w:val="000000"/>
                <w:sz w:val="20"/>
                <w:szCs w:val="20"/>
                <w:lang w:eastAsia="en-AU"/>
              </w:rPr>
            </w:pPr>
            <w:r w:rsidRPr="00077B15">
              <w:rPr>
                <w:b/>
                <w:bCs/>
                <w:color w:val="000000"/>
                <w:sz w:val="20"/>
                <w:szCs w:val="20"/>
                <w:lang w:eastAsia="en-AU"/>
              </w:rPr>
              <w:t>Net Operating Result before Capital Grants &amp; Contributions</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(6,036)</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(6,403)</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(5,766)</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(5,679)</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(5,565)</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(5,577)</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(4,862)</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(4,522)</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(3,752)</w:t>
            </w:r>
          </w:p>
        </w:tc>
        <w:tc>
          <w:tcPr>
            <w:tcW w:w="353" w:type="pct"/>
            <w:tcBorders>
              <w:top w:val="nil"/>
              <w:left w:val="nil"/>
              <w:bottom w:val="nil"/>
              <w:right w:val="nil"/>
            </w:tcBorders>
            <w:shd w:val="clear" w:color="auto" w:fill="D6E3BC" w:themeFill="accent3" w:themeFillTint="66"/>
          </w:tcPr>
          <w:p w:rsidR="00077B15" w:rsidRPr="00077B15" w:rsidRDefault="00077B15" w:rsidP="00077B15">
            <w:pPr>
              <w:autoSpaceDE w:val="0"/>
              <w:autoSpaceDN w:val="0"/>
              <w:adjustRightInd w:val="0"/>
              <w:spacing w:after="0"/>
              <w:jc w:val="right"/>
              <w:rPr>
                <w:b/>
                <w:bCs/>
                <w:color w:val="FF0000"/>
                <w:sz w:val="20"/>
                <w:szCs w:val="20"/>
                <w:lang w:eastAsia="en-AU"/>
              </w:rPr>
            </w:pPr>
            <w:r w:rsidRPr="00077B15">
              <w:rPr>
                <w:b/>
                <w:bCs/>
                <w:color w:val="FF0000"/>
                <w:sz w:val="20"/>
                <w:szCs w:val="20"/>
                <w:lang w:eastAsia="en-AU"/>
              </w:rPr>
              <w:t xml:space="preserve"> (3,755)</w:t>
            </w:r>
          </w:p>
        </w:tc>
      </w:tr>
    </w:tbl>
    <w:p w:rsidR="00C72233" w:rsidRPr="00F969CF" w:rsidRDefault="00C72233" w:rsidP="007B102A"/>
    <w:p w:rsidR="00AE24B4" w:rsidRDefault="00AE24B4" w:rsidP="00AE24B4">
      <w:r>
        <w:br w:type="page"/>
      </w:r>
    </w:p>
    <w:p w:rsidR="00C21596" w:rsidRPr="00F969CF" w:rsidRDefault="00C21596" w:rsidP="00C21596">
      <w:pPr>
        <w:rPr>
          <w:b/>
          <w:lang w:eastAsia="en-AU"/>
        </w:rPr>
      </w:pPr>
      <w:r w:rsidRPr="00F969CF">
        <w:rPr>
          <w:b/>
          <w:lang w:eastAsia="en-AU"/>
        </w:rPr>
        <w:lastRenderedPageBreak/>
        <w:t>Attachment 6</w:t>
      </w:r>
      <w:r>
        <w:rPr>
          <w:b/>
          <w:lang w:eastAsia="en-AU"/>
        </w:rPr>
        <w:t>a</w:t>
      </w:r>
      <w:r w:rsidRPr="00F969CF">
        <w:rPr>
          <w:b/>
          <w:lang w:eastAsia="en-AU"/>
        </w:rPr>
        <w:t xml:space="preserve"> - Funding Statement - General Fund</w:t>
      </w:r>
      <w:r>
        <w:rPr>
          <w:b/>
          <w:lang w:eastAsia="en-AU"/>
        </w:rPr>
        <w:t xml:space="preserve"> </w:t>
      </w:r>
      <w:r>
        <w:rPr>
          <w:b/>
        </w:rPr>
        <w:t>(With Special Rate Variation)</w:t>
      </w:r>
    </w:p>
    <w:tbl>
      <w:tblPr>
        <w:tblW w:w="5000" w:type="pct"/>
        <w:tblLook w:val="0000" w:firstRow="0" w:lastRow="0" w:firstColumn="0" w:lastColumn="0" w:noHBand="0" w:noVBand="0"/>
      </w:tblPr>
      <w:tblGrid>
        <w:gridCol w:w="4504"/>
        <w:gridCol w:w="1079"/>
        <w:gridCol w:w="1079"/>
        <w:gridCol w:w="1079"/>
        <w:gridCol w:w="1079"/>
        <w:gridCol w:w="1079"/>
        <w:gridCol w:w="1079"/>
        <w:gridCol w:w="1079"/>
        <w:gridCol w:w="1079"/>
        <w:gridCol w:w="1079"/>
        <w:gridCol w:w="1070"/>
      </w:tblGrid>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i/>
                <w:iCs/>
                <w:color w:val="000000"/>
                <w:sz w:val="20"/>
                <w:szCs w:val="20"/>
                <w:lang w:eastAsia="en-AU"/>
              </w:rPr>
            </w:pPr>
            <w:r w:rsidRPr="00BE685D">
              <w:rPr>
                <w:i/>
                <w:iCs/>
                <w:color w:val="000000"/>
                <w:sz w:val="20"/>
                <w:szCs w:val="20"/>
                <w:lang w:eastAsia="en-AU"/>
              </w:rPr>
              <w:t>Source and Application of Funds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 xml:space="preserve">Year 1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2</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3</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4</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5</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6</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7</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8</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9</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10</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jc w:val="right"/>
              <w:rPr>
                <w:i/>
                <w:iCs/>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i/>
                <w:iCs/>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2015/16</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2016/17</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2017/18</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2018/19</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2019/20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2020/21</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2021/22</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2022/23</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2023/24</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2024/25</w:t>
            </w:r>
          </w:p>
        </w:tc>
      </w:tr>
      <w:tr w:rsidR="00C21596" w:rsidRPr="00BE685D" w:rsidTr="003A218F">
        <w:trPr>
          <w:trHeight w:val="226"/>
        </w:trPr>
        <w:tc>
          <w:tcPr>
            <w:tcW w:w="147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Operating Result (Income Statement)</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(1,307)</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(2,546)</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(1,848)</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(1,698)</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(3,273)</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(3,218)</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(2,436)</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(2,023)</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(1,179)</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(1,509)</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i/>
                <w:iCs/>
                <w:color w:val="000000"/>
                <w:sz w:val="20"/>
                <w:szCs w:val="20"/>
                <w:lang w:eastAsia="en-AU"/>
              </w:rPr>
            </w:pPr>
            <w:r w:rsidRPr="00BE685D">
              <w:rPr>
                <w:i/>
                <w:iCs/>
                <w:color w:val="000000"/>
                <w:sz w:val="20"/>
                <w:szCs w:val="20"/>
                <w:lang w:eastAsia="en-AU"/>
              </w:rPr>
              <w:t>Add Back non-funded items: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Depreciation</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25,959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26,819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27,593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28,380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29,080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29,936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30,807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31,517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32,249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33,003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i/>
                <w:iCs/>
                <w:color w:val="000000"/>
                <w:sz w:val="20"/>
                <w:szCs w:val="20"/>
                <w:lang w:eastAsia="en-AU"/>
              </w:rPr>
            </w:pPr>
            <w:r w:rsidRPr="00BE685D">
              <w:rPr>
                <w:i/>
                <w:iCs/>
                <w:color w:val="000000"/>
                <w:sz w:val="20"/>
                <w:szCs w:val="20"/>
                <w:lang w:eastAsia="en-AU"/>
              </w:rPr>
              <w:t>Add non-operating funding sources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Transfers from Externally Restricted Cash</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1,374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1,014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5,156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Transfers from Internally Restricted Cash</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1,317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340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381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Proceeds from sale of assets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3,559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2,822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3,068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1,882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3,526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3,140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1,277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1,315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1,355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1,395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Loan Funds Utilised</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2,126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Repayments from Deferred Debtors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Funds Available</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32,877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30,469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31,863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31,752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32,626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33,364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37,036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34,377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35,597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36,437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i/>
                <w:iCs/>
                <w:color w:val="000000"/>
                <w:sz w:val="20"/>
                <w:szCs w:val="20"/>
                <w:lang w:eastAsia="en-AU"/>
              </w:rPr>
            </w:pPr>
            <w:r w:rsidRPr="00BE685D">
              <w:rPr>
                <w:i/>
                <w:iCs/>
                <w:color w:val="000000"/>
                <w:sz w:val="20"/>
                <w:szCs w:val="20"/>
                <w:lang w:eastAsia="en-AU"/>
              </w:rPr>
              <w:t>Funds were applied to:</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Purchase and construction of assets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21,916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18,662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19,182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17,021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18,969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19,020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21,430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17,775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18,249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15,738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Repayment of principal on loans</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3,867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4,224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4,419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4,790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5,180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5,575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5,494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5,295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Transfers to Externally Restricted Cash</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2,468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2,868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2,884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2,946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3,011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3,072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3,102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3,164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3,228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2,895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Transfers to Internally Restricted Cash</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4,927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7,366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6,019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6,482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7,323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7,862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8,624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12,509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Funds Used</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32,877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30,469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31,863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31,752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32,626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33,364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37,036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34,377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35,597 </w:t>
            </w: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36,437 </w:t>
            </w: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26"/>
        </w:trPr>
        <w:tc>
          <w:tcPr>
            <w:tcW w:w="1473" w:type="pct"/>
            <w:tcBorders>
              <w:top w:val="nil"/>
              <w:left w:val="nil"/>
              <w:bottom w:val="nil"/>
              <w:right w:val="nil"/>
            </w:tcBorders>
          </w:tcPr>
          <w:p w:rsidR="00C21596" w:rsidRPr="00BE685D" w:rsidRDefault="00C21596" w:rsidP="003A218F">
            <w:pPr>
              <w:autoSpaceDE w:val="0"/>
              <w:autoSpaceDN w:val="0"/>
              <w:adjustRightInd w:val="0"/>
              <w:spacing w:after="0"/>
              <w:rPr>
                <w:b/>
                <w:bCs/>
                <w:i/>
                <w:iCs/>
                <w:color w:val="000000"/>
                <w:sz w:val="20"/>
                <w:szCs w:val="20"/>
                <w:lang w:eastAsia="en-AU"/>
              </w:rPr>
            </w:pPr>
            <w:r w:rsidRPr="00BE685D">
              <w:rPr>
                <w:b/>
                <w:bCs/>
                <w:i/>
                <w:iCs/>
                <w:color w:val="000000"/>
                <w:sz w:val="20"/>
                <w:szCs w:val="20"/>
                <w:lang w:eastAsia="en-AU"/>
              </w:rPr>
              <w:t>Increase/(Decrease) in Available Working Capital</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r>
    </w:tbl>
    <w:p w:rsidR="00C21596" w:rsidRDefault="00C21596" w:rsidP="00C21596">
      <w:pPr>
        <w:spacing w:after="0"/>
      </w:pPr>
    </w:p>
    <w:p w:rsidR="00C21596" w:rsidRDefault="00C21596" w:rsidP="00C21596">
      <w:pPr>
        <w:spacing w:after="0"/>
      </w:pPr>
      <w:r>
        <w:br w:type="page"/>
      </w:r>
    </w:p>
    <w:p w:rsidR="00AE24B4" w:rsidRPr="00F969CF" w:rsidRDefault="00AE24B4" w:rsidP="00AE24B4">
      <w:pPr>
        <w:rPr>
          <w:b/>
          <w:lang w:eastAsia="en-AU"/>
        </w:rPr>
      </w:pPr>
      <w:r w:rsidRPr="00F969CF">
        <w:rPr>
          <w:b/>
          <w:lang w:eastAsia="en-AU"/>
        </w:rPr>
        <w:lastRenderedPageBreak/>
        <w:t>Attachment 6</w:t>
      </w:r>
      <w:r w:rsidR="00C21596">
        <w:rPr>
          <w:b/>
          <w:lang w:eastAsia="en-AU"/>
        </w:rPr>
        <w:t>b</w:t>
      </w:r>
      <w:r w:rsidRPr="00F969CF">
        <w:rPr>
          <w:b/>
          <w:lang w:eastAsia="en-AU"/>
        </w:rPr>
        <w:t xml:space="preserve"> - Funding Statement - General Fund</w:t>
      </w:r>
      <w:r w:rsidR="00C21596">
        <w:rPr>
          <w:b/>
          <w:lang w:eastAsia="en-AU"/>
        </w:rPr>
        <w:t xml:space="preserve"> </w:t>
      </w:r>
      <w:r w:rsidR="00C21596">
        <w:rPr>
          <w:b/>
        </w:rPr>
        <w:t>(Base Case - Without Special Rate Variation)</w:t>
      </w:r>
    </w:p>
    <w:tbl>
      <w:tblPr>
        <w:tblW w:w="5000" w:type="pct"/>
        <w:tblLook w:val="0000" w:firstRow="0" w:lastRow="0" w:firstColumn="0" w:lastColumn="0" w:noHBand="0" w:noVBand="0"/>
      </w:tblPr>
      <w:tblGrid>
        <w:gridCol w:w="4504"/>
        <w:gridCol w:w="1079"/>
        <w:gridCol w:w="1079"/>
        <w:gridCol w:w="1079"/>
        <w:gridCol w:w="1079"/>
        <w:gridCol w:w="1079"/>
        <w:gridCol w:w="1079"/>
        <w:gridCol w:w="1079"/>
        <w:gridCol w:w="1079"/>
        <w:gridCol w:w="1079"/>
        <w:gridCol w:w="1070"/>
      </w:tblGrid>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i/>
                <w:iCs/>
                <w:color w:val="000000"/>
                <w:sz w:val="20"/>
                <w:szCs w:val="20"/>
                <w:lang w:eastAsia="en-AU"/>
              </w:rPr>
            </w:pPr>
            <w:r w:rsidRPr="00BE685D">
              <w:rPr>
                <w:i/>
                <w:iCs/>
                <w:color w:val="000000"/>
                <w:sz w:val="20"/>
                <w:szCs w:val="20"/>
                <w:lang w:eastAsia="en-AU"/>
              </w:rPr>
              <w:t>Source and Application of Funds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 xml:space="preserve">Year 1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2</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3</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4</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5</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6</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7</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8</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9</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10</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jc w:val="right"/>
              <w:rPr>
                <w:i/>
                <w:iCs/>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i/>
                <w:iCs/>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2015/16</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2016/17</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2017/18</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2018/19</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2019/20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2020/21</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2021/22</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2022/23</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2023/24</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2024/25</w:t>
            </w:r>
          </w:p>
        </w:tc>
      </w:tr>
      <w:tr w:rsidR="00BE685D" w:rsidRPr="00BE685D" w:rsidTr="00BE685D">
        <w:trPr>
          <w:trHeight w:val="226"/>
        </w:trPr>
        <w:tc>
          <w:tcPr>
            <w:tcW w:w="147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353" w:type="pct"/>
            <w:tcBorders>
              <w:top w:val="nil"/>
              <w:left w:val="nil"/>
              <w:bottom w:val="nil"/>
              <w:right w:val="nil"/>
            </w:tcBorders>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Operating Result (Income Statement)</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(1,307)</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(2,546)</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(1,848)</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(1,698)</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(3,273)</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(3,218)</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(2,436)</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(2,023)</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(1,179)</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FF0000"/>
                <w:sz w:val="20"/>
                <w:szCs w:val="20"/>
                <w:lang w:eastAsia="en-AU"/>
              </w:rPr>
            </w:pPr>
            <w:r w:rsidRPr="00BE685D">
              <w:rPr>
                <w:color w:val="FF0000"/>
                <w:sz w:val="20"/>
                <w:szCs w:val="20"/>
                <w:lang w:eastAsia="en-AU"/>
              </w:rPr>
              <w:t xml:space="preserve"> (1,509)</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i/>
                <w:iCs/>
                <w:color w:val="000000"/>
                <w:sz w:val="20"/>
                <w:szCs w:val="20"/>
                <w:lang w:eastAsia="en-AU"/>
              </w:rPr>
            </w:pPr>
            <w:r w:rsidRPr="00BE685D">
              <w:rPr>
                <w:i/>
                <w:iCs/>
                <w:color w:val="000000"/>
                <w:sz w:val="20"/>
                <w:szCs w:val="20"/>
                <w:lang w:eastAsia="en-AU"/>
              </w:rPr>
              <w:t>Add Back non-funded items: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Depreciation</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25,959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26,819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27,593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28,380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29,080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29,936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30,807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31,517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32,249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33,003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i/>
                <w:iCs/>
                <w:color w:val="000000"/>
                <w:sz w:val="20"/>
                <w:szCs w:val="20"/>
                <w:lang w:eastAsia="en-AU"/>
              </w:rPr>
            </w:pPr>
            <w:r w:rsidRPr="00BE685D">
              <w:rPr>
                <w:i/>
                <w:iCs/>
                <w:color w:val="000000"/>
                <w:sz w:val="20"/>
                <w:szCs w:val="20"/>
                <w:lang w:eastAsia="en-AU"/>
              </w:rPr>
              <w:t>Add non-operating funding sources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Transfers from Externally Restricted Cash</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1,374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1,014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5,156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990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Transfers from Internally Restricted Cash</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1,317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340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381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Proceeds from sale of assets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3,559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2,822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3,068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1,882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3,526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3,140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1,277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1,315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1,355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1,395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Loan Funds Utilised</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2,126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2,176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Repayments from Deferred Debtors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Funds Available</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32,877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30,469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31,863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31,752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32,626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33,364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37,036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34,377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35,597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36,437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i/>
                <w:iCs/>
                <w:color w:val="000000"/>
                <w:sz w:val="20"/>
                <w:szCs w:val="20"/>
                <w:lang w:eastAsia="en-AU"/>
              </w:rPr>
            </w:pPr>
            <w:r w:rsidRPr="00BE685D">
              <w:rPr>
                <w:i/>
                <w:iCs/>
                <w:color w:val="000000"/>
                <w:sz w:val="20"/>
                <w:szCs w:val="20"/>
                <w:lang w:eastAsia="en-AU"/>
              </w:rPr>
              <w:t>Funds were applied to:</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Purchase and construction of assets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21,916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18,662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19,182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17,021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18,969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19,020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21,430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17,775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18,249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15,738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Repayment of principal on loans</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3,867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4,224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4,419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4,790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5,180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5,575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5,494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5,295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Transfers to Externally Restricted Cash</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2,468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2,868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2,884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2,946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3,011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3,072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3,102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3,164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3,228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2,895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Transfers to Internally Restricted Cash</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4,927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7,366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6,019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6,482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7,323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7,862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8,624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12,509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Funds Used</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32,877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30,469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31,863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31,752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32,626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33,364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37,036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34,377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35,597 </w:t>
            </w: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36,437 </w:t>
            </w: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c>
          <w:tcPr>
            <w:tcW w:w="353" w:type="pct"/>
            <w:tcBorders>
              <w:top w:val="nil"/>
              <w:left w:val="nil"/>
              <w:bottom w:val="nil"/>
              <w:right w:val="nil"/>
            </w:tcBorders>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26"/>
        </w:trPr>
        <w:tc>
          <w:tcPr>
            <w:tcW w:w="1473" w:type="pct"/>
            <w:tcBorders>
              <w:top w:val="nil"/>
              <w:left w:val="nil"/>
              <w:bottom w:val="nil"/>
              <w:right w:val="nil"/>
            </w:tcBorders>
          </w:tcPr>
          <w:p w:rsidR="00BE685D" w:rsidRPr="00BE685D" w:rsidRDefault="00BE685D" w:rsidP="00BE685D">
            <w:pPr>
              <w:autoSpaceDE w:val="0"/>
              <w:autoSpaceDN w:val="0"/>
              <w:adjustRightInd w:val="0"/>
              <w:spacing w:after="0"/>
              <w:rPr>
                <w:b/>
                <w:bCs/>
                <w:i/>
                <w:iCs/>
                <w:color w:val="000000"/>
                <w:sz w:val="20"/>
                <w:szCs w:val="20"/>
                <w:lang w:eastAsia="en-AU"/>
              </w:rPr>
            </w:pPr>
            <w:r w:rsidRPr="00BE685D">
              <w:rPr>
                <w:b/>
                <w:bCs/>
                <w:i/>
                <w:iCs/>
                <w:color w:val="000000"/>
                <w:sz w:val="20"/>
                <w:szCs w:val="20"/>
                <w:lang w:eastAsia="en-AU"/>
              </w:rPr>
              <w:t>Increase/(Decrease) in Available Working Capital</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c>
          <w:tcPr>
            <w:tcW w:w="353" w:type="pct"/>
            <w:tcBorders>
              <w:top w:val="single" w:sz="6" w:space="0" w:color="auto"/>
              <w:left w:val="nil"/>
              <w:bottom w:val="single" w:sz="6" w:space="0" w:color="auto"/>
              <w:right w:val="nil"/>
            </w:tcBorders>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 xml:space="preserve">- </w:t>
            </w:r>
          </w:p>
        </w:tc>
      </w:tr>
    </w:tbl>
    <w:p w:rsidR="00BE685D" w:rsidRDefault="00BE685D" w:rsidP="00AE24B4">
      <w:pPr>
        <w:spacing w:after="0"/>
      </w:pPr>
    </w:p>
    <w:p w:rsidR="00AE24B4" w:rsidRDefault="00AE24B4" w:rsidP="00AE24B4">
      <w:pPr>
        <w:spacing w:after="0"/>
      </w:pPr>
      <w:r>
        <w:br w:type="page"/>
      </w:r>
    </w:p>
    <w:p w:rsidR="00C21596" w:rsidRDefault="00C21596" w:rsidP="00C21596">
      <w:pPr>
        <w:spacing w:after="0"/>
        <w:rPr>
          <w:b/>
          <w:bCs/>
          <w:color w:val="000000"/>
          <w:lang w:eastAsia="en-AU"/>
        </w:rPr>
      </w:pPr>
      <w:r w:rsidRPr="006277F8">
        <w:rPr>
          <w:b/>
          <w:bCs/>
          <w:color w:val="000000"/>
          <w:lang w:eastAsia="en-AU"/>
        </w:rPr>
        <w:lastRenderedPageBreak/>
        <w:t>Attachment 7</w:t>
      </w:r>
      <w:r>
        <w:rPr>
          <w:b/>
          <w:bCs/>
          <w:color w:val="000000"/>
          <w:lang w:eastAsia="en-AU"/>
        </w:rPr>
        <w:t>a</w:t>
      </w:r>
      <w:r w:rsidRPr="006277F8">
        <w:rPr>
          <w:b/>
          <w:bCs/>
          <w:color w:val="000000"/>
          <w:lang w:eastAsia="en-AU"/>
        </w:rPr>
        <w:t xml:space="preserve"> -Balance Sheet - General Fund</w:t>
      </w:r>
      <w:r>
        <w:rPr>
          <w:b/>
          <w:bCs/>
          <w:color w:val="000000"/>
          <w:lang w:eastAsia="en-AU"/>
        </w:rPr>
        <w:t xml:space="preserve"> </w:t>
      </w:r>
      <w:r w:rsidR="00612C2A">
        <w:rPr>
          <w:b/>
        </w:rPr>
        <w:t>(</w:t>
      </w:r>
      <w:r>
        <w:rPr>
          <w:b/>
        </w:rPr>
        <w:t>With Special Rate Variation)</w:t>
      </w:r>
    </w:p>
    <w:tbl>
      <w:tblPr>
        <w:tblW w:w="15754" w:type="dxa"/>
        <w:tblInd w:w="78" w:type="dxa"/>
        <w:tblLayout w:type="fixed"/>
        <w:tblLook w:val="0000" w:firstRow="0" w:lastRow="0" w:firstColumn="0" w:lastColumn="0" w:noHBand="0" w:noVBand="0"/>
      </w:tblPr>
      <w:tblGrid>
        <w:gridCol w:w="3658"/>
        <w:gridCol w:w="1209"/>
        <w:gridCol w:w="1210"/>
        <w:gridCol w:w="1209"/>
        <w:gridCol w:w="1210"/>
        <w:gridCol w:w="1210"/>
        <w:gridCol w:w="1209"/>
        <w:gridCol w:w="1210"/>
        <w:gridCol w:w="1209"/>
        <w:gridCol w:w="1210"/>
        <w:gridCol w:w="1210"/>
      </w:tblGrid>
      <w:tr w:rsidR="00C21596" w:rsidRPr="00BE685D" w:rsidTr="003A218F">
        <w:trPr>
          <w:trHeight w:val="245"/>
          <w:tblHeader/>
        </w:trPr>
        <w:tc>
          <w:tcPr>
            <w:tcW w:w="3658" w:type="dxa"/>
          </w:tcPr>
          <w:p w:rsidR="00C21596" w:rsidRPr="00BE685D" w:rsidRDefault="00C21596" w:rsidP="003A218F">
            <w:pPr>
              <w:autoSpaceDE w:val="0"/>
              <w:autoSpaceDN w:val="0"/>
              <w:adjustRightInd w:val="0"/>
              <w:spacing w:after="0"/>
              <w:jc w:val="center"/>
              <w:rPr>
                <w:b/>
                <w:bCs/>
                <w:color w:val="000000"/>
                <w:sz w:val="20"/>
                <w:szCs w:val="20"/>
                <w:lang w:eastAsia="en-AU"/>
              </w:rPr>
            </w:pPr>
          </w:p>
        </w:tc>
        <w:tc>
          <w:tcPr>
            <w:tcW w:w="1209"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 xml:space="preserve">Year 1 </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2</w:t>
            </w:r>
          </w:p>
        </w:tc>
        <w:tc>
          <w:tcPr>
            <w:tcW w:w="1209"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3</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4</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5</w:t>
            </w:r>
          </w:p>
        </w:tc>
        <w:tc>
          <w:tcPr>
            <w:tcW w:w="1209"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6</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7</w:t>
            </w:r>
          </w:p>
        </w:tc>
        <w:tc>
          <w:tcPr>
            <w:tcW w:w="1209"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8</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9</w:t>
            </w:r>
          </w:p>
        </w:tc>
        <w:tc>
          <w:tcPr>
            <w:tcW w:w="1210" w:type="dxa"/>
          </w:tcPr>
          <w:p w:rsidR="00C21596" w:rsidRPr="00BE685D" w:rsidRDefault="00C21596" w:rsidP="003A218F">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10</w:t>
            </w:r>
          </w:p>
        </w:tc>
      </w:tr>
      <w:tr w:rsidR="00C21596" w:rsidRPr="00BE685D" w:rsidTr="003A218F">
        <w:trPr>
          <w:trHeight w:val="245"/>
          <w:tblHeader/>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blHeader/>
        </w:trPr>
        <w:tc>
          <w:tcPr>
            <w:tcW w:w="3658" w:type="dxa"/>
            <w:shd w:val="clear" w:color="auto" w:fill="DDD9C3" w:themeFill="background2" w:themeFillShade="E6"/>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2015/16</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2016/17</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2017/18</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2018/19</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2019/20</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2020/21</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2021/22</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2022/23</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2023/24</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2024/25</w:t>
            </w:r>
          </w:p>
        </w:tc>
      </w:tr>
      <w:tr w:rsidR="00C21596" w:rsidRPr="00BE685D" w:rsidTr="003A218F">
        <w:trPr>
          <w:trHeight w:val="245"/>
          <w:tblHeader/>
        </w:trPr>
        <w:tc>
          <w:tcPr>
            <w:tcW w:w="3658" w:type="dxa"/>
            <w:shd w:val="clear" w:color="auto" w:fill="DDD9C3" w:themeFill="background2" w:themeFillShade="E6"/>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C21596" w:rsidRPr="00BE685D" w:rsidRDefault="00C21596" w:rsidP="003A218F">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Current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Cash and cash equivalents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6,259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14,080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Investments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28,119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28,119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30,934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34,795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38,236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41,771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44,220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48,292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52,804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58,503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Receivables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10,742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11,088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11,571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12,110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12,534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13,080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13,573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14,178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14,821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15,524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Inventories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961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1,118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1,140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1,179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1,209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1,256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Other</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885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913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929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959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1,024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1,107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1,147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current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46,967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55,193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59,443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63,907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67,840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71,994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74,979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79,728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84,940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91,430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Non-current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Investments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49,076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49,076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53,988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60,726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66,732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72,901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77,177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84,282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92,157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102,104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Receivables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2,153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2,208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2,265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2,324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2,385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2,448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2,513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2,579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2,648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2,719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Infrastructure, property, plant and equipment</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1,679,052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1,668,073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1,656,594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1,643,352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1,629,715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1,615,659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1,605,006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1,589,949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1,574,594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1,555,934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non-current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1,730,281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1,719,357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1,712,846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1,706,403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1,698,832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1,691,009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1,684,696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1,676,810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1,669,399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1,660,757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1,777,248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1,774,549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1,772,289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1,770,309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1,766,672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1,763,002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1,759,675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1,756,538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1,754,340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1,752,186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b/>
                <w:bCs/>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Current 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Payables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14,052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14,418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14,686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15,077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15,491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15,925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16,253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17,088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17,594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Borrowings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4,224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4,790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5,180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5,295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5,421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 xml:space="preserve">Provisions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19,113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20,302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21,530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22,798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24,108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25,461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26,859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28,303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29,795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31,335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current 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37,178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38,944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40,634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42,502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44,389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46,566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48,687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50,491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52,178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54,351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Non-current 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Payables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Borrowings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80,369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78,121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75,678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73,177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70,563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67,558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64,159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60,841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57,721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54,476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 xml:space="preserve">Provisions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6,018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6,348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6,688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7,040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7,403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7,778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8,166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8,566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8,980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9,407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non-current 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86,793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84,874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82,771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80,622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78,371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75,742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72,730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69,812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67,106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64,288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liabilities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123,970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123,818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123,406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123,124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122,760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122,308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121,417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120,303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119,284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118,639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Net assets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lastRenderedPageBreak/>
              <w:t>EQUITY</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Retained earnings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825,059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822,512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820,664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818,967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815,693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812,475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810,039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808,016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806,837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805,328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Revaluation reserves</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color w:val="000000"/>
                <w:sz w:val="20"/>
                <w:szCs w:val="20"/>
                <w:lang w:eastAsia="en-AU"/>
              </w:rPr>
            </w:pPr>
            <w:r w:rsidRPr="00BE685D">
              <w:rPr>
                <w:color w:val="000000"/>
                <w:sz w:val="20"/>
                <w:szCs w:val="20"/>
                <w:lang w:eastAsia="en-AU"/>
              </w:rPr>
              <w:t>Council equity interest</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p>
        </w:tc>
      </w:tr>
      <w:tr w:rsidR="00C21596" w:rsidRPr="00BE685D" w:rsidTr="003A218F">
        <w:trPr>
          <w:trHeight w:val="245"/>
        </w:trPr>
        <w:tc>
          <w:tcPr>
            <w:tcW w:w="3658" w:type="dxa"/>
          </w:tcPr>
          <w:p w:rsidR="00C21596" w:rsidRPr="00BE685D" w:rsidRDefault="00C21596" w:rsidP="003A218F">
            <w:pPr>
              <w:autoSpaceDE w:val="0"/>
              <w:autoSpaceDN w:val="0"/>
              <w:adjustRightInd w:val="0"/>
              <w:spacing w:after="0"/>
              <w:rPr>
                <w:b/>
                <w:bCs/>
                <w:color w:val="000000"/>
                <w:sz w:val="20"/>
                <w:szCs w:val="20"/>
                <w:lang w:eastAsia="en-AU"/>
              </w:rPr>
            </w:pPr>
            <w:r w:rsidRPr="00BE685D">
              <w:rPr>
                <w:b/>
                <w:bCs/>
                <w:color w:val="000000"/>
                <w:sz w:val="20"/>
                <w:szCs w:val="20"/>
                <w:lang w:eastAsia="en-AU"/>
              </w:rPr>
              <w:t>Total equity</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C21596" w:rsidRPr="00BE685D" w:rsidRDefault="00C21596" w:rsidP="003A218F">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bl>
    <w:p w:rsidR="00C21596" w:rsidRDefault="00C21596" w:rsidP="00C21596">
      <w:pPr>
        <w:spacing w:after="0"/>
      </w:pPr>
    </w:p>
    <w:p w:rsidR="00C21596" w:rsidRDefault="00C21596" w:rsidP="00C21596">
      <w:pPr>
        <w:spacing w:after="0"/>
      </w:pPr>
      <w:r>
        <w:br w:type="page"/>
      </w:r>
    </w:p>
    <w:p w:rsidR="00AE24B4" w:rsidRDefault="00AE24B4" w:rsidP="00AE24B4">
      <w:pPr>
        <w:spacing w:after="0"/>
        <w:rPr>
          <w:b/>
          <w:bCs/>
          <w:color w:val="000000"/>
          <w:lang w:eastAsia="en-AU"/>
        </w:rPr>
      </w:pPr>
      <w:r w:rsidRPr="006277F8">
        <w:rPr>
          <w:b/>
          <w:bCs/>
          <w:color w:val="000000"/>
          <w:lang w:eastAsia="en-AU"/>
        </w:rPr>
        <w:lastRenderedPageBreak/>
        <w:t>Attachment 7</w:t>
      </w:r>
      <w:r w:rsidR="00C21596">
        <w:rPr>
          <w:b/>
          <w:bCs/>
          <w:color w:val="000000"/>
          <w:lang w:eastAsia="en-AU"/>
        </w:rPr>
        <w:t>b</w:t>
      </w:r>
      <w:r w:rsidRPr="006277F8">
        <w:rPr>
          <w:b/>
          <w:bCs/>
          <w:color w:val="000000"/>
          <w:lang w:eastAsia="en-AU"/>
        </w:rPr>
        <w:t xml:space="preserve"> -Balance Sheet - General Fund</w:t>
      </w:r>
      <w:r w:rsidR="00C21596">
        <w:rPr>
          <w:b/>
          <w:bCs/>
          <w:color w:val="000000"/>
          <w:lang w:eastAsia="en-AU"/>
        </w:rPr>
        <w:t xml:space="preserve"> </w:t>
      </w:r>
      <w:r w:rsidR="00C21596">
        <w:rPr>
          <w:b/>
        </w:rPr>
        <w:t>(Base Case - Without Special Rate Variation)</w:t>
      </w:r>
    </w:p>
    <w:tbl>
      <w:tblPr>
        <w:tblW w:w="15754" w:type="dxa"/>
        <w:tblInd w:w="78" w:type="dxa"/>
        <w:tblLayout w:type="fixed"/>
        <w:tblLook w:val="0000" w:firstRow="0" w:lastRow="0" w:firstColumn="0" w:lastColumn="0" w:noHBand="0" w:noVBand="0"/>
      </w:tblPr>
      <w:tblGrid>
        <w:gridCol w:w="3658"/>
        <w:gridCol w:w="1209"/>
        <w:gridCol w:w="1210"/>
        <w:gridCol w:w="1209"/>
        <w:gridCol w:w="1210"/>
        <w:gridCol w:w="1210"/>
        <w:gridCol w:w="1209"/>
        <w:gridCol w:w="1210"/>
        <w:gridCol w:w="1209"/>
        <w:gridCol w:w="1210"/>
        <w:gridCol w:w="1210"/>
      </w:tblGrid>
      <w:tr w:rsidR="00BE685D" w:rsidRPr="00BE685D" w:rsidTr="00BE685D">
        <w:trPr>
          <w:trHeight w:val="245"/>
          <w:tblHeader/>
        </w:trPr>
        <w:tc>
          <w:tcPr>
            <w:tcW w:w="3658" w:type="dxa"/>
          </w:tcPr>
          <w:p w:rsidR="00BE685D" w:rsidRPr="00BE685D" w:rsidRDefault="00BE685D" w:rsidP="00BE685D">
            <w:pPr>
              <w:autoSpaceDE w:val="0"/>
              <w:autoSpaceDN w:val="0"/>
              <w:adjustRightInd w:val="0"/>
              <w:spacing w:after="0"/>
              <w:jc w:val="center"/>
              <w:rPr>
                <w:b/>
                <w:bCs/>
                <w:color w:val="000000"/>
                <w:sz w:val="20"/>
                <w:szCs w:val="20"/>
                <w:lang w:eastAsia="en-AU"/>
              </w:rPr>
            </w:pPr>
          </w:p>
        </w:tc>
        <w:tc>
          <w:tcPr>
            <w:tcW w:w="1209"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 xml:space="preserve">Year 1 </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2</w:t>
            </w:r>
          </w:p>
        </w:tc>
        <w:tc>
          <w:tcPr>
            <w:tcW w:w="1209"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3</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4</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5</w:t>
            </w:r>
          </w:p>
        </w:tc>
        <w:tc>
          <w:tcPr>
            <w:tcW w:w="1209"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6</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7</w:t>
            </w:r>
          </w:p>
        </w:tc>
        <w:tc>
          <w:tcPr>
            <w:tcW w:w="1209"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8</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9</w:t>
            </w:r>
          </w:p>
        </w:tc>
        <w:tc>
          <w:tcPr>
            <w:tcW w:w="1210" w:type="dxa"/>
          </w:tcPr>
          <w:p w:rsidR="00BE685D" w:rsidRPr="00BE685D" w:rsidRDefault="00BE685D" w:rsidP="00BE685D">
            <w:pPr>
              <w:autoSpaceDE w:val="0"/>
              <w:autoSpaceDN w:val="0"/>
              <w:adjustRightInd w:val="0"/>
              <w:spacing w:after="0"/>
              <w:jc w:val="center"/>
              <w:rPr>
                <w:b/>
                <w:bCs/>
                <w:color w:val="000000"/>
                <w:sz w:val="20"/>
                <w:szCs w:val="20"/>
                <w:lang w:eastAsia="en-AU"/>
              </w:rPr>
            </w:pPr>
            <w:r w:rsidRPr="00BE685D">
              <w:rPr>
                <w:b/>
                <w:bCs/>
                <w:color w:val="000000"/>
                <w:sz w:val="20"/>
                <w:szCs w:val="20"/>
                <w:lang w:eastAsia="en-AU"/>
              </w:rPr>
              <w:t>Year 10</w:t>
            </w:r>
          </w:p>
        </w:tc>
      </w:tr>
      <w:tr w:rsidR="00BE685D" w:rsidRPr="00BE685D" w:rsidTr="00BE685D">
        <w:trPr>
          <w:trHeight w:val="245"/>
          <w:tblHeader/>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blHeader/>
        </w:trPr>
        <w:tc>
          <w:tcPr>
            <w:tcW w:w="3658" w:type="dxa"/>
            <w:shd w:val="clear" w:color="auto" w:fill="DDD9C3" w:themeFill="background2" w:themeFillShade="E6"/>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2015/16</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2016/17</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2017/18</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2018/19</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2019/20</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2020/21</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2021/22</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2022/23</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2023/24</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2024/25</w:t>
            </w:r>
          </w:p>
        </w:tc>
      </w:tr>
      <w:tr w:rsidR="00BE685D" w:rsidRPr="00BE685D" w:rsidTr="00BE685D">
        <w:trPr>
          <w:trHeight w:val="245"/>
          <w:tblHeader/>
        </w:trPr>
        <w:tc>
          <w:tcPr>
            <w:tcW w:w="3658" w:type="dxa"/>
            <w:shd w:val="clear" w:color="auto" w:fill="DDD9C3" w:themeFill="background2" w:themeFillShade="E6"/>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09"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c>
          <w:tcPr>
            <w:tcW w:w="1210" w:type="dxa"/>
            <w:shd w:val="clear" w:color="auto" w:fill="DDD9C3" w:themeFill="background2" w:themeFillShade="E6"/>
          </w:tcPr>
          <w:p w:rsidR="00BE685D" w:rsidRPr="00BE685D" w:rsidRDefault="00BE685D" w:rsidP="00BE685D">
            <w:pPr>
              <w:autoSpaceDE w:val="0"/>
              <w:autoSpaceDN w:val="0"/>
              <w:adjustRightInd w:val="0"/>
              <w:spacing w:after="0"/>
              <w:jc w:val="right"/>
              <w:rPr>
                <w:b/>
                <w:bCs/>
                <w:color w:val="000000"/>
                <w:sz w:val="20"/>
                <w:szCs w:val="20"/>
                <w:lang w:eastAsia="en-AU"/>
              </w:rPr>
            </w:pPr>
            <w:r w:rsidRPr="00BE685D">
              <w:rPr>
                <w:b/>
                <w:bCs/>
                <w:color w:val="000000"/>
                <w:sz w:val="20"/>
                <w:szCs w:val="20"/>
                <w:lang w:eastAsia="en-AU"/>
              </w:rPr>
              <w:t>$'000</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Current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Cash and cash equivalents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6,259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14,080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15,000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Investments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28,119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28,119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30,934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34,795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38,236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41,771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44,220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48,292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52,804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58,503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Receivables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10,742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11,088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11,571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12,110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12,534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13,080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13,573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14,178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14,821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15,524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Inventories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961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1,009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1,118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1,140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1,179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1,209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1,256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Other</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885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913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929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959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991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1,024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1,046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1,079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1,107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1,147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current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46,967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55,193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59,443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63,907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67,840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71,994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74,979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79,728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84,940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91,430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Non-current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Investments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49,076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49,076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53,988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60,726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66,732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72,901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77,177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84,282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92,157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102,104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Receivables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2,153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2,208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2,265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2,324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2,385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2,448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2,513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2,579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2,648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2,719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Infrastructure, property, plant and equipment</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1,679,052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1,668,073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1,656,594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1,643,352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1,629,715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1,615,659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1,605,006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1,589,949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1,574,594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1,555,934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non-current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1,730,281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1,719,357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1,712,846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1,706,403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1,698,832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1,691,009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1,684,696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1,676,810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1,669,399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1,660,757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1,777,248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1,774,549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1,772,289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1,770,309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1,766,672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1,763,002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1,759,675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1,756,538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1,754,340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1,752,186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b/>
                <w:bCs/>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Current 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Payables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14,052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14,418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14,686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15,077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15,491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15,925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16,253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16,694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17,088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17,594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Borrowings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4,012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4,224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4,627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4,790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5,180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5,575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5,295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5,421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 xml:space="preserve">Provisions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19,113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20,302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21,530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22,798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24,108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25,461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26,859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28,303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29,795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31,335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current 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37,178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38,944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40,634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42,502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44,389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46,566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48,687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50,491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52,178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54,351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Non-current 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Payables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405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Borrowings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80,369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78,121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75,678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73,177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70,563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67,558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64,159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60,841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57,721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54,476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 xml:space="preserve">Provisions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6,018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6,348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6,688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7,040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7,403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7,778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8,166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8,566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8,980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9,407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non-current 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86,793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84,874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82,771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80,622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78,371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75,742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72,730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69,812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67,106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64,288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liabilities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123,970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123,818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123,406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123,124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122,760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122,308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121,417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120,303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119,284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118,639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Net assets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lastRenderedPageBreak/>
              <w:t>EQUITY</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Retained earnings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825,059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822,512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820,664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818,967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815,693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812,475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810,039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808,016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806,837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805,328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Revaluation reserves</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828,219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color w:val="000000"/>
                <w:sz w:val="20"/>
                <w:szCs w:val="20"/>
                <w:lang w:eastAsia="en-AU"/>
              </w:rPr>
            </w:pPr>
            <w:r w:rsidRPr="00BE685D">
              <w:rPr>
                <w:color w:val="000000"/>
                <w:sz w:val="20"/>
                <w:szCs w:val="20"/>
                <w:lang w:eastAsia="en-AU"/>
              </w:rPr>
              <w:t>Council equity interest</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p>
        </w:tc>
      </w:tr>
      <w:tr w:rsidR="00BE685D" w:rsidRPr="00BE685D" w:rsidTr="00BE685D">
        <w:trPr>
          <w:trHeight w:val="245"/>
        </w:trPr>
        <w:tc>
          <w:tcPr>
            <w:tcW w:w="3658" w:type="dxa"/>
          </w:tcPr>
          <w:p w:rsidR="00BE685D" w:rsidRPr="00BE685D" w:rsidRDefault="00BE685D" w:rsidP="00BE685D">
            <w:pPr>
              <w:autoSpaceDE w:val="0"/>
              <w:autoSpaceDN w:val="0"/>
              <w:adjustRightInd w:val="0"/>
              <w:spacing w:after="0"/>
              <w:rPr>
                <w:b/>
                <w:bCs/>
                <w:color w:val="000000"/>
                <w:sz w:val="20"/>
                <w:szCs w:val="20"/>
                <w:lang w:eastAsia="en-AU"/>
              </w:rPr>
            </w:pPr>
            <w:r w:rsidRPr="00BE685D">
              <w:rPr>
                <w:b/>
                <w:bCs/>
                <w:color w:val="000000"/>
                <w:sz w:val="20"/>
                <w:szCs w:val="20"/>
                <w:lang w:eastAsia="en-AU"/>
              </w:rPr>
              <w:t>Total equity</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1,653,278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1,650,731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1,648,883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1,647,186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1,643,912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1,640,694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1,638,258 </w:t>
            </w:r>
          </w:p>
        </w:tc>
        <w:tc>
          <w:tcPr>
            <w:tcW w:w="1209"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1,636,235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1,635,056 </w:t>
            </w:r>
          </w:p>
        </w:tc>
        <w:tc>
          <w:tcPr>
            <w:tcW w:w="1210" w:type="dxa"/>
          </w:tcPr>
          <w:p w:rsidR="00BE685D" w:rsidRPr="00BE685D" w:rsidRDefault="00BE685D" w:rsidP="00BE685D">
            <w:pPr>
              <w:autoSpaceDE w:val="0"/>
              <w:autoSpaceDN w:val="0"/>
              <w:adjustRightInd w:val="0"/>
              <w:spacing w:after="0"/>
              <w:jc w:val="right"/>
              <w:rPr>
                <w:color w:val="000000"/>
                <w:sz w:val="20"/>
                <w:szCs w:val="20"/>
                <w:lang w:eastAsia="en-AU"/>
              </w:rPr>
            </w:pPr>
            <w:r w:rsidRPr="00BE685D">
              <w:rPr>
                <w:color w:val="000000"/>
                <w:sz w:val="20"/>
                <w:szCs w:val="20"/>
                <w:lang w:eastAsia="en-AU"/>
              </w:rPr>
              <w:t xml:space="preserve">1,633,547 </w:t>
            </w:r>
          </w:p>
        </w:tc>
      </w:tr>
    </w:tbl>
    <w:p w:rsidR="00BE685D" w:rsidRDefault="00BE685D" w:rsidP="00AE24B4">
      <w:pPr>
        <w:spacing w:after="0"/>
      </w:pPr>
    </w:p>
    <w:p w:rsidR="00AE24B4" w:rsidRDefault="00AE24B4" w:rsidP="00AE24B4">
      <w:pPr>
        <w:spacing w:after="0"/>
      </w:pPr>
      <w:r>
        <w:br w:type="page"/>
      </w:r>
    </w:p>
    <w:p w:rsidR="003A218F" w:rsidRDefault="003A218F" w:rsidP="003A218F">
      <w:pPr>
        <w:spacing w:after="0"/>
        <w:rPr>
          <w:b/>
          <w:bCs/>
          <w:color w:val="000000"/>
          <w:lang w:eastAsia="en-AU"/>
        </w:rPr>
      </w:pPr>
      <w:r w:rsidRPr="006277F8">
        <w:rPr>
          <w:b/>
          <w:bCs/>
          <w:color w:val="000000"/>
          <w:lang w:eastAsia="en-AU"/>
        </w:rPr>
        <w:lastRenderedPageBreak/>
        <w:t>Attachment 8</w:t>
      </w:r>
      <w:r>
        <w:rPr>
          <w:b/>
          <w:bCs/>
          <w:color w:val="000000"/>
          <w:lang w:eastAsia="en-AU"/>
        </w:rPr>
        <w:t>a</w:t>
      </w:r>
      <w:r w:rsidRPr="006277F8">
        <w:rPr>
          <w:b/>
          <w:bCs/>
          <w:color w:val="000000"/>
          <w:lang w:eastAsia="en-AU"/>
        </w:rPr>
        <w:t xml:space="preserve"> - Cash Flow Statement </w:t>
      </w:r>
      <w:r>
        <w:rPr>
          <w:b/>
          <w:bCs/>
          <w:color w:val="000000"/>
          <w:lang w:eastAsia="en-AU"/>
        </w:rPr>
        <w:t>–</w:t>
      </w:r>
      <w:r w:rsidRPr="006277F8">
        <w:rPr>
          <w:b/>
          <w:bCs/>
          <w:color w:val="000000"/>
          <w:lang w:eastAsia="en-AU"/>
        </w:rPr>
        <w:t xml:space="preserve"> General</w:t>
      </w:r>
      <w:r>
        <w:rPr>
          <w:b/>
          <w:bCs/>
          <w:color w:val="000000"/>
          <w:lang w:eastAsia="en-AU"/>
        </w:rPr>
        <w:t xml:space="preserve"> </w:t>
      </w:r>
      <w:r>
        <w:rPr>
          <w:b/>
        </w:rPr>
        <w:t>(With</w:t>
      </w:r>
      <w:bookmarkStart w:id="4" w:name="_GoBack"/>
      <w:bookmarkEnd w:id="4"/>
      <w:r>
        <w:rPr>
          <w:b/>
        </w:rPr>
        <w:t xml:space="preserve"> Special Rate Variation)</w:t>
      </w:r>
    </w:p>
    <w:tbl>
      <w:tblPr>
        <w:tblW w:w="5000" w:type="pct"/>
        <w:tblLook w:val="0000" w:firstRow="0" w:lastRow="0" w:firstColumn="0" w:lastColumn="0" w:noHBand="0" w:noVBand="0"/>
      </w:tblPr>
      <w:tblGrid>
        <w:gridCol w:w="5057"/>
        <w:gridCol w:w="1019"/>
        <w:gridCol w:w="1089"/>
        <w:gridCol w:w="1015"/>
        <w:gridCol w:w="1015"/>
        <w:gridCol w:w="1015"/>
        <w:gridCol w:w="1015"/>
        <w:gridCol w:w="1015"/>
        <w:gridCol w:w="1015"/>
        <w:gridCol w:w="1015"/>
        <w:gridCol w:w="1015"/>
      </w:tblGrid>
      <w:tr w:rsidR="00AE74E0" w:rsidRPr="00D03C72" w:rsidTr="003A218F">
        <w:trPr>
          <w:trHeight w:val="146"/>
          <w:tblHeader/>
        </w:trPr>
        <w:tc>
          <w:tcPr>
            <w:tcW w:w="1654"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 xml:space="preserve">Year 1 </w:t>
            </w:r>
          </w:p>
        </w:tc>
        <w:tc>
          <w:tcPr>
            <w:tcW w:w="356"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2</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3</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4</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5</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6</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7</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8</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9</w:t>
            </w:r>
          </w:p>
        </w:tc>
        <w:tc>
          <w:tcPr>
            <w:tcW w:w="332" w:type="pct"/>
          </w:tcPr>
          <w:p w:rsidR="003A218F" w:rsidRPr="00D03C72" w:rsidRDefault="003A218F" w:rsidP="003A218F">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10</w:t>
            </w:r>
          </w:p>
        </w:tc>
      </w:tr>
      <w:tr w:rsidR="00AE74E0" w:rsidRPr="00D03C72" w:rsidTr="003A218F">
        <w:trPr>
          <w:trHeight w:val="146"/>
          <w:tblHeader/>
        </w:trPr>
        <w:tc>
          <w:tcPr>
            <w:tcW w:w="1654" w:type="pct"/>
            <w:shd w:val="clear" w:color="auto" w:fill="DDD9C3" w:themeFill="background2" w:themeFillShade="E6"/>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2015/16</w:t>
            </w:r>
          </w:p>
        </w:tc>
        <w:tc>
          <w:tcPr>
            <w:tcW w:w="356"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2016/17</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2017/18</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2018/19</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2019/20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2020/21</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2021/22</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2022/23</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2023/24</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2024/25</w:t>
            </w:r>
          </w:p>
        </w:tc>
      </w:tr>
      <w:tr w:rsidR="00AE74E0" w:rsidRPr="00D03C72" w:rsidTr="003A218F">
        <w:trPr>
          <w:trHeight w:val="146"/>
          <w:tblHeader/>
        </w:trPr>
        <w:tc>
          <w:tcPr>
            <w:tcW w:w="1654" w:type="pct"/>
            <w:shd w:val="clear" w:color="auto" w:fill="DDD9C3" w:themeFill="background2" w:themeFillShade="E6"/>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56"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operating activities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b/>
                <w:bCs/>
                <w:i/>
                <w:iCs/>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Rates and annual charges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67,439 </w:t>
            </w:r>
          </w:p>
        </w:tc>
        <w:tc>
          <w:tcPr>
            <w:tcW w:w="356"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69,</w:t>
            </w:r>
            <w:r w:rsidR="00AE74E0">
              <w:rPr>
                <w:color w:val="000000"/>
                <w:sz w:val="20"/>
                <w:szCs w:val="20"/>
                <w:lang w:eastAsia="en-AU"/>
              </w:rPr>
              <w:t>99</w:t>
            </w:r>
            <w:r w:rsidRPr="00D03C72">
              <w:rPr>
                <w:color w:val="000000"/>
                <w:sz w:val="20"/>
                <w:szCs w:val="20"/>
                <w:lang w:eastAsia="en-AU"/>
              </w:rPr>
              <w:t xml:space="preserve">0 </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7</w:t>
            </w:r>
            <w:r w:rsidR="00AE74E0">
              <w:rPr>
                <w:color w:val="000000"/>
                <w:sz w:val="20"/>
                <w:szCs w:val="20"/>
                <w:lang w:eastAsia="en-AU"/>
              </w:rPr>
              <w:t>2</w:t>
            </w:r>
            <w:r w:rsidRPr="00D03C72">
              <w:rPr>
                <w:color w:val="000000"/>
                <w:sz w:val="20"/>
                <w:szCs w:val="20"/>
                <w:lang w:eastAsia="en-AU"/>
              </w:rPr>
              <w:t>,</w:t>
            </w:r>
            <w:r w:rsidR="00AE74E0">
              <w:rPr>
                <w:color w:val="000000"/>
                <w:sz w:val="20"/>
                <w:szCs w:val="20"/>
                <w:lang w:eastAsia="en-AU"/>
              </w:rPr>
              <w:t>083</w:t>
            </w:r>
            <w:r w:rsidRPr="00D03C72">
              <w:rPr>
                <w:color w:val="000000"/>
                <w:sz w:val="20"/>
                <w:szCs w:val="20"/>
                <w:lang w:eastAsia="en-AU"/>
              </w:rPr>
              <w:t xml:space="preserve"> </w:t>
            </w:r>
          </w:p>
        </w:tc>
        <w:tc>
          <w:tcPr>
            <w:tcW w:w="332" w:type="pct"/>
          </w:tcPr>
          <w:p w:rsidR="003A218F" w:rsidRPr="00D03C72" w:rsidRDefault="00AE74E0" w:rsidP="00AE74E0">
            <w:pPr>
              <w:autoSpaceDE w:val="0"/>
              <w:autoSpaceDN w:val="0"/>
              <w:adjustRightInd w:val="0"/>
              <w:spacing w:after="0"/>
              <w:jc w:val="right"/>
              <w:rPr>
                <w:color w:val="000000"/>
                <w:sz w:val="20"/>
                <w:szCs w:val="20"/>
                <w:lang w:eastAsia="en-AU"/>
              </w:rPr>
            </w:pPr>
            <w:r>
              <w:rPr>
                <w:color w:val="000000"/>
                <w:sz w:val="20"/>
                <w:szCs w:val="20"/>
                <w:lang w:eastAsia="en-AU"/>
              </w:rPr>
              <w:t>74</w:t>
            </w:r>
            <w:r w:rsidR="003A218F" w:rsidRPr="00D03C72">
              <w:rPr>
                <w:color w:val="000000"/>
                <w:sz w:val="20"/>
                <w:szCs w:val="20"/>
                <w:lang w:eastAsia="en-AU"/>
              </w:rPr>
              <w:t>,</w:t>
            </w:r>
            <w:r>
              <w:rPr>
                <w:color w:val="000000"/>
                <w:sz w:val="20"/>
                <w:szCs w:val="20"/>
                <w:lang w:eastAsia="en-AU"/>
              </w:rPr>
              <w:t>243</w:t>
            </w:r>
            <w:r w:rsidR="003A218F" w:rsidRPr="00D03C72">
              <w:rPr>
                <w:color w:val="000000"/>
                <w:sz w:val="20"/>
                <w:szCs w:val="20"/>
                <w:lang w:eastAsia="en-AU"/>
              </w:rPr>
              <w:t xml:space="preserve"> </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7</w:t>
            </w:r>
            <w:r w:rsidR="00AE74E0">
              <w:rPr>
                <w:color w:val="000000"/>
                <w:sz w:val="20"/>
                <w:szCs w:val="20"/>
                <w:lang w:eastAsia="en-AU"/>
              </w:rPr>
              <w:t>6</w:t>
            </w:r>
            <w:r w:rsidRPr="00D03C72">
              <w:rPr>
                <w:color w:val="000000"/>
                <w:sz w:val="20"/>
                <w:szCs w:val="20"/>
                <w:lang w:eastAsia="en-AU"/>
              </w:rPr>
              <w:t>,</w:t>
            </w:r>
            <w:r w:rsidR="00AE74E0">
              <w:rPr>
                <w:color w:val="000000"/>
                <w:sz w:val="20"/>
                <w:szCs w:val="20"/>
                <w:lang w:eastAsia="en-AU"/>
              </w:rPr>
              <w:t>466</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78,</w:t>
            </w:r>
            <w:r w:rsidR="00AE74E0">
              <w:rPr>
                <w:color w:val="000000"/>
                <w:sz w:val="20"/>
                <w:szCs w:val="20"/>
                <w:lang w:eastAsia="en-AU"/>
              </w:rPr>
              <w:t>758</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8</w:t>
            </w:r>
            <w:r w:rsidR="00AE74E0">
              <w:rPr>
                <w:color w:val="000000"/>
                <w:sz w:val="20"/>
                <w:szCs w:val="20"/>
                <w:lang w:eastAsia="en-AU"/>
              </w:rPr>
              <w:t>1</w:t>
            </w:r>
            <w:r w:rsidRPr="00D03C72">
              <w:rPr>
                <w:color w:val="000000"/>
                <w:sz w:val="20"/>
                <w:szCs w:val="20"/>
                <w:lang w:eastAsia="en-AU"/>
              </w:rPr>
              <w:t>,</w:t>
            </w:r>
            <w:r w:rsidR="00AE74E0">
              <w:rPr>
                <w:color w:val="000000"/>
                <w:sz w:val="20"/>
                <w:szCs w:val="20"/>
                <w:lang w:eastAsia="en-AU"/>
              </w:rPr>
              <w:t>117</w:t>
            </w:r>
            <w:r w:rsidRPr="00D03C72">
              <w:rPr>
                <w:color w:val="000000"/>
                <w:sz w:val="20"/>
                <w:szCs w:val="20"/>
                <w:lang w:eastAsia="en-AU"/>
              </w:rPr>
              <w:t xml:space="preserve"> </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8</w:t>
            </w:r>
            <w:r w:rsidR="00AE74E0">
              <w:rPr>
                <w:color w:val="000000"/>
                <w:sz w:val="20"/>
                <w:szCs w:val="20"/>
                <w:lang w:eastAsia="en-AU"/>
              </w:rPr>
              <w:t>3</w:t>
            </w:r>
            <w:r w:rsidRPr="00D03C72">
              <w:rPr>
                <w:color w:val="000000"/>
                <w:sz w:val="20"/>
                <w:szCs w:val="20"/>
                <w:lang w:eastAsia="en-AU"/>
              </w:rPr>
              <w:t>,</w:t>
            </w:r>
            <w:r w:rsidR="00AE74E0">
              <w:rPr>
                <w:color w:val="000000"/>
                <w:sz w:val="20"/>
                <w:szCs w:val="20"/>
                <w:lang w:eastAsia="en-AU"/>
              </w:rPr>
              <w:t>548</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8</w:t>
            </w:r>
            <w:r w:rsidR="00AE74E0">
              <w:rPr>
                <w:color w:val="000000"/>
                <w:sz w:val="20"/>
                <w:szCs w:val="20"/>
                <w:lang w:eastAsia="en-AU"/>
              </w:rPr>
              <w:t>6</w:t>
            </w:r>
            <w:r w:rsidRPr="00D03C72">
              <w:rPr>
                <w:color w:val="000000"/>
                <w:sz w:val="20"/>
                <w:szCs w:val="20"/>
                <w:lang w:eastAsia="en-AU"/>
              </w:rPr>
              <w:t>,</w:t>
            </w:r>
            <w:r w:rsidR="00AE74E0">
              <w:rPr>
                <w:color w:val="000000"/>
                <w:sz w:val="20"/>
                <w:szCs w:val="20"/>
                <w:lang w:eastAsia="en-AU"/>
              </w:rPr>
              <w:t>051</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8</w:t>
            </w:r>
            <w:r w:rsidR="00AE74E0">
              <w:rPr>
                <w:color w:val="000000"/>
                <w:sz w:val="20"/>
                <w:szCs w:val="20"/>
                <w:lang w:eastAsia="en-AU"/>
              </w:rPr>
              <w:t>8</w:t>
            </w:r>
            <w:r w:rsidRPr="00D03C72">
              <w:rPr>
                <w:color w:val="000000"/>
                <w:sz w:val="20"/>
                <w:szCs w:val="20"/>
                <w:lang w:eastAsia="en-AU"/>
              </w:rPr>
              <w:t>,</w:t>
            </w:r>
            <w:r w:rsidR="00AE74E0">
              <w:rPr>
                <w:color w:val="000000"/>
                <w:sz w:val="20"/>
                <w:szCs w:val="20"/>
                <w:lang w:eastAsia="en-AU"/>
              </w:rPr>
              <w:t>629</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User charges and fees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19,047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20,057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20,980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21,948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22,966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24,034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25,156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26,333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27,570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28,786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Investment revenue and interest</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3,739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3,765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3,803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3,864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3,976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4,068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4,207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4,213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4,296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4,354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Grants and contributions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20,632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19,245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19,383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19,678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18,307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18,541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18,860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19,189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19,525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19,399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Bonds and Deposits received</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1,758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1,759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1,824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1,906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2,014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2,081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2,273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2,376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2,490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Payments: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Employee benefits and on-costs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(39,171)</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(40,383)</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(41,711)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(43,087)</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(44,509)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(45,978)</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(47,495)</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(49,062)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(50,681)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(52,354)</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 xml:space="preserve">Materials &amp; contracts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(31,302)</w:t>
            </w:r>
          </w:p>
        </w:tc>
        <w:tc>
          <w:tcPr>
            <w:tcW w:w="356"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(30,</w:t>
            </w:r>
            <w:r w:rsidR="00AE74E0">
              <w:rPr>
                <w:color w:val="000000"/>
                <w:sz w:val="20"/>
                <w:szCs w:val="20"/>
                <w:lang w:eastAsia="en-AU"/>
              </w:rPr>
              <w:t>967</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w:t>
            </w:r>
            <w:r w:rsidR="00AE74E0">
              <w:rPr>
                <w:color w:val="000000"/>
                <w:sz w:val="20"/>
                <w:szCs w:val="20"/>
                <w:lang w:eastAsia="en-AU"/>
              </w:rPr>
              <w:t>1</w:t>
            </w:r>
            <w:r w:rsidRPr="00D03C72">
              <w:rPr>
                <w:color w:val="000000"/>
                <w:sz w:val="20"/>
                <w:szCs w:val="20"/>
                <w:lang w:eastAsia="en-AU"/>
              </w:rPr>
              <w:t>,</w:t>
            </w:r>
            <w:r w:rsidR="00AE74E0">
              <w:rPr>
                <w:color w:val="000000"/>
                <w:sz w:val="20"/>
                <w:szCs w:val="20"/>
                <w:lang w:eastAsia="en-AU"/>
              </w:rPr>
              <w:t>453</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w:t>
            </w:r>
            <w:r w:rsidR="00AE74E0">
              <w:rPr>
                <w:color w:val="000000"/>
                <w:sz w:val="20"/>
                <w:szCs w:val="20"/>
                <w:lang w:eastAsia="en-AU"/>
              </w:rPr>
              <w:t>2</w:t>
            </w:r>
            <w:r w:rsidRPr="00D03C72">
              <w:rPr>
                <w:color w:val="000000"/>
                <w:sz w:val="20"/>
                <w:szCs w:val="20"/>
                <w:lang w:eastAsia="en-AU"/>
              </w:rPr>
              <w:t>,</w:t>
            </w:r>
            <w:r w:rsidR="00AE74E0">
              <w:rPr>
                <w:color w:val="000000"/>
                <w:sz w:val="20"/>
                <w:szCs w:val="20"/>
                <w:lang w:eastAsia="en-AU"/>
              </w:rPr>
              <w:t>499</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(33,</w:t>
            </w:r>
            <w:r w:rsidR="00AE74E0">
              <w:rPr>
                <w:color w:val="000000"/>
                <w:sz w:val="20"/>
                <w:szCs w:val="20"/>
                <w:lang w:eastAsia="en-AU"/>
              </w:rPr>
              <w:t>721</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w:t>
            </w:r>
            <w:r w:rsidR="00AE74E0">
              <w:rPr>
                <w:color w:val="000000"/>
                <w:sz w:val="20"/>
                <w:szCs w:val="20"/>
                <w:lang w:eastAsia="en-AU"/>
              </w:rPr>
              <w:t>5</w:t>
            </w:r>
            <w:r w:rsidRPr="00D03C72">
              <w:rPr>
                <w:color w:val="000000"/>
                <w:sz w:val="20"/>
                <w:szCs w:val="20"/>
                <w:lang w:eastAsia="en-AU"/>
              </w:rPr>
              <w:t>,</w:t>
            </w:r>
            <w:r w:rsidR="00AE74E0">
              <w:rPr>
                <w:color w:val="000000"/>
                <w:sz w:val="20"/>
                <w:szCs w:val="20"/>
                <w:lang w:eastAsia="en-AU"/>
              </w:rPr>
              <w:t>030</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(35,</w:t>
            </w:r>
            <w:r w:rsidR="00AE74E0">
              <w:rPr>
                <w:color w:val="000000"/>
                <w:sz w:val="20"/>
                <w:szCs w:val="20"/>
                <w:lang w:eastAsia="en-AU"/>
              </w:rPr>
              <w:t>739</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(36,</w:t>
            </w:r>
            <w:r w:rsidR="00AE74E0">
              <w:rPr>
                <w:color w:val="000000"/>
                <w:sz w:val="20"/>
                <w:szCs w:val="20"/>
                <w:lang w:eastAsia="en-AU"/>
              </w:rPr>
              <w:t>958</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(37,</w:t>
            </w:r>
            <w:r w:rsidR="00AE74E0">
              <w:rPr>
                <w:color w:val="000000"/>
                <w:sz w:val="20"/>
                <w:szCs w:val="20"/>
                <w:lang w:eastAsia="en-AU"/>
              </w:rPr>
              <w:t>952</w:t>
            </w:r>
            <w:r w:rsidRPr="00D03C72">
              <w:rPr>
                <w:color w:val="000000"/>
                <w:sz w:val="20"/>
                <w:szCs w:val="20"/>
                <w:lang w:eastAsia="en-AU"/>
              </w:rPr>
              <w:t>)</w:t>
            </w:r>
          </w:p>
        </w:tc>
        <w:tc>
          <w:tcPr>
            <w:tcW w:w="332" w:type="pct"/>
          </w:tcPr>
          <w:p w:rsidR="003A218F" w:rsidRPr="00D03C72" w:rsidRDefault="003A218F" w:rsidP="00AE74E0">
            <w:pPr>
              <w:autoSpaceDE w:val="0"/>
              <w:autoSpaceDN w:val="0"/>
              <w:adjustRightInd w:val="0"/>
              <w:spacing w:after="0"/>
              <w:jc w:val="right"/>
              <w:rPr>
                <w:color w:val="000000"/>
                <w:sz w:val="20"/>
                <w:szCs w:val="20"/>
                <w:lang w:eastAsia="en-AU"/>
              </w:rPr>
            </w:pPr>
            <w:r w:rsidRPr="00D03C72">
              <w:rPr>
                <w:color w:val="000000"/>
                <w:sz w:val="20"/>
                <w:szCs w:val="20"/>
                <w:lang w:eastAsia="en-AU"/>
              </w:rPr>
              <w:t>(3</w:t>
            </w:r>
            <w:r w:rsidR="00AE74E0">
              <w:rPr>
                <w:color w:val="000000"/>
                <w:sz w:val="20"/>
                <w:szCs w:val="20"/>
                <w:lang w:eastAsia="en-AU"/>
              </w:rPr>
              <w:t>9</w:t>
            </w:r>
            <w:r w:rsidRPr="00D03C72">
              <w:rPr>
                <w:color w:val="000000"/>
                <w:sz w:val="20"/>
                <w:szCs w:val="20"/>
                <w:lang w:eastAsia="en-AU"/>
              </w:rPr>
              <w:t>,</w:t>
            </w:r>
            <w:r w:rsidR="00AE74E0">
              <w:rPr>
                <w:color w:val="000000"/>
                <w:sz w:val="20"/>
                <w:szCs w:val="20"/>
                <w:lang w:eastAsia="en-AU"/>
              </w:rPr>
              <w:t>483</w:t>
            </w:r>
            <w:r w:rsidRPr="00D03C72">
              <w:rPr>
                <w:color w:val="000000"/>
                <w:sz w:val="20"/>
                <w:szCs w:val="20"/>
                <w:lang w:eastAsia="en-AU"/>
              </w:rPr>
              <w:t>)</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Borrowing costs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(6,162)</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(5,996)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(5,821)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(5,624)</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(5,436)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(5,222)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(5,001)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(4,752)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(4,476)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(4,234)</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Bonds and Deposits refunded</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 xml:space="preserve">Other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(11,473)</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(11,773)</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(12,080)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(12,396)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(12,721)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(13,054)</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(13,396)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(13,748)</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(14,109)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(14,480)</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Net cash provided in operating activities</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24,507 </w:t>
            </w:r>
          </w:p>
        </w:tc>
        <w:tc>
          <w:tcPr>
            <w:tcW w:w="356"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25,697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27,008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28,032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27,342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28,198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29,883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31,036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32,600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33,109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investing activities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Sale of investments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Sale of infrastructure, property, plant &amp; equipment</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3,559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2,822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3,068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1,882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3,526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3,140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1,277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1,315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1,355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1,395 </w:t>
            </w:r>
          </w:p>
        </w:tc>
      </w:tr>
      <w:tr w:rsidR="00AE74E0" w:rsidRPr="00D03C72" w:rsidTr="003A218F">
        <w:trPr>
          <w:trHeight w:val="146"/>
        </w:trPr>
        <w:tc>
          <w:tcPr>
            <w:tcW w:w="1987" w:type="pct"/>
            <w:gridSpan w:val="2"/>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Sale of interests in joint ventures/associates</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Payments: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Purchase of investments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(7,726)</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(10,599)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(9,447)</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(9,704)</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(6,725)</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(11,177)</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(12,387)</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(15,646)</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Purchase of infrastructure property, plant &amp; equipment</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(21,916)</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(18,662)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(19,182)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(17,021)</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(18,969)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(19,020)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(21,430)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(17,775)</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(18,249)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(15,738)</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Purchase of real estate</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987" w:type="pct"/>
            <w:gridSpan w:val="2"/>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Purchase of interests in joint ventures/associates</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Net cash used in Investing activities</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(18,357)</w:t>
            </w:r>
          </w:p>
        </w:tc>
        <w:tc>
          <w:tcPr>
            <w:tcW w:w="356"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(15,840)</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(23,840)</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(25,739)</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(24,891)</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(25,584)</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(26,879)</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(27,637)</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(29,282)</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(29,989)</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financing activities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i/>
                <w:iCs/>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Borrowings and advances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2,126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lastRenderedPageBreak/>
              <w:t>Payments: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Borrowings and advances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(3,867)</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(4,012)</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(4,224)</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(4,419)</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(4,627)</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(4,790)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(5,180)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(5,575)</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(5,494)</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(5,295)</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Lease Liabilities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Net cash provided by financing activities</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(1,891)</w:t>
            </w:r>
          </w:p>
        </w:tc>
        <w:tc>
          <w:tcPr>
            <w:tcW w:w="356"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(2,036)</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(2,248)</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(2,293)</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(2,451)</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(2,614)</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(3,004)</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(3,399)</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(3,318)</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(3,119)</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b/>
                <w:b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Net increase/(decrease) in cash and cash equivalents</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4,259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7,821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920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b/>
                <w:b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Cash and cash equivalents at beginning of reporting period</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2,000 </w:t>
            </w: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6,259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14,080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jc w:val="right"/>
              <w:rPr>
                <w:b/>
                <w:bCs/>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56"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c>
          <w:tcPr>
            <w:tcW w:w="332" w:type="pct"/>
          </w:tcPr>
          <w:p w:rsidR="003A218F" w:rsidRPr="00D03C72" w:rsidRDefault="003A218F" w:rsidP="003A218F">
            <w:pPr>
              <w:autoSpaceDE w:val="0"/>
              <w:autoSpaceDN w:val="0"/>
              <w:adjustRightInd w:val="0"/>
              <w:spacing w:after="0"/>
              <w:jc w:val="right"/>
              <w:rPr>
                <w:color w:val="000000"/>
                <w:sz w:val="20"/>
                <w:szCs w:val="20"/>
                <w:lang w:eastAsia="en-AU"/>
              </w:rPr>
            </w:pPr>
          </w:p>
        </w:tc>
      </w:tr>
      <w:tr w:rsidR="00AE74E0" w:rsidRPr="00D03C72" w:rsidTr="003A218F">
        <w:trPr>
          <w:trHeight w:val="146"/>
        </w:trPr>
        <w:tc>
          <w:tcPr>
            <w:tcW w:w="1654" w:type="pct"/>
          </w:tcPr>
          <w:p w:rsidR="003A218F" w:rsidRPr="00D03C72" w:rsidRDefault="003A218F" w:rsidP="003A218F">
            <w:pPr>
              <w:autoSpaceDE w:val="0"/>
              <w:autoSpaceDN w:val="0"/>
              <w:adjustRightInd w:val="0"/>
              <w:spacing w:after="0"/>
              <w:rPr>
                <w:b/>
                <w:bCs/>
                <w:color w:val="000000"/>
                <w:sz w:val="20"/>
                <w:szCs w:val="20"/>
                <w:lang w:eastAsia="en-AU"/>
              </w:rPr>
            </w:pPr>
            <w:r w:rsidRPr="00D03C72">
              <w:rPr>
                <w:b/>
                <w:bCs/>
                <w:color w:val="000000"/>
                <w:sz w:val="20"/>
                <w:szCs w:val="20"/>
                <w:lang w:eastAsia="en-AU"/>
              </w:rPr>
              <w:t>Cash and cash equivalents at end of reporting period</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6,259 </w:t>
            </w:r>
          </w:p>
        </w:tc>
        <w:tc>
          <w:tcPr>
            <w:tcW w:w="356"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14,080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3A218F" w:rsidRPr="00D03C72" w:rsidRDefault="003A218F" w:rsidP="003A218F">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r>
    </w:tbl>
    <w:p w:rsidR="003A218F" w:rsidRDefault="003A218F" w:rsidP="003A218F">
      <w:pPr>
        <w:spacing w:after="0"/>
      </w:pPr>
    </w:p>
    <w:p w:rsidR="003A218F" w:rsidRDefault="003A218F" w:rsidP="003A218F">
      <w:pPr>
        <w:spacing w:after="0"/>
      </w:pPr>
      <w:r>
        <w:br w:type="page"/>
      </w:r>
    </w:p>
    <w:p w:rsidR="00AE24B4" w:rsidRDefault="00AE24B4" w:rsidP="00AE24B4">
      <w:pPr>
        <w:spacing w:after="0"/>
        <w:rPr>
          <w:b/>
          <w:bCs/>
          <w:color w:val="000000"/>
          <w:lang w:eastAsia="en-AU"/>
        </w:rPr>
      </w:pPr>
      <w:r w:rsidRPr="006277F8">
        <w:rPr>
          <w:b/>
          <w:bCs/>
          <w:color w:val="000000"/>
          <w:lang w:eastAsia="en-AU"/>
        </w:rPr>
        <w:lastRenderedPageBreak/>
        <w:t>Attachment 8</w:t>
      </w:r>
      <w:r w:rsidR="003A218F">
        <w:rPr>
          <w:b/>
          <w:bCs/>
          <w:color w:val="000000"/>
          <w:lang w:eastAsia="en-AU"/>
        </w:rPr>
        <w:t>b</w:t>
      </w:r>
      <w:r w:rsidRPr="006277F8">
        <w:rPr>
          <w:b/>
          <w:bCs/>
          <w:color w:val="000000"/>
          <w:lang w:eastAsia="en-AU"/>
        </w:rPr>
        <w:t xml:space="preserve"> - Cash Flow Statement </w:t>
      </w:r>
      <w:r w:rsidR="003A218F">
        <w:rPr>
          <w:b/>
          <w:bCs/>
          <w:color w:val="000000"/>
          <w:lang w:eastAsia="en-AU"/>
        </w:rPr>
        <w:t>–</w:t>
      </w:r>
      <w:r w:rsidRPr="006277F8">
        <w:rPr>
          <w:b/>
          <w:bCs/>
          <w:color w:val="000000"/>
          <w:lang w:eastAsia="en-AU"/>
        </w:rPr>
        <w:t xml:space="preserve"> General</w:t>
      </w:r>
      <w:r w:rsidR="003A218F">
        <w:rPr>
          <w:b/>
          <w:bCs/>
          <w:color w:val="000000"/>
          <w:lang w:eastAsia="en-AU"/>
        </w:rPr>
        <w:t xml:space="preserve"> </w:t>
      </w:r>
      <w:r w:rsidR="003A218F">
        <w:rPr>
          <w:b/>
        </w:rPr>
        <w:t>(Base Case - Without Special Rate Variation)</w:t>
      </w:r>
    </w:p>
    <w:tbl>
      <w:tblPr>
        <w:tblW w:w="5000" w:type="pct"/>
        <w:tblLook w:val="0000" w:firstRow="0" w:lastRow="0" w:firstColumn="0" w:lastColumn="0" w:noHBand="0" w:noVBand="0"/>
      </w:tblPr>
      <w:tblGrid>
        <w:gridCol w:w="5057"/>
        <w:gridCol w:w="1019"/>
        <w:gridCol w:w="1089"/>
        <w:gridCol w:w="1015"/>
        <w:gridCol w:w="1015"/>
        <w:gridCol w:w="1015"/>
        <w:gridCol w:w="1015"/>
        <w:gridCol w:w="1015"/>
        <w:gridCol w:w="1015"/>
        <w:gridCol w:w="1015"/>
        <w:gridCol w:w="1015"/>
      </w:tblGrid>
      <w:tr w:rsidR="00D03C72" w:rsidRPr="00D03C72" w:rsidTr="00E96709">
        <w:trPr>
          <w:trHeight w:val="146"/>
          <w:tblHeader/>
        </w:trPr>
        <w:tc>
          <w:tcPr>
            <w:tcW w:w="1654"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 xml:space="preserve">Year 1 </w:t>
            </w:r>
          </w:p>
        </w:tc>
        <w:tc>
          <w:tcPr>
            <w:tcW w:w="356"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2</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3</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4</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5</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6</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7</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8</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9</w:t>
            </w:r>
          </w:p>
        </w:tc>
        <w:tc>
          <w:tcPr>
            <w:tcW w:w="332" w:type="pct"/>
          </w:tcPr>
          <w:p w:rsidR="00D03C72" w:rsidRPr="00D03C72" w:rsidRDefault="00D03C72" w:rsidP="00D03C72">
            <w:pPr>
              <w:autoSpaceDE w:val="0"/>
              <w:autoSpaceDN w:val="0"/>
              <w:adjustRightInd w:val="0"/>
              <w:spacing w:after="0"/>
              <w:jc w:val="center"/>
              <w:rPr>
                <w:b/>
                <w:bCs/>
                <w:color w:val="000000"/>
                <w:sz w:val="20"/>
                <w:szCs w:val="20"/>
                <w:lang w:eastAsia="en-AU"/>
              </w:rPr>
            </w:pPr>
            <w:r w:rsidRPr="00D03C72">
              <w:rPr>
                <w:b/>
                <w:bCs/>
                <w:color w:val="000000"/>
                <w:sz w:val="20"/>
                <w:szCs w:val="20"/>
                <w:lang w:eastAsia="en-AU"/>
              </w:rPr>
              <w:t>Year 10</w:t>
            </w:r>
          </w:p>
        </w:tc>
      </w:tr>
      <w:tr w:rsidR="00D03C72" w:rsidRPr="00D03C72" w:rsidTr="00E96709">
        <w:trPr>
          <w:trHeight w:val="146"/>
          <w:tblHeader/>
        </w:trPr>
        <w:tc>
          <w:tcPr>
            <w:tcW w:w="1654" w:type="pct"/>
            <w:shd w:val="clear" w:color="auto" w:fill="DDD9C3" w:themeFill="background2" w:themeFillShade="E6"/>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2015/16</w:t>
            </w:r>
          </w:p>
        </w:tc>
        <w:tc>
          <w:tcPr>
            <w:tcW w:w="356"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2016/17</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2017/18</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2018/19</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2019/20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2020/21</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2021/22</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2022/23</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2023/24</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2024/25</w:t>
            </w:r>
          </w:p>
        </w:tc>
      </w:tr>
      <w:tr w:rsidR="00D03C72" w:rsidRPr="00D03C72" w:rsidTr="00E96709">
        <w:trPr>
          <w:trHeight w:val="146"/>
          <w:tblHeader/>
        </w:trPr>
        <w:tc>
          <w:tcPr>
            <w:tcW w:w="1654" w:type="pct"/>
            <w:shd w:val="clear" w:color="auto" w:fill="DDD9C3" w:themeFill="background2" w:themeFillShade="E6"/>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56"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c>
          <w:tcPr>
            <w:tcW w:w="332" w:type="pct"/>
            <w:shd w:val="clear" w:color="auto" w:fill="DDD9C3" w:themeFill="background2" w:themeFillShade="E6"/>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$'000</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operating activities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b/>
                <w:bCs/>
                <w:i/>
                <w:iCs/>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Rates and annual charges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67,439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69,440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71,519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73,665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75,874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78,151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80,495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82,910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85,397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87,959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User charges and fees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19,047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20,057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20,980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21,948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22,966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24,034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25,156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26,333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27,570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28,786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Investment revenue and interest</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3,739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3,765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3,803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3,864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3,976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4,068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4,207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4,213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4,296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4,354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Grants and contributions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20,632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19,245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19,383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19,678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18,307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18,541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18,860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19,189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19,525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19,399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Bonds and Deposits received</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1,758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1,759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1,824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1,906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2,014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2,081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2,273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2,376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2,490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Payments: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Employee benefits and on-costs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(39,171)</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(40,383)</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(41,711)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(43,087)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(44,509)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(45,978)</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(47,495)</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(49,062)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(50,681)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(52,354)</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 xml:space="preserve">Materials &amp; contracts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(31,302)</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(30,417)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(30,889)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(31,921)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(33,129)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(34,423)</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(35,117)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(36,320)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(37,298)</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(38,813)</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Borrowing costs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(6,162)</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(5,996)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(5,821)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(5,624)</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(5,436)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(5,222)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(5,001)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(4,752)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(4,476)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(4,234)</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Bonds and Deposits refunded</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 xml:space="preserve">Other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(11,473)</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(11,773)</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(12,080)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(12,396)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(12,721)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(13,054)</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(13,396)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(13,748)</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(14,109)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(14,480)</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Net cash provided in operating activities</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24,507 </w:t>
            </w:r>
          </w:p>
        </w:tc>
        <w:tc>
          <w:tcPr>
            <w:tcW w:w="356"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25,697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27,008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28,032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27,342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28,198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29,883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31,036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32,600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33,109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investing activities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i/>
                <w:iCs/>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Sale of investments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Sale of infrastructure, property, plant &amp; equipment</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3,559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2,822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3,068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1,882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3,526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3,140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1,277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1,315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1,355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1,395 </w:t>
            </w:r>
          </w:p>
        </w:tc>
      </w:tr>
      <w:tr w:rsidR="00D03C72" w:rsidRPr="00D03C72" w:rsidTr="00D03C72">
        <w:trPr>
          <w:trHeight w:val="146"/>
        </w:trPr>
        <w:tc>
          <w:tcPr>
            <w:tcW w:w="1987" w:type="pct"/>
            <w:gridSpan w:val="2"/>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Sale of interests in joint ventures/associates</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Payments: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Purchase of investments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(7,726)</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(10,599)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(9,447)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(9,704)</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(6,725)</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(11,177)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(12,387)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(15,646)</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Purchase of infrastructure property, plant &amp; equipment</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(21,916)</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(18,662)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(19,182)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(17,021)</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(18,969)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(19,020)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(21,430)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(17,775)</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(18,249)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(15,738)</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Purchase of real estate</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987" w:type="pct"/>
            <w:gridSpan w:val="2"/>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Purchase of interests in joint ventures/associates</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Net cash used in Investing activities</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(18,357)</w:t>
            </w:r>
          </w:p>
        </w:tc>
        <w:tc>
          <w:tcPr>
            <w:tcW w:w="356"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(15,840)</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(23,840)</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(25,739)</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(24,891)</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(25,584)</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(26,879)</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(27,637)</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(29,282)</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(29,989)</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53654C">
            <w:pPr>
              <w:autoSpaceDE w:val="0"/>
              <w:autoSpaceDN w:val="0"/>
              <w:adjustRightInd w:val="0"/>
              <w:spacing w:after="0"/>
              <w:rPr>
                <w:b/>
                <w:bCs/>
                <w:color w:val="000000"/>
                <w:sz w:val="20"/>
                <w:szCs w:val="20"/>
                <w:lang w:eastAsia="en-AU"/>
              </w:rPr>
            </w:pPr>
            <w:r w:rsidRPr="00D03C72">
              <w:rPr>
                <w:b/>
                <w:bCs/>
                <w:color w:val="000000"/>
                <w:sz w:val="20"/>
                <w:szCs w:val="20"/>
                <w:lang w:eastAsia="en-AU"/>
              </w:rPr>
              <w:t>Cash flows from financing activities</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53654C">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t>Receipts:</w:t>
            </w: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56"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c>
          <w:tcPr>
            <w:tcW w:w="332" w:type="pct"/>
          </w:tcPr>
          <w:p w:rsidR="00D03C72" w:rsidRPr="00D03C72" w:rsidRDefault="00D03C72" w:rsidP="0053654C">
            <w:pPr>
              <w:autoSpaceDE w:val="0"/>
              <w:autoSpaceDN w:val="0"/>
              <w:adjustRightInd w:val="0"/>
              <w:spacing w:after="0"/>
              <w:jc w:val="right"/>
              <w:rPr>
                <w:i/>
                <w:iCs/>
                <w:color w:val="000000"/>
                <w:sz w:val="20"/>
                <w:szCs w:val="20"/>
                <w:lang w:eastAsia="en-AU"/>
              </w:rPr>
            </w:pPr>
          </w:p>
        </w:tc>
      </w:tr>
      <w:tr w:rsidR="00D03C72" w:rsidRPr="00D03C72" w:rsidTr="00D03C72">
        <w:trPr>
          <w:trHeight w:val="146"/>
        </w:trPr>
        <w:tc>
          <w:tcPr>
            <w:tcW w:w="1654" w:type="pct"/>
          </w:tcPr>
          <w:p w:rsidR="00D03C72" w:rsidRPr="00D03C72" w:rsidRDefault="00D03C72" w:rsidP="0053654C">
            <w:pPr>
              <w:autoSpaceDE w:val="0"/>
              <w:autoSpaceDN w:val="0"/>
              <w:adjustRightInd w:val="0"/>
              <w:spacing w:after="0"/>
              <w:rPr>
                <w:color w:val="000000"/>
                <w:sz w:val="20"/>
                <w:szCs w:val="20"/>
                <w:lang w:eastAsia="en-AU"/>
              </w:rPr>
            </w:pPr>
            <w:r w:rsidRPr="00D03C72">
              <w:rPr>
                <w:color w:val="000000"/>
                <w:sz w:val="20"/>
                <w:szCs w:val="20"/>
                <w:lang w:eastAsia="en-AU"/>
              </w:rPr>
              <w:t>Borrowings and advances</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56"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1,976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2,126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c>
          <w:tcPr>
            <w:tcW w:w="332" w:type="pct"/>
          </w:tcPr>
          <w:p w:rsidR="00D03C72" w:rsidRPr="00D03C72" w:rsidRDefault="00D03C72" w:rsidP="0053654C">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2,176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i/>
                <w:iCs/>
                <w:color w:val="000000"/>
                <w:sz w:val="20"/>
                <w:szCs w:val="20"/>
                <w:lang w:eastAsia="en-AU"/>
              </w:rPr>
            </w:pPr>
            <w:r w:rsidRPr="00D03C72">
              <w:rPr>
                <w:b/>
                <w:bCs/>
                <w:i/>
                <w:iCs/>
                <w:color w:val="000000"/>
                <w:sz w:val="20"/>
                <w:szCs w:val="20"/>
                <w:lang w:eastAsia="en-AU"/>
              </w:rPr>
              <w:lastRenderedPageBreak/>
              <w:t>Payments: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Borrowings and advances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(3,867)</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(4,012)</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(4,224)</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(4,419)</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(4,627)</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(4,790)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(5,180)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(5,575)</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(5,494)</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(5,295)</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Lease Liabilities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color w:val="000000"/>
                <w:sz w:val="20"/>
                <w:szCs w:val="20"/>
                <w:lang w:eastAsia="en-AU"/>
              </w:rPr>
            </w:pPr>
            <w:r w:rsidRPr="00D03C72">
              <w:rPr>
                <w:color w:val="000000"/>
                <w:sz w:val="20"/>
                <w:szCs w:val="20"/>
                <w:lang w:eastAsia="en-AU"/>
              </w:rPr>
              <w:t>Other</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Net cash provided by financing activities</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(1,891)</w:t>
            </w:r>
          </w:p>
        </w:tc>
        <w:tc>
          <w:tcPr>
            <w:tcW w:w="356"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(2,036)</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(2,248)</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(2,293)</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(2,451)</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(2,614)</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(3,004)</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(3,399)</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(3,318)</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 (3,119)</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b/>
                <w:b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Net increase/(decrease) in cash and cash equivalents</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4,259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7,821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920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 (0)</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b/>
                <w:b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Cash and cash equivalents at beginning of reporting period</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2,000 </w:t>
            </w: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6,259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14,080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r w:rsidRPr="00D03C72">
              <w:rPr>
                <w:color w:val="000000"/>
                <w:sz w:val="20"/>
                <w:szCs w:val="20"/>
                <w:lang w:eastAsia="en-AU"/>
              </w:rPr>
              <w:t xml:space="preserve">15,000 </w:t>
            </w: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jc w:val="right"/>
              <w:rPr>
                <w:b/>
                <w:bCs/>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56"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c>
          <w:tcPr>
            <w:tcW w:w="332" w:type="pct"/>
          </w:tcPr>
          <w:p w:rsidR="00D03C72" w:rsidRPr="00D03C72" w:rsidRDefault="00D03C72" w:rsidP="00D03C72">
            <w:pPr>
              <w:autoSpaceDE w:val="0"/>
              <w:autoSpaceDN w:val="0"/>
              <w:adjustRightInd w:val="0"/>
              <w:spacing w:after="0"/>
              <w:jc w:val="right"/>
              <w:rPr>
                <w:color w:val="000000"/>
                <w:sz w:val="20"/>
                <w:szCs w:val="20"/>
                <w:lang w:eastAsia="en-AU"/>
              </w:rPr>
            </w:pPr>
          </w:p>
        </w:tc>
      </w:tr>
      <w:tr w:rsidR="00D03C72" w:rsidRPr="00D03C72" w:rsidTr="00D03C72">
        <w:trPr>
          <w:trHeight w:val="146"/>
        </w:trPr>
        <w:tc>
          <w:tcPr>
            <w:tcW w:w="1654" w:type="pct"/>
          </w:tcPr>
          <w:p w:rsidR="00D03C72" w:rsidRPr="00D03C72" w:rsidRDefault="00D03C72" w:rsidP="00D03C72">
            <w:pPr>
              <w:autoSpaceDE w:val="0"/>
              <w:autoSpaceDN w:val="0"/>
              <w:adjustRightInd w:val="0"/>
              <w:spacing w:after="0"/>
              <w:rPr>
                <w:b/>
                <w:bCs/>
                <w:color w:val="000000"/>
                <w:sz w:val="20"/>
                <w:szCs w:val="20"/>
                <w:lang w:eastAsia="en-AU"/>
              </w:rPr>
            </w:pPr>
            <w:r w:rsidRPr="00D03C72">
              <w:rPr>
                <w:b/>
                <w:bCs/>
                <w:color w:val="000000"/>
                <w:sz w:val="20"/>
                <w:szCs w:val="20"/>
                <w:lang w:eastAsia="en-AU"/>
              </w:rPr>
              <w:t>Cash and cash equivalents at end of reporting period</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6,259 </w:t>
            </w:r>
          </w:p>
        </w:tc>
        <w:tc>
          <w:tcPr>
            <w:tcW w:w="356"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14,080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c>
          <w:tcPr>
            <w:tcW w:w="332" w:type="pct"/>
          </w:tcPr>
          <w:p w:rsidR="00D03C72" w:rsidRPr="00D03C72" w:rsidRDefault="00D03C72" w:rsidP="00D03C72">
            <w:pPr>
              <w:autoSpaceDE w:val="0"/>
              <w:autoSpaceDN w:val="0"/>
              <w:adjustRightInd w:val="0"/>
              <w:spacing w:after="0"/>
              <w:jc w:val="right"/>
              <w:rPr>
                <w:b/>
                <w:bCs/>
                <w:color w:val="000000"/>
                <w:sz w:val="20"/>
                <w:szCs w:val="20"/>
                <w:lang w:eastAsia="en-AU"/>
              </w:rPr>
            </w:pPr>
            <w:r w:rsidRPr="00D03C72">
              <w:rPr>
                <w:b/>
                <w:bCs/>
                <w:color w:val="000000"/>
                <w:sz w:val="20"/>
                <w:szCs w:val="20"/>
                <w:lang w:eastAsia="en-AU"/>
              </w:rPr>
              <w:t xml:space="preserve">15,000 </w:t>
            </w:r>
          </w:p>
        </w:tc>
      </w:tr>
    </w:tbl>
    <w:p w:rsidR="00D03C72" w:rsidRDefault="00D03C72" w:rsidP="00AE24B4">
      <w:pPr>
        <w:spacing w:after="0"/>
      </w:pPr>
    </w:p>
    <w:p w:rsidR="00AE24B4" w:rsidRDefault="00AE24B4" w:rsidP="00AE24B4">
      <w:pPr>
        <w:spacing w:after="0"/>
      </w:pPr>
      <w:r>
        <w:br w:type="page"/>
      </w:r>
    </w:p>
    <w:p w:rsidR="00AE24B4" w:rsidRDefault="00AE24B4" w:rsidP="00AE24B4">
      <w:pPr>
        <w:spacing w:after="0"/>
        <w:rPr>
          <w:b/>
          <w:bCs/>
          <w:color w:val="000000"/>
          <w:lang w:eastAsia="en-AU"/>
        </w:rPr>
      </w:pPr>
      <w:r w:rsidRPr="006277F8">
        <w:rPr>
          <w:b/>
          <w:bCs/>
          <w:color w:val="000000"/>
          <w:lang w:eastAsia="en-AU"/>
        </w:rPr>
        <w:lastRenderedPageBreak/>
        <w:t>Attachment 9 - Income Statement - Water Fund</w:t>
      </w:r>
    </w:p>
    <w:tbl>
      <w:tblPr>
        <w:tblW w:w="5000" w:type="pct"/>
        <w:tblLook w:val="04A0" w:firstRow="1" w:lastRow="0" w:firstColumn="1" w:lastColumn="0" w:noHBand="0" w:noVBand="1"/>
      </w:tblPr>
      <w:tblGrid>
        <w:gridCol w:w="4464"/>
        <w:gridCol w:w="1083"/>
        <w:gridCol w:w="1082"/>
        <w:gridCol w:w="1082"/>
        <w:gridCol w:w="1082"/>
        <w:gridCol w:w="1082"/>
        <w:gridCol w:w="1082"/>
        <w:gridCol w:w="1082"/>
        <w:gridCol w:w="1082"/>
        <w:gridCol w:w="1082"/>
        <w:gridCol w:w="1082"/>
      </w:tblGrid>
      <w:tr w:rsidR="000E41AC" w:rsidRPr="000E41AC" w:rsidTr="007E449A">
        <w:trPr>
          <w:trHeight w:val="255"/>
        </w:trPr>
        <w:tc>
          <w:tcPr>
            <w:tcW w:w="1460" w:type="pct"/>
            <w:tcBorders>
              <w:top w:val="nil"/>
              <w:left w:val="nil"/>
              <w:bottom w:val="nil"/>
              <w:right w:val="nil"/>
            </w:tcBorders>
            <w:shd w:val="clear" w:color="auto" w:fill="auto"/>
            <w:noWrap/>
            <w:hideMark/>
          </w:tcPr>
          <w:p w:rsidR="000E41AC" w:rsidRPr="00161611" w:rsidRDefault="000E41AC" w:rsidP="000E41AC">
            <w:pPr>
              <w:spacing w:after="0"/>
              <w:rPr>
                <w:b/>
                <w:bCs/>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Year 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2</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3</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4</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5</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6</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7</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8</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9</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Year 10</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b/>
                <w:bCs/>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161611">
        <w:trPr>
          <w:trHeight w:val="255"/>
        </w:trPr>
        <w:tc>
          <w:tcPr>
            <w:tcW w:w="1460" w:type="pct"/>
            <w:tcBorders>
              <w:top w:val="nil"/>
              <w:left w:val="nil"/>
              <w:bottom w:val="nil"/>
              <w:right w:val="nil"/>
            </w:tcBorders>
            <w:shd w:val="clear" w:color="auto" w:fill="DDD9C3" w:themeFill="background2" w:themeFillShade="E6"/>
            <w:vAlign w:val="bottom"/>
            <w:hideMark/>
          </w:tcPr>
          <w:p w:rsidR="000E41AC" w:rsidRPr="00161611" w:rsidRDefault="000E41AC" w:rsidP="000E41AC">
            <w:pPr>
              <w:spacing w:after="0"/>
              <w:rPr>
                <w:b/>
                <w:bCs/>
                <w:color w:val="000000"/>
                <w:sz w:val="18"/>
                <w:szCs w:val="18"/>
                <w:lang w:eastAsia="en-AU"/>
              </w:rPr>
            </w:pP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2015/16</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2016/17</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2017/18</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2018/19</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2019/20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2020/21</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2021/22</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2022/23</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2023/24</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2024/25</w:t>
            </w:r>
          </w:p>
        </w:tc>
      </w:tr>
      <w:tr w:rsidR="000E41AC" w:rsidRPr="000E41AC" w:rsidTr="00161611">
        <w:trPr>
          <w:trHeight w:val="255"/>
        </w:trPr>
        <w:tc>
          <w:tcPr>
            <w:tcW w:w="1460" w:type="pct"/>
            <w:tcBorders>
              <w:top w:val="nil"/>
              <w:left w:val="nil"/>
              <w:bottom w:val="nil"/>
              <w:right w:val="nil"/>
            </w:tcBorders>
            <w:shd w:val="clear" w:color="auto" w:fill="DDD9C3" w:themeFill="background2" w:themeFillShade="E6"/>
            <w:noWrap/>
            <w:vAlign w:val="bottom"/>
            <w:hideMark/>
          </w:tcPr>
          <w:p w:rsidR="000E41AC" w:rsidRPr="00161611" w:rsidRDefault="000E41AC" w:rsidP="000E41AC">
            <w:pPr>
              <w:spacing w:after="0"/>
              <w:rPr>
                <w:color w:val="000000"/>
                <w:sz w:val="18"/>
                <w:szCs w:val="18"/>
                <w:lang w:eastAsia="en-AU"/>
              </w:rPr>
            </w:pP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0E41AC" w:rsidRPr="00161611" w:rsidRDefault="000E41AC" w:rsidP="00161611">
            <w:pPr>
              <w:spacing w:after="0"/>
              <w:jc w:val="right"/>
              <w:rPr>
                <w:b/>
                <w:bCs/>
                <w:sz w:val="18"/>
                <w:szCs w:val="18"/>
                <w:lang w:eastAsia="en-AU"/>
              </w:rPr>
            </w:pPr>
            <w:r w:rsidRPr="00161611">
              <w:rPr>
                <w:b/>
                <w:bCs/>
                <w:sz w:val="18"/>
                <w:szCs w:val="18"/>
                <w:lang w:eastAsia="en-AU"/>
              </w:rPr>
              <w:t>$'000</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b/>
                <w:bCs/>
                <w:color w:val="000000"/>
                <w:sz w:val="18"/>
                <w:szCs w:val="18"/>
                <w:lang w:eastAsia="en-AU"/>
              </w:rPr>
            </w:pPr>
            <w:r w:rsidRPr="00161611">
              <w:rPr>
                <w:b/>
                <w:bCs/>
                <w:color w:val="000000"/>
                <w:sz w:val="18"/>
                <w:szCs w:val="18"/>
                <w:lang w:eastAsia="en-AU"/>
              </w:rPr>
              <w:t>Income</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Rates &amp; Annual Charges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5,092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5,638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6,057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6,528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7,048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7,622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8,431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9,057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9,757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10,086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User Charges &amp; Fees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20,762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23,466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24,230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26,666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29,185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31,801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35,285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37,410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39,681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42,052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Interest Received</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1,415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1,873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2,905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3,296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3,694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3,928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4,418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5,714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6,352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6,498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Other Operating Revenues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265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277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290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303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316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331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346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362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378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395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Operating Grants &amp; Contributions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386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Capital Grants &amp; Contributions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3,564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14,822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1,530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3,169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4,087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5,080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17,503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1,801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3,737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4,807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b/>
                <w:bCs/>
                <w:color w:val="000000"/>
                <w:sz w:val="18"/>
                <w:szCs w:val="18"/>
                <w:lang w:eastAsia="en-AU"/>
              </w:rPr>
            </w:pP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31,484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46,462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35,398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40,348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44,717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49,148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66,369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54,729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60,292 </w:t>
            </w:r>
          </w:p>
        </w:tc>
        <w:tc>
          <w:tcPr>
            <w:tcW w:w="354" w:type="pct"/>
            <w:tcBorders>
              <w:top w:val="single" w:sz="4" w:space="0" w:color="auto"/>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64,226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b/>
                <w:bCs/>
                <w:color w:val="000000"/>
                <w:sz w:val="18"/>
                <w:szCs w:val="18"/>
                <w:lang w:eastAsia="en-AU"/>
              </w:rPr>
            </w:pPr>
            <w:r w:rsidRPr="00161611">
              <w:rPr>
                <w:b/>
                <w:bCs/>
                <w:color w:val="000000"/>
                <w:sz w:val="18"/>
                <w:szCs w:val="18"/>
                <w:lang w:eastAsia="en-AU"/>
              </w:rPr>
              <w:t>Expenditure</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Employee Costs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4,389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4,520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4,668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4,810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4,968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5,132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5,301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5,475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5,655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5,841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Borrowing Costs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4,536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4,445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4,347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4,243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4,155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4,000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3,882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3,743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3,605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3,456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Materials &amp; Contracts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9,906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10,143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10,452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10,433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10,752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11,050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11,423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11,776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12,139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12,464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Depreciation</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6,833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6,804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6,831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6,840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6,906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7,046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7,190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7,357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7,491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7,805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Other Expenses</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1,317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1,362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1,408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1,455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1,504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1,555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1,608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1,662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1,718 </w:t>
            </w:r>
          </w:p>
        </w:tc>
        <w:tc>
          <w:tcPr>
            <w:tcW w:w="354" w:type="pct"/>
            <w:tcBorders>
              <w:top w:val="nil"/>
              <w:left w:val="nil"/>
              <w:bottom w:val="single" w:sz="4" w:space="0" w:color="auto"/>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1,776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26,982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27,274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27,707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27,781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28,285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28,783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29,404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30,013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30,608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31,342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b/>
                <w:bCs/>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161611">
        <w:trPr>
          <w:trHeight w:val="255"/>
        </w:trPr>
        <w:tc>
          <w:tcPr>
            <w:tcW w:w="1460" w:type="pct"/>
            <w:tcBorders>
              <w:top w:val="nil"/>
              <w:left w:val="nil"/>
              <w:bottom w:val="nil"/>
              <w:right w:val="nil"/>
            </w:tcBorders>
            <w:shd w:val="clear" w:color="auto" w:fill="D6E3BC" w:themeFill="accent3" w:themeFillTint="66"/>
            <w:noWrap/>
            <w:vAlign w:val="bottom"/>
            <w:hideMark/>
          </w:tcPr>
          <w:p w:rsidR="000E41AC" w:rsidRPr="00161611" w:rsidRDefault="000E41AC" w:rsidP="000E41AC">
            <w:pPr>
              <w:spacing w:after="0"/>
              <w:rPr>
                <w:b/>
                <w:bCs/>
                <w:color w:val="000000"/>
                <w:sz w:val="18"/>
                <w:szCs w:val="18"/>
                <w:lang w:eastAsia="en-AU"/>
              </w:rPr>
            </w:pPr>
            <w:r w:rsidRPr="00161611">
              <w:rPr>
                <w:b/>
                <w:bCs/>
                <w:color w:val="000000"/>
                <w:sz w:val="18"/>
                <w:szCs w:val="18"/>
                <w:lang w:eastAsia="en-AU"/>
              </w:rPr>
              <w:t>Net Operating Result</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4,502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19,188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7,691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12,567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16,431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20,365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36,965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24,716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29,683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32,883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r w:rsidRPr="00161611">
              <w:rPr>
                <w:color w:val="000000"/>
                <w:sz w:val="18"/>
                <w:szCs w:val="18"/>
                <w:lang w:eastAsia="en-AU"/>
              </w:rPr>
              <w:t>Capital Grants/Contributions</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3,564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14,822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1,530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3,169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4,087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5,080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17,503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1,801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3,737 </w:t>
            </w: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r w:rsidRPr="00161611">
              <w:rPr>
                <w:color w:val="000000"/>
                <w:sz w:val="18"/>
                <w:szCs w:val="18"/>
                <w:lang w:eastAsia="en-AU"/>
              </w:rPr>
              <w:t xml:space="preserve">  4,807 </w:t>
            </w:r>
          </w:p>
        </w:tc>
      </w:tr>
      <w:tr w:rsidR="000E41AC" w:rsidRPr="000E41AC" w:rsidTr="007E449A">
        <w:trPr>
          <w:trHeight w:val="255"/>
        </w:trPr>
        <w:tc>
          <w:tcPr>
            <w:tcW w:w="1460" w:type="pct"/>
            <w:tcBorders>
              <w:top w:val="nil"/>
              <w:left w:val="nil"/>
              <w:bottom w:val="nil"/>
              <w:right w:val="nil"/>
            </w:tcBorders>
            <w:shd w:val="clear" w:color="auto" w:fill="auto"/>
            <w:noWrap/>
            <w:vAlign w:val="bottom"/>
            <w:hideMark/>
          </w:tcPr>
          <w:p w:rsidR="000E41AC" w:rsidRPr="00161611" w:rsidRDefault="000E41AC" w:rsidP="000E41AC">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0E41AC" w:rsidRPr="00161611" w:rsidRDefault="000E41AC" w:rsidP="00161611">
            <w:pPr>
              <w:spacing w:after="0"/>
              <w:jc w:val="right"/>
              <w:rPr>
                <w:color w:val="000000"/>
                <w:sz w:val="18"/>
                <w:szCs w:val="18"/>
                <w:lang w:eastAsia="en-AU"/>
              </w:rPr>
            </w:pPr>
          </w:p>
        </w:tc>
      </w:tr>
      <w:tr w:rsidR="000E41AC" w:rsidRPr="000E41AC" w:rsidTr="00161611">
        <w:trPr>
          <w:trHeight w:val="255"/>
        </w:trPr>
        <w:tc>
          <w:tcPr>
            <w:tcW w:w="1460" w:type="pct"/>
            <w:tcBorders>
              <w:top w:val="nil"/>
              <w:left w:val="nil"/>
              <w:bottom w:val="nil"/>
              <w:right w:val="nil"/>
            </w:tcBorders>
            <w:shd w:val="clear" w:color="auto" w:fill="D6E3BC" w:themeFill="accent3" w:themeFillTint="66"/>
            <w:vAlign w:val="bottom"/>
            <w:hideMark/>
          </w:tcPr>
          <w:p w:rsidR="000E41AC" w:rsidRPr="00161611" w:rsidRDefault="000E41AC" w:rsidP="000E41AC">
            <w:pPr>
              <w:spacing w:after="0"/>
              <w:rPr>
                <w:b/>
                <w:bCs/>
                <w:color w:val="000000"/>
                <w:sz w:val="18"/>
                <w:szCs w:val="18"/>
                <w:lang w:eastAsia="en-AU"/>
              </w:rPr>
            </w:pPr>
            <w:r w:rsidRPr="00161611">
              <w:rPr>
                <w:b/>
                <w:bCs/>
                <w:color w:val="000000"/>
                <w:sz w:val="18"/>
                <w:szCs w:val="18"/>
                <w:lang w:eastAsia="en-AU"/>
              </w:rPr>
              <w:t>Net Operating Result before Capital Grants &amp; Contributions</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938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4,366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6,162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  9,398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12,344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15,285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19,462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22,915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25,947 </w:t>
            </w:r>
          </w:p>
        </w:tc>
        <w:tc>
          <w:tcPr>
            <w:tcW w:w="354" w:type="pct"/>
            <w:tcBorders>
              <w:top w:val="nil"/>
              <w:left w:val="nil"/>
              <w:bottom w:val="nil"/>
              <w:right w:val="nil"/>
            </w:tcBorders>
            <w:shd w:val="clear" w:color="auto" w:fill="D6E3BC" w:themeFill="accent3" w:themeFillTint="66"/>
            <w:noWrap/>
            <w:vAlign w:val="bottom"/>
            <w:hideMark/>
          </w:tcPr>
          <w:p w:rsidR="000E41AC" w:rsidRPr="00161611" w:rsidRDefault="000E41AC" w:rsidP="00161611">
            <w:pPr>
              <w:spacing w:after="0"/>
              <w:jc w:val="right"/>
              <w:rPr>
                <w:b/>
                <w:bCs/>
                <w:color w:val="000000"/>
                <w:sz w:val="18"/>
                <w:szCs w:val="18"/>
                <w:lang w:eastAsia="en-AU"/>
              </w:rPr>
            </w:pPr>
            <w:r w:rsidRPr="00161611">
              <w:rPr>
                <w:b/>
                <w:bCs/>
                <w:color w:val="000000"/>
                <w:sz w:val="18"/>
                <w:szCs w:val="18"/>
                <w:lang w:eastAsia="en-AU"/>
              </w:rPr>
              <w:t xml:space="preserve">28,076 </w:t>
            </w:r>
          </w:p>
        </w:tc>
      </w:tr>
    </w:tbl>
    <w:p w:rsidR="00AE24B4" w:rsidRPr="006277F8" w:rsidRDefault="00AE24B4" w:rsidP="00A061CB"/>
    <w:p w:rsidR="00AE24B4" w:rsidRDefault="00AE24B4" w:rsidP="00AE24B4">
      <w:pPr>
        <w:spacing w:after="0"/>
      </w:pPr>
      <w:r>
        <w:br w:type="page"/>
      </w:r>
    </w:p>
    <w:p w:rsidR="00AE24B4" w:rsidRPr="006277F8" w:rsidRDefault="00AE24B4" w:rsidP="00AE24B4">
      <w:pPr>
        <w:spacing w:after="0"/>
        <w:rPr>
          <w:b/>
        </w:rPr>
      </w:pPr>
      <w:r w:rsidRPr="006277F8">
        <w:rPr>
          <w:b/>
          <w:lang w:eastAsia="en-AU"/>
        </w:rPr>
        <w:lastRenderedPageBreak/>
        <w:t>Attachment 10 - Funding Statement - Water Fund</w:t>
      </w:r>
    </w:p>
    <w:tbl>
      <w:tblPr>
        <w:tblW w:w="5000" w:type="pct"/>
        <w:tblLook w:val="04A0" w:firstRow="1" w:lastRow="0" w:firstColumn="1" w:lastColumn="0" w:noHBand="0" w:noVBand="1"/>
      </w:tblPr>
      <w:tblGrid>
        <w:gridCol w:w="4464"/>
        <w:gridCol w:w="1083"/>
        <w:gridCol w:w="1082"/>
        <w:gridCol w:w="1082"/>
        <w:gridCol w:w="1082"/>
        <w:gridCol w:w="1082"/>
        <w:gridCol w:w="1082"/>
        <w:gridCol w:w="1082"/>
        <w:gridCol w:w="1082"/>
        <w:gridCol w:w="1082"/>
        <w:gridCol w:w="1082"/>
      </w:tblGrid>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18"/>
                <w:szCs w:val="18"/>
                <w:lang w:eastAsia="en-AU"/>
              </w:rPr>
            </w:pPr>
            <w:r w:rsidRPr="00161611">
              <w:rPr>
                <w:i/>
                <w:iCs/>
                <w:color w:val="000000"/>
                <w:sz w:val="18"/>
                <w:szCs w:val="18"/>
                <w:lang w:eastAsia="en-AU"/>
              </w:rPr>
              <w:t>Source and Application of Funds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Year 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2</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3</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4</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5</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6</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7</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8</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9</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10</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161611">
        <w:trPr>
          <w:trHeight w:val="255"/>
        </w:trPr>
        <w:tc>
          <w:tcPr>
            <w:tcW w:w="1460"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i/>
                <w:iCs/>
                <w:color w:val="000000"/>
                <w:sz w:val="18"/>
                <w:szCs w:val="18"/>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2015/16</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2016/17</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2017/18</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2018/19</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2019/20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2020/21</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2021/22</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2022/23</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2023/24</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2024/25</w:t>
            </w:r>
          </w:p>
        </w:tc>
      </w:tr>
      <w:tr w:rsidR="007E449A" w:rsidRPr="007E449A" w:rsidTr="00161611">
        <w:trPr>
          <w:trHeight w:val="255"/>
        </w:trPr>
        <w:tc>
          <w:tcPr>
            <w:tcW w:w="1460"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color w:val="000000"/>
                <w:sz w:val="18"/>
                <w:szCs w:val="18"/>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Operating Result (Income Statement)</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4,502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19,188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7,691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12,567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16,431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20,365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36,965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24,716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29,683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32,883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18"/>
                <w:szCs w:val="18"/>
                <w:lang w:eastAsia="en-AU"/>
              </w:rPr>
            </w:pPr>
            <w:r w:rsidRPr="00161611">
              <w:rPr>
                <w:i/>
                <w:iCs/>
                <w:color w:val="000000"/>
                <w:sz w:val="18"/>
                <w:szCs w:val="18"/>
                <w:lang w:eastAsia="en-AU"/>
              </w:rPr>
              <w:t>Add Back non-funded items: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Depreciation</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6,833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6,804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6,831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6,840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6,906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7,046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7,190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7,357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7,491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7,805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18"/>
                <w:szCs w:val="18"/>
                <w:lang w:eastAsia="en-AU"/>
              </w:rPr>
            </w:pPr>
            <w:r w:rsidRPr="00161611">
              <w:rPr>
                <w:i/>
                <w:iCs/>
                <w:color w:val="000000"/>
                <w:sz w:val="18"/>
                <w:szCs w:val="18"/>
                <w:lang w:eastAsia="en-AU"/>
              </w:rPr>
              <w:t>Add non-operating funding sources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Transfers from Externally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4,639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8,810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4,346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13,574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11,589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14,342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15,875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13,192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22,014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19,951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Transfers from Internally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2,915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2,445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6,374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1,585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8,600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7,555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7,892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7,990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14,153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8,456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Proceeds from sale of assets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Loan Funds Utilised</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Repayments from Deferred Debtors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18"/>
                <w:szCs w:val="18"/>
                <w:lang w:eastAsia="en-AU"/>
              </w:rPr>
            </w:pPr>
            <w:r w:rsidRPr="00161611">
              <w:rPr>
                <w:b/>
                <w:bCs/>
                <w:color w:val="000000"/>
                <w:sz w:val="18"/>
                <w:szCs w:val="18"/>
                <w:lang w:eastAsia="en-AU"/>
              </w:rPr>
              <w:t>Funds Available</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18,889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37,248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25,243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34,566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43,525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49,308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67,922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53,255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73,341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69,095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18"/>
                <w:szCs w:val="18"/>
                <w:lang w:eastAsia="en-AU"/>
              </w:rPr>
            </w:pPr>
            <w:r w:rsidRPr="00161611">
              <w:rPr>
                <w:i/>
                <w:iCs/>
                <w:color w:val="000000"/>
                <w:sz w:val="18"/>
                <w:szCs w:val="18"/>
                <w:lang w:eastAsia="en-AU"/>
              </w:rPr>
              <w:t>Funds were applied to:</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Purchase and construction of assets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2,464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6,983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5,392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9,873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16,187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16,535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18,376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15,803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30,801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23,054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Repayment of principal on loans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1,258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1,349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1,447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1,552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1,640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1,794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1,912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2,051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2,189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2,338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Transfers to Externally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3,564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14,822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1,530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3,169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4,087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5,080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17,503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1,801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3,737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4,807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r w:rsidRPr="00161611">
              <w:rPr>
                <w:color w:val="000000"/>
                <w:sz w:val="18"/>
                <w:szCs w:val="18"/>
                <w:lang w:eastAsia="en-AU"/>
              </w:rPr>
              <w:t>Transfers to Internally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11,603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14,093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16,874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19,974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21,612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25,899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30,132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33,600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36,614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38,895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18"/>
                <w:szCs w:val="18"/>
                <w:lang w:eastAsia="en-AU"/>
              </w:rPr>
            </w:pPr>
            <w:r w:rsidRPr="00161611">
              <w:rPr>
                <w:b/>
                <w:bCs/>
                <w:color w:val="000000"/>
                <w:sz w:val="18"/>
                <w:szCs w:val="18"/>
                <w:lang w:eastAsia="en-AU"/>
              </w:rPr>
              <w:t>Funds Used</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18,889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37,248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25,243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34,566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43,525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49,308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67,922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53,255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73,341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69,095 </w:t>
            </w: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460"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color w:val="000000"/>
                <w:sz w:val="18"/>
                <w:szCs w:val="18"/>
                <w:lang w:eastAsia="en-AU"/>
              </w:rPr>
            </w:pPr>
            <w:r w:rsidRPr="00161611">
              <w:rPr>
                <w:b/>
                <w:bCs/>
                <w:i/>
                <w:iCs/>
                <w:color w:val="000000"/>
                <w:sz w:val="18"/>
                <w:szCs w:val="18"/>
                <w:lang w:eastAsia="en-AU"/>
              </w:rPr>
              <w:t>Increase/(Decrease) in Available Working Capital</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 </w:t>
            </w:r>
          </w:p>
        </w:tc>
      </w:tr>
    </w:tbl>
    <w:p w:rsidR="00A061CB" w:rsidRDefault="00A061CB" w:rsidP="00A061CB"/>
    <w:p w:rsidR="00A061CB" w:rsidRDefault="00A061CB" w:rsidP="00A061CB"/>
    <w:p w:rsidR="00A061CB" w:rsidRDefault="00A061CB">
      <w:pPr>
        <w:spacing w:after="0"/>
        <w:rPr>
          <w:sz w:val="16"/>
          <w:szCs w:val="16"/>
        </w:rPr>
      </w:pPr>
      <w:r>
        <w:rPr>
          <w:sz w:val="16"/>
          <w:szCs w:val="16"/>
        </w:rPr>
        <w:br w:type="page"/>
      </w:r>
    </w:p>
    <w:p w:rsidR="00AE24B4" w:rsidRPr="006277F8" w:rsidRDefault="00AE24B4" w:rsidP="00AE24B4">
      <w:pPr>
        <w:spacing w:after="0"/>
        <w:rPr>
          <w:sz w:val="16"/>
          <w:szCs w:val="16"/>
        </w:rPr>
      </w:pPr>
    </w:p>
    <w:p w:rsidR="00AE24B4" w:rsidRDefault="00AE24B4" w:rsidP="00AE24B4">
      <w:pPr>
        <w:spacing w:after="0"/>
        <w:rPr>
          <w:b/>
          <w:bCs/>
          <w:color w:val="000000"/>
          <w:lang w:eastAsia="en-AU"/>
        </w:rPr>
      </w:pPr>
      <w:r w:rsidRPr="006277F8">
        <w:rPr>
          <w:b/>
          <w:bCs/>
          <w:color w:val="000000"/>
          <w:lang w:eastAsia="en-AU"/>
        </w:rPr>
        <w:t>Attachment 11 -Balance Sheet - Water Fund</w:t>
      </w:r>
    </w:p>
    <w:tbl>
      <w:tblPr>
        <w:tblW w:w="14600" w:type="dxa"/>
        <w:tblInd w:w="96" w:type="dxa"/>
        <w:tblLook w:val="04A0" w:firstRow="1" w:lastRow="0" w:firstColumn="1" w:lastColumn="0" w:noHBand="0" w:noVBand="1"/>
      </w:tblPr>
      <w:tblGrid>
        <w:gridCol w:w="3400"/>
        <w:gridCol w:w="1120"/>
        <w:gridCol w:w="1120"/>
        <w:gridCol w:w="1120"/>
        <w:gridCol w:w="1120"/>
        <w:gridCol w:w="1120"/>
        <w:gridCol w:w="1120"/>
        <w:gridCol w:w="1120"/>
        <w:gridCol w:w="1120"/>
        <w:gridCol w:w="1120"/>
        <w:gridCol w:w="1120"/>
      </w:tblGrid>
      <w:tr w:rsidR="007E449A" w:rsidRPr="007E449A" w:rsidTr="00161611">
        <w:trPr>
          <w:trHeight w:val="255"/>
          <w:tblHeader/>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jc w:val="center"/>
              <w:rPr>
                <w:b/>
                <w:bCs/>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Year 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2</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3</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4</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5</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6</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7</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8</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9</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10</w:t>
            </w:r>
          </w:p>
        </w:tc>
      </w:tr>
      <w:tr w:rsidR="007E449A" w:rsidRPr="007E449A" w:rsidTr="00161611">
        <w:trPr>
          <w:trHeight w:val="255"/>
          <w:tblHeader/>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161611">
        <w:trPr>
          <w:trHeight w:val="255"/>
          <w:tblHeader/>
        </w:trPr>
        <w:tc>
          <w:tcPr>
            <w:tcW w:w="3400" w:type="dxa"/>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2015/16</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2016/17</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2017/18</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2018/19</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2019/20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2020/21</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2021/22</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2022/23</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2023/24</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2024/25</w:t>
            </w:r>
          </w:p>
        </w:tc>
      </w:tr>
      <w:tr w:rsidR="007E449A" w:rsidRPr="007E449A" w:rsidTr="00161611">
        <w:trPr>
          <w:trHeight w:val="255"/>
          <w:tblHeader/>
        </w:trPr>
        <w:tc>
          <w:tcPr>
            <w:tcW w:w="3400" w:type="dxa"/>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jc w:val="right"/>
              <w:rPr>
                <w:sz w:val="20"/>
                <w:szCs w:val="20"/>
                <w:lang w:eastAsia="en-AU"/>
              </w:rPr>
            </w:pP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1120" w:type="dxa"/>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ASSETS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Current assets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Cash and cash equivalents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2,000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Investments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26,662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40,967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47,394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53,261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56,913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63,675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83,091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94,642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97,224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109,622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Receivables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11,879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13,569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14,079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15,505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16,939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18,470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20,661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21,986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23,284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24,746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Inventories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Other</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26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29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current assets</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40,564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56,559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63,498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70,791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75,877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84,172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105,779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118,656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122,537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136,397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Non-current assets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Investments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3,096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4,757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5,503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6,185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6,609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7,394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9,648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10,990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11,289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12,729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Receivables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99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109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118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127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137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148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164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176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189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196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Infrastructure, property, plant and equipment</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484,729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484,908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483,469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486,502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495,782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505,271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516,457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524,903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548,213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563,462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Investment property</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Intangible assets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Other</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non-current assets</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487,924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489,775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489,090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492,813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502,528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512,813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526,269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536,068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559,692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576,387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assets</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528,488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546,334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552,587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563,604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578,405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596,984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632,048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654,724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682,228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712,783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LIABILITIES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Current liabilities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Payables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295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303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312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312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322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331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341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352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363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 372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Borrowings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1,349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1,447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1,552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1,640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1,794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1,912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2,051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2,189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2,338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2,536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 xml:space="preserve">Provisions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current liabilities</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1,645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1,749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1,863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1,952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2,115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2,243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2,392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2,541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2,701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2,909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Non-current liabilities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Payables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Borrowings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62,196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60,749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59,198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57,558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55,764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53,852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51,802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49,612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47,274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44,738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 xml:space="preserve">Provisions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lastRenderedPageBreak/>
              <w:t>Total non-current liabilities</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62,196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60,749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59,198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57,558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55,764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53,852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51,802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49,612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47,274 </w:t>
            </w:r>
          </w:p>
        </w:tc>
        <w:tc>
          <w:tcPr>
            <w:tcW w:w="1120" w:type="dxa"/>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44,738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liabilities</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63,841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62,499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61,061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59,510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57,880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56,095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54,194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52,153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49,975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47,646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Net assets</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464,647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483,835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491,527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504,094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520,525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540,889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577,854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602,570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632,254 </w:t>
            </w:r>
          </w:p>
        </w:tc>
        <w:tc>
          <w:tcPr>
            <w:tcW w:w="1120" w:type="dxa"/>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665,137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EQUITY</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Retained earnings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194,887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214,075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221,767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234,334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250,765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271,130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308,094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332,810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362,494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395,377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Revaluation reserves</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269,760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r w:rsidRPr="00161611">
              <w:rPr>
                <w:sz w:val="20"/>
                <w:szCs w:val="20"/>
                <w:lang w:eastAsia="en-AU"/>
              </w:rPr>
              <w:t>Council equity interest</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464,647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483,835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491,527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504,094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520,525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540,890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577,854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602,570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632,254 </w:t>
            </w:r>
          </w:p>
        </w:tc>
        <w:tc>
          <w:tcPr>
            <w:tcW w:w="1120" w:type="dxa"/>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665,137 </w:t>
            </w: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c>
          <w:tcPr>
            <w:tcW w:w="1120" w:type="dxa"/>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20"/>
                <w:szCs w:val="20"/>
                <w:lang w:eastAsia="en-AU"/>
              </w:rPr>
            </w:pPr>
          </w:p>
        </w:tc>
      </w:tr>
      <w:tr w:rsidR="007E449A" w:rsidRPr="007E449A" w:rsidTr="007E449A">
        <w:trPr>
          <w:trHeight w:val="255"/>
        </w:trPr>
        <w:tc>
          <w:tcPr>
            <w:tcW w:w="3400" w:type="dxa"/>
            <w:tcBorders>
              <w:top w:val="nil"/>
              <w:left w:val="nil"/>
              <w:bottom w:val="nil"/>
              <w:right w:val="nil"/>
            </w:tcBorders>
            <w:shd w:val="clear" w:color="auto" w:fill="auto"/>
            <w:noWrap/>
            <w:vAlign w:val="bottom"/>
            <w:hideMark/>
          </w:tcPr>
          <w:p w:rsidR="007E449A" w:rsidRPr="00161611" w:rsidRDefault="007E449A" w:rsidP="007E449A">
            <w:pPr>
              <w:spacing w:after="0"/>
              <w:rPr>
                <w:b/>
                <w:bCs/>
                <w:sz w:val="20"/>
                <w:szCs w:val="20"/>
                <w:lang w:eastAsia="en-AU"/>
              </w:rPr>
            </w:pPr>
            <w:r w:rsidRPr="00161611">
              <w:rPr>
                <w:b/>
                <w:bCs/>
                <w:sz w:val="20"/>
                <w:szCs w:val="20"/>
                <w:lang w:eastAsia="en-AU"/>
              </w:rPr>
              <w:t>Total equity</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464,647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483,835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491,527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504,094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520,525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540,890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577,854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602,570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632,254 </w:t>
            </w:r>
          </w:p>
        </w:tc>
        <w:tc>
          <w:tcPr>
            <w:tcW w:w="1120" w:type="dxa"/>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20"/>
                <w:szCs w:val="20"/>
                <w:lang w:eastAsia="en-AU"/>
              </w:rPr>
            </w:pPr>
            <w:r w:rsidRPr="00161611">
              <w:rPr>
                <w:sz w:val="20"/>
                <w:szCs w:val="20"/>
                <w:lang w:eastAsia="en-AU"/>
              </w:rPr>
              <w:t xml:space="preserve">665,137 </w:t>
            </w:r>
          </w:p>
        </w:tc>
      </w:tr>
    </w:tbl>
    <w:p w:rsidR="00AE24B4" w:rsidRPr="006277F8" w:rsidRDefault="00AE24B4" w:rsidP="007E449A"/>
    <w:p w:rsidR="00AE24B4" w:rsidRDefault="00AE24B4" w:rsidP="00AE24B4">
      <w:pPr>
        <w:spacing w:after="0"/>
      </w:pPr>
      <w:r>
        <w:br w:type="page"/>
      </w:r>
    </w:p>
    <w:p w:rsidR="00AE24B4" w:rsidRPr="006277F8" w:rsidRDefault="00AE24B4" w:rsidP="00AE24B4">
      <w:pPr>
        <w:spacing w:after="0"/>
      </w:pPr>
      <w:r w:rsidRPr="006277F8">
        <w:rPr>
          <w:b/>
          <w:bCs/>
          <w:color w:val="000000"/>
          <w:lang w:eastAsia="en-AU"/>
        </w:rPr>
        <w:lastRenderedPageBreak/>
        <w:t>Attachment 12 - Cash Flow Statement - Water</w:t>
      </w:r>
    </w:p>
    <w:tbl>
      <w:tblPr>
        <w:tblW w:w="5000" w:type="pct"/>
        <w:tblLook w:val="04A0" w:firstRow="1" w:lastRow="0" w:firstColumn="1" w:lastColumn="0" w:noHBand="0" w:noVBand="1"/>
      </w:tblPr>
      <w:tblGrid>
        <w:gridCol w:w="5307"/>
        <w:gridCol w:w="991"/>
        <w:gridCol w:w="1050"/>
        <w:gridCol w:w="992"/>
        <w:gridCol w:w="993"/>
        <w:gridCol w:w="993"/>
        <w:gridCol w:w="993"/>
        <w:gridCol w:w="993"/>
        <w:gridCol w:w="993"/>
        <w:gridCol w:w="993"/>
        <w:gridCol w:w="987"/>
      </w:tblGrid>
      <w:tr w:rsidR="007E449A" w:rsidRPr="007E449A" w:rsidTr="00161611">
        <w:trPr>
          <w:trHeight w:val="255"/>
          <w:tblHeader/>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Year 1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2</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3</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4</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5</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6</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7</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8</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9</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10</w:t>
            </w:r>
          </w:p>
        </w:tc>
      </w:tr>
      <w:tr w:rsidR="007E449A" w:rsidRPr="007E449A" w:rsidTr="00161611">
        <w:trPr>
          <w:trHeight w:val="255"/>
          <w:tblHeader/>
        </w:trPr>
        <w:tc>
          <w:tcPr>
            <w:tcW w:w="1644"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2015/16</w:t>
            </w:r>
          </w:p>
        </w:tc>
        <w:tc>
          <w:tcPr>
            <w:tcW w:w="353"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2016/17</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2017/18</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2018/19</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2019/20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2020/21</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2021/22</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2022/23</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2023/24</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2024/25</w:t>
            </w:r>
          </w:p>
        </w:tc>
      </w:tr>
      <w:tr w:rsidR="007E449A" w:rsidRPr="007E449A" w:rsidTr="00161611">
        <w:trPr>
          <w:trHeight w:val="255"/>
          <w:tblHeader/>
        </w:trPr>
        <w:tc>
          <w:tcPr>
            <w:tcW w:w="1644"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53"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Cash flows from operating activities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sz w:val="18"/>
                <w:szCs w:val="18"/>
                <w:lang w:eastAsia="en-AU"/>
              </w:rPr>
            </w:pPr>
            <w:r w:rsidRPr="00161611">
              <w:rPr>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i/>
                <w:iCs/>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Rates and annual charges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5,072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5,595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6,024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6,491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7,007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7,577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8,368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9,008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9,702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10,061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User charges and fees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19,924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22,018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23,821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25,361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27,836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30,400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33,419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36,271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38,465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40,782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Investment revenue and interest</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1,324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1,663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2,830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3,202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3,640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3,831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4,141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5,563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6,313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6,326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Grants and contributions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4,194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15,208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1,916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3,555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4,474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5,466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17,889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2,187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4,123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5,193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Bonds and Deposits received</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265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277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290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303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316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331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346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362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378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395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sz w:val="18"/>
                <w:szCs w:val="18"/>
                <w:lang w:eastAsia="en-AU"/>
              </w:rPr>
            </w:pPr>
            <w:r w:rsidRPr="00161611">
              <w:rPr>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Employee benefits and on-costs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(4,389)</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(4,520)</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(4,668)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(4,810)</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(4,968)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(5,132)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(5,301)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(5,475)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(5,655)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(5,841)</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 xml:space="preserve">Materials &amp; contracts </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(9,925)</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(10,136)</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(10,444)</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(10,432)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(10,744)</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(11,041)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(11,413)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(11,766)</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(12,129)</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(12,455)</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Borrowing costs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(4,536)</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(4,445)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(4,347)</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(4,243)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(4,155)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(4,001)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(3,882)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(3,743)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(3,605)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(3,456)</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Bonds and Deposits refunded</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 xml:space="preserve">Other </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(1,317)</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(1,362)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(1,408)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(1,455)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(1,504)</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(1,555)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(1,608)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(1,662)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(1,718)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(1,776)</w:t>
            </w:r>
          </w:p>
        </w:tc>
      </w:tr>
      <w:tr w:rsidR="007E449A" w:rsidRPr="007E449A" w:rsidTr="007E449A">
        <w:trPr>
          <w:trHeight w:val="255"/>
        </w:trPr>
        <w:tc>
          <w:tcPr>
            <w:tcW w:w="1644" w:type="pct"/>
            <w:tcBorders>
              <w:top w:val="nil"/>
              <w:left w:val="nil"/>
              <w:bottom w:val="nil"/>
              <w:right w:val="nil"/>
            </w:tcBorders>
            <w:shd w:val="clear" w:color="auto" w:fill="auto"/>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Net cash provided in operating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10,612 </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24,299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14,013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17,972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21,902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25,876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41,959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30,745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35,873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39,229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Cash flows from investing activities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sz w:val="18"/>
                <w:szCs w:val="18"/>
                <w:lang w:eastAsia="en-AU"/>
              </w:rPr>
            </w:pPr>
            <w:r w:rsidRPr="00161611">
              <w:rPr>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i/>
                <w:iCs/>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Sale of investments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Sale of infrastructure, property, plant &amp; equipment</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Sale of interests in joint ventures/associates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sz w:val="18"/>
                <w:szCs w:val="18"/>
                <w:lang w:eastAsia="en-AU"/>
              </w:rPr>
            </w:pPr>
            <w:r w:rsidRPr="00161611">
              <w:rPr>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Purchase of investments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(6,890)</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(15,966)</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(7,174)</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(6,548)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(4,076)</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(7,548)</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(21,671)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(12,891)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(2,882)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(13,837)</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Purchase of infrastructure property, plant &amp; equipment</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(2,464)</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(6,983)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(5,392)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(9,873)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(16,187)</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(16,535)</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(18,376)</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(15,803)</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(30,801)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(23,054)</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Purchase of real estate</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Purchase of interests in joint ventures/associates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Net cash used in Investing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(9,354)</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(22,949)</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(12,566)</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(16,421)</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(20,263)</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(24,083)</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(40,047)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(28,694)</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(33,684)</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(36,891)</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rPr>
                <w:b/>
                <w:bCs/>
                <w:sz w:val="18"/>
                <w:szCs w:val="18"/>
                <w:lang w:eastAsia="en-AU"/>
              </w:rPr>
            </w:pPr>
            <w:r w:rsidRPr="00161611">
              <w:rPr>
                <w:b/>
                <w:bCs/>
                <w:sz w:val="18"/>
                <w:szCs w:val="18"/>
                <w:lang w:eastAsia="en-AU"/>
              </w:rPr>
              <w:lastRenderedPageBreak/>
              <w:t>Cash flows from financing activities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rPr>
                <w:b/>
                <w:bCs/>
                <w:i/>
                <w:iCs/>
                <w:sz w:val="18"/>
                <w:szCs w:val="18"/>
                <w:lang w:eastAsia="en-AU"/>
              </w:rPr>
            </w:pPr>
            <w:r w:rsidRPr="00161611">
              <w:rPr>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keepNext/>
              <w:keepLines/>
              <w:spacing w:after="0"/>
              <w:jc w:val="right"/>
              <w:rPr>
                <w:i/>
                <w:iCs/>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Borrowings and advances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sz w:val="18"/>
                <w:szCs w:val="18"/>
                <w:lang w:eastAsia="en-AU"/>
              </w:rPr>
            </w:pPr>
            <w:r w:rsidRPr="00161611">
              <w:rPr>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Borrowings and advances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(1,258)</w:t>
            </w: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(1,349)</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(1,447)</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(1,552)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(1,640)</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(1,794)</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(1,912)</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(2,051)</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(2,189)</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r w:rsidRPr="0094320F">
              <w:rPr>
                <w:sz w:val="18"/>
                <w:szCs w:val="18"/>
                <w:lang w:eastAsia="en-AU"/>
              </w:rPr>
              <w:t xml:space="preserve"> (2,338)</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Lease Liabilities</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Net cash provided by financing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(1,258)</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(1,349)</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(1,447)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(1,552)</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(1,640)</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(1,794)</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(1,912)</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(2,051)</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(2,189)</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FF0000"/>
                <w:sz w:val="18"/>
                <w:szCs w:val="18"/>
                <w:lang w:eastAsia="en-AU"/>
              </w:rPr>
              <w:t xml:space="preserve"> (2,338)</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Net increase/(decrease) in cash and cash equivalents</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0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FF0000"/>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FF0000"/>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FF0000"/>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FF0000"/>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    -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Cash and cash equivalents at beginning of reporting period</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18"/>
                <w:szCs w:val="18"/>
                <w:lang w:eastAsia="en-AU"/>
              </w:rPr>
            </w:pPr>
            <w:r w:rsidRPr="00161611">
              <w:rPr>
                <w:color w:val="000000"/>
                <w:sz w:val="18"/>
                <w:szCs w:val="18"/>
                <w:lang w:eastAsia="en-AU"/>
              </w:rPr>
              <w:t xml:space="preserve">2,000 </w:t>
            </w: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53"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3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64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Cash and cash equivalents at end of reporting period</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2,000 </w:t>
            </w:r>
          </w:p>
        </w:tc>
      </w:tr>
    </w:tbl>
    <w:p w:rsidR="00AE24B4" w:rsidRPr="00AF4A5B" w:rsidRDefault="00AE24B4" w:rsidP="007E449A"/>
    <w:p w:rsidR="00AE24B4" w:rsidRDefault="00AE24B4" w:rsidP="00AE24B4">
      <w:pPr>
        <w:spacing w:after="0"/>
      </w:pPr>
      <w:r>
        <w:br w:type="page"/>
      </w:r>
    </w:p>
    <w:p w:rsidR="00AE24B4" w:rsidRPr="000819D1" w:rsidRDefault="00AE24B4" w:rsidP="00AE24B4">
      <w:r w:rsidRPr="000819D1">
        <w:rPr>
          <w:b/>
          <w:bCs/>
          <w:color w:val="000000"/>
          <w:lang w:eastAsia="en-AU"/>
        </w:rPr>
        <w:lastRenderedPageBreak/>
        <w:t>Attachment 13 - Income Statement - Sewer Fund</w:t>
      </w:r>
    </w:p>
    <w:tbl>
      <w:tblPr>
        <w:tblW w:w="5000" w:type="pct"/>
        <w:tblLook w:val="04A0" w:firstRow="1" w:lastRow="0" w:firstColumn="1" w:lastColumn="0" w:noHBand="0" w:noVBand="1"/>
      </w:tblPr>
      <w:tblGrid>
        <w:gridCol w:w="4455"/>
        <w:gridCol w:w="1083"/>
        <w:gridCol w:w="1083"/>
        <w:gridCol w:w="1083"/>
        <w:gridCol w:w="1083"/>
        <w:gridCol w:w="1083"/>
        <w:gridCol w:w="1083"/>
        <w:gridCol w:w="1083"/>
        <w:gridCol w:w="1083"/>
        <w:gridCol w:w="1083"/>
        <w:gridCol w:w="1083"/>
      </w:tblGrid>
      <w:tr w:rsidR="007E449A" w:rsidRPr="007E449A" w:rsidTr="007E449A">
        <w:trPr>
          <w:trHeight w:val="255"/>
        </w:trPr>
        <w:tc>
          <w:tcPr>
            <w:tcW w:w="1456" w:type="pct"/>
            <w:tcBorders>
              <w:top w:val="nil"/>
              <w:left w:val="nil"/>
              <w:bottom w:val="nil"/>
              <w:right w:val="nil"/>
            </w:tcBorders>
            <w:shd w:val="clear" w:color="auto" w:fill="auto"/>
            <w:noWrap/>
            <w:hideMark/>
          </w:tcPr>
          <w:p w:rsidR="007E449A" w:rsidRPr="00161611" w:rsidRDefault="007E449A" w:rsidP="007E449A">
            <w:pPr>
              <w:spacing w:after="0"/>
              <w:rPr>
                <w:b/>
                <w:bCs/>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Year 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2</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3</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4</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5</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6</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7</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8</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9</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10</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161611">
        <w:trPr>
          <w:trHeight w:val="255"/>
        </w:trPr>
        <w:tc>
          <w:tcPr>
            <w:tcW w:w="1456" w:type="pct"/>
            <w:tcBorders>
              <w:top w:val="nil"/>
              <w:left w:val="nil"/>
              <w:bottom w:val="nil"/>
              <w:right w:val="nil"/>
            </w:tcBorders>
            <w:shd w:val="clear" w:color="auto" w:fill="DDD9C3" w:themeFill="background2" w:themeFillShade="E6"/>
            <w:vAlign w:val="bottom"/>
            <w:hideMark/>
          </w:tcPr>
          <w:p w:rsidR="007E449A" w:rsidRPr="00161611" w:rsidRDefault="007E449A" w:rsidP="007E449A">
            <w:pPr>
              <w:spacing w:after="0"/>
              <w:rPr>
                <w:b/>
                <w:bCs/>
                <w:color w:val="000000"/>
                <w:sz w:val="20"/>
                <w:szCs w:val="20"/>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2015/16</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2016/17</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2017/18</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2018/19</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2019/20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2020/21</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2021/22</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2022/23</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2023/24</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2024/25</w:t>
            </w:r>
          </w:p>
        </w:tc>
      </w:tr>
      <w:tr w:rsidR="007E449A" w:rsidRPr="007E449A" w:rsidTr="00161611">
        <w:trPr>
          <w:trHeight w:val="255"/>
        </w:trPr>
        <w:tc>
          <w:tcPr>
            <w:tcW w:w="1456"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Income</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Rates &amp; Annual Charges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25,366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28,040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30,009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32,318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34,900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37,735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41,795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44,670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47,812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51,162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User Charges &amp; Fees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1,343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1,401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1,461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1,524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1,590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1,659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1,731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1,806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1,885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Interest Received</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2,500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2,622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3,130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3,545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3,954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4,735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5,178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6,128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6,010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4,103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Other Operating Revenues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Operating Grants &amp; Contributions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470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474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478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483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488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493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498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504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510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516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Capital Grants &amp; Contributions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1,458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6,065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1,297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1,673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2,079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7,163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737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1,529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31,152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38,617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35,721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39,184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42,621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46,718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56,383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53,863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57,764 </w:t>
            </w:r>
          </w:p>
        </w:tc>
        <w:tc>
          <w:tcPr>
            <w:tcW w:w="35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59,735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Expenditure</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Employee Costs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6,563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6,754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6,964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7,181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7,404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7,635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7,872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8,118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8,370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8,631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Borrowing Costs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2,291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2,211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2,124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2,030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1,928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1,696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1,569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1,431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1,282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Materials &amp; Contracts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8,819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9,942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9,293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9,539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9,822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10,156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10,421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10,737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11,098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11,341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Depreciation</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9,266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9,317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9,344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9,356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9,408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9,436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9,585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9,728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9,919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10,467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Other Expenses</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2,503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2,586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2,673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2,762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2,854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2,950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3,048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3,151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3,256 </w:t>
            </w:r>
          </w:p>
        </w:tc>
        <w:tc>
          <w:tcPr>
            <w:tcW w:w="354" w:type="pct"/>
            <w:tcBorders>
              <w:top w:val="nil"/>
              <w:left w:val="nil"/>
              <w:bottom w:val="single" w:sz="4" w:space="0" w:color="auto"/>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3,365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29,441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30,810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30,398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30,868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31,416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31,993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32,623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33,302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34,076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35,086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161611">
        <w:trPr>
          <w:trHeight w:val="255"/>
        </w:trPr>
        <w:tc>
          <w:tcPr>
            <w:tcW w:w="1456" w:type="pct"/>
            <w:tcBorders>
              <w:top w:val="nil"/>
              <w:left w:val="nil"/>
              <w:bottom w:val="nil"/>
              <w:right w:val="nil"/>
            </w:tcBorders>
            <w:shd w:val="clear" w:color="auto" w:fill="D6E3BC" w:themeFill="accent3" w:themeFillTint="66"/>
            <w:noWrap/>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Net Operating Result</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1,711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7,807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5,323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8,317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11,205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14,725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23,760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20,561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23,689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24,649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Capital Grants/Contributions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1,458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6,065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1,297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1,673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2,079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7,163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737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1,529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161611">
        <w:trPr>
          <w:trHeight w:val="255"/>
        </w:trPr>
        <w:tc>
          <w:tcPr>
            <w:tcW w:w="1456" w:type="pct"/>
            <w:tcBorders>
              <w:top w:val="nil"/>
              <w:left w:val="nil"/>
              <w:bottom w:val="nil"/>
              <w:right w:val="nil"/>
            </w:tcBorders>
            <w:shd w:val="clear" w:color="auto" w:fill="D6E3BC" w:themeFill="accent3" w:themeFillTint="66"/>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Net Operating Result before Capital Grants &amp; Contributions</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253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1,742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4,697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7,020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  9,532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12,646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16,597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19,824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22,160 </w:t>
            </w:r>
          </w:p>
        </w:tc>
        <w:tc>
          <w:tcPr>
            <w:tcW w:w="354" w:type="pct"/>
            <w:tcBorders>
              <w:top w:val="nil"/>
              <w:left w:val="nil"/>
              <w:bottom w:val="nil"/>
              <w:right w:val="nil"/>
            </w:tcBorders>
            <w:shd w:val="clear" w:color="auto" w:fill="D6E3BC" w:themeFill="accent3" w:themeFillTint="66"/>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22,682 </w:t>
            </w:r>
          </w:p>
        </w:tc>
      </w:tr>
    </w:tbl>
    <w:p w:rsidR="00A061CB" w:rsidRDefault="00A061CB" w:rsidP="00AE24B4">
      <w:pPr>
        <w:spacing w:after="0"/>
      </w:pPr>
    </w:p>
    <w:p w:rsidR="00AE24B4" w:rsidRDefault="00AE24B4" w:rsidP="00AE24B4">
      <w:pPr>
        <w:spacing w:after="0"/>
      </w:pPr>
      <w:r>
        <w:br w:type="page"/>
      </w:r>
    </w:p>
    <w:p w:rsidR="00AE24B4" w:rsidRPr="000819D1" w:rsidRDefault="00AE24B4" w:rsidP="00AE24B4">
      <w:pPr>
        <w:spacing w:after="0"/>
      </w:pPr>
      <w:r w:rsidRPr="000819D1">
        <w:rPr>
          <w:b/>
          <w:bCs/>
          <w:color w:val="000000"/>
          <w:lang w:eastAsia="en-AU"/>
        </w:rPr>
        <w:lastRenderedPageBreak/>
        <w:t>Attachment 14 - Funding Statement - Sewer Fund</w:t>
      </w:r>
    </w:p>
    <w:tbl>
      <w:tblPr>
        <w:tblW w:w="5000" w:type="pct"/>
        <w:tblLook w:val="04A0" w:firstRow="1" w:lastRow="0" w:firstColumn="1" w:lastColumn="0" w:noHBand="0" w:noVBand="1"/>
      </w:tblPr>
      <w:tblGrid>
        <w:gridCol w:w="4852"/>
        <w:gridCol w:w="1043"/>
        <w:gridCol w:w="1043"/>
        <w:gridCol w:w="1043"/>
        <w:gridCol w:w="1043"/>
        <w:gridCol w:w="1043"/>
        <w:gridCol w:w="1043"/>
        <w:gridCol w:w="1043"/>
        <w:gridCol w:w="1044"/>
        <w:gridCol w:w="1044"/>
        <w:gridCol w:w="1044"/>
      </w:tblGrid>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20"/>
                <w:szCs w:val="20"/>
                <w:lang w:eastAsia="en-AU"/>
              </w:rPr>
            </w:pPr>
            <w:r w:rsidRPr="00161611">
              <w:rPr>
                <w:i/>
                <w:iCs/>
                <w:color w:val="000000"/>
                <w:sz w:val="20"/>
                <w:szCs w:val="20"/>
                <w:lang w:eastAsia="en-AU"/>
              </w:rPr>
              <w:t>Source and Application of Funds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Year 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2</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3</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4</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5</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6</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7</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8</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9</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Year 10</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161611">
        <w:trPr>
          <w:trHeight w:val="255"/>
        </w:trPr>
        <w:tc>
          <w:tcPr>
            <w:tcW w:w="1456"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i/>
                <w:iCs/>
                <w:color w:val="000000"/>
                <w:sz w:val="20"/>
                <w:szCs w:val="20"/>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2015/16</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2016/17</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2017/18</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2018/19</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2019/20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2020/21</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2021/22</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2022/23</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2023/24</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2024/25</w:t>
            </w:r>
          </w:p>
        </w:tc>
      </w:tr>
      <w:tr w:rsidR="007E449A" w:rsidRPr="007E449A" w:rsidTr="00161611">
        <w:trPr>
          <w:trHeight w:val="255"/>
        </w:trPr>
        <w:tc>
          <w:tcPr>
            <w:tcW w:w="1456"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c>
          <w:tcPr>
            <w:tcW w:w="35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20"/>
                <w:szCs w:val="20"/>
                <w:lang w:eastAsia="en-AU"/>
              </w:rPr>
            </w:pPr>
            <w:r w:rsidRPr="00161611">
              <w:rPr>
                <w:b/>
                <w:bCs/>
                <w:sz w:val="20"/>
                <w:szCs w:val="20"/>
                <w:lang w:eastAsia="en-AU"/>
              </w:rPr>
              <w:t>$'000</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Operating Result (Income Statement)</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1,711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7,807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5,323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8,317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11,205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14,725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23,760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20,561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23,689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24,649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20"/>
                <w:szCs w:val="20"/>
                <w:lang w:eastAsia="en-AU"/>
              </w:rPr>
            </w:pPr>
            <w:r w:rsidRPr="00161611">
              <w:rPr>
                <w:i/>
                <w:iCs/>
                <w:color w:val="000000"/>
                <w:sz w:val="20"/>
                <w:szCs w:val="20"/>
                <w:lang w:eastAsia="en-AU"/>
              </w:rPr>
              <w:t>Add Back non-funded items: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Depreciation</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9,266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9,317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9,344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9,356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9,408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9,436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9,585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9,728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9,919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10,467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20"/>
                <w:szCs w:val="20"/>
                <w:lang w:eastAsia="en-AU"/>
              </w:rPr>
            </w:pPr>
            <w:r w:rsidRPr="00161611">
              <w:rPr>
                <w:i/>
                <w:iCs/>
                <w:color w:val="000000"/>
                <w:sz w:val="20"/>
                <w:szCs w:val="20"/>
                <w:lang w:eastAsia="en-AU"/>
              </w:rPr>
              <w:t>Add non-operating funding sources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Transfers from Externally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3,899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3,442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2,007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5,010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1,963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3,855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5,838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10,542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21,709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48,712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Transfers from Internally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6,150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5,039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4,219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3,364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4,907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5,042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8,547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8,808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24,945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26,839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Proceeds from sale of assets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Loan Funds Utilised</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Repayments from Deferred Debtors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Funds Available</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21,026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25,604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20,894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26,046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27,484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33,057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47,729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49,639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80,262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110,667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i/>
                <w:iCs/>
                <w:color w:val="000000"/>
                <w:sz w:val="20"/>
                <w:szCs w:val="20"/>
                <w:lang w:eastAsia="en-AU"/>
              </w:rPr>
            </w:pPr>
            <w:r w:rsidRPr="00161611">
              <w:rPr>
                <w:i/>
                <w:iCs/>
                <w:color w:val="000000"/>
                <w:sz w:val="20"/>
                <w:szCs w:val="20"/>
                <w:lang w:eastAsia="en-AU"/>
              </w:rPr>
              <w:t>Funds were applied to:</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Purchase and construction of assets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6,765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4,900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3,639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6,453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4,699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13,856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13,345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17,112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44,416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75,189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Repayment of principal on loans</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2,606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2,686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2,772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2,867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1,287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1,398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1,456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1,583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1,721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1,870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Transfers to Externally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1,458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6,065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626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1,297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1,673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2,079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7,163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737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1,529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  1,967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r w:rsidRPr="00161611">
              <w:rPr>
                <w:color w:val="000000"/>
                <w:sz w:val="20"/>
                <w:szCs w:val="20"/>
                <w:lang w:eastAsia="en-AU"/>
              </w:rPr>
              <w:t>Transfers to Internally Restricted Cash</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10,197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11,954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13,857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15,430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19,826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15,724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25,765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30,207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32,596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r w:rsidRPr="00161611">
              <w:rPr>
                <w:color w:val="000000"/>
                <w:sz w:val="20"/>
                <w:szCs w:val="20"/>
                <w:lang w:eastAsia="en-AU"/>
              </w:rPr>
              <w:t xml:space="preserve">31,640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color w:val="000000"/>
                <w:sz w:val="20"/>
                <w:szCs w:val="20"/>
                <w:lang w:eastAsia="en-AU"/>
              </w:rPr>
            </w:pPr>
            <w:r w:rsidRPr="00161611">
              <w:rPr>
                <w:b/>
                <w:bCs/>
                <w:color w:val="000000"/>
                <w:sz w:val="20"/>
                <w:szCs w:val="20"/>
                <w:lang w:eastAsia="en-AU"/>
              </w:rPr>
              <w:t>Funds Used</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21,026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25,604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20,894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26,046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27,484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33,057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47,729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49,639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80,262 </w:t>
            </w: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110,667 </w:t>
            </w: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c>
          <w:tcPr>
            <w:tcW w:w="35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color w:val="000000"/>
                <w:sz w:val="20"/>
                <w:szCs w:val="20"/>
                <w:lang w:eastAsia="en-AU"/>
              </w:rPr>
            </w:pPr>
          </w:p>
        </w:tc>
      </w:tr>
      <w:tr w:rsidR="007E449A" w:rsidRPr="007E449A" w:rsidTr="007E449A">
        <w:trPr>
          <w:trHeight w:val="255"/>
        </w:trPr>
        <w:tc>
          <w:tcPr>
            <w:tcW w:w="1456" w:type="pct"/>
            <w:tcBorders>
              <w:top w:val="nil"/>
              <w:left w:val="nil"/>
              <w:bottom w:val="nil"/>
              <w:right w:val="nil"/>
            </w:tcBorders>
            <w:shd w:val="clear" w:color="auto" w:fill="auto"/>
            <w:noWrap/>
            <w:vAlign w:val="bottom"/>
            <w:hideMark/>
          </w:tcPr>
          <w:p w:rsidR="007E449A" w:rsidRPr="00161611" w:rsidRDefault="007E449A" w:rsidP="007E449A">
            <w:pPr>
              <w:spacing w:after="0"/>
              <w:rPr>
                <w:b/>
                <w:bCs/>
                <w:i/>
                <w:iCs/>
                <w:color w:val="000000"/>
                <w:sz w:val="20"/>
                <w:szCs w:val="20"/>
                <w:lang w:eastAsia="en-AU"/>
              </w:rPr>
            </w:pPr>
            <w:r w:rsidRPr="00161611">
              <w:rPr>
                <w:b/>
                <w:bCs/>
                <w:i/>
                <w:iCs/>
                <w:color w:val="000000"/>
                <w:sz w:val="20"/>
                <w:szCs w:val="20"/>
                <w:lang w:eastAsia="en-AU"/>
              </w:rPr>
              <w:t>Increase/(Decrease) in Available Working Capital</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c>
          <w:tcPr>
            <w:tcW w:w="35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b/>
                <w:bCs/>
                <w:color w:val="000000"/>
                <w:sz w:val="20"/>
                <w:szCs w:val="20"/>
                <w:lang w:eastAsia="en-AU"/>
              </w:rPr>
            </w:pPr>
            <w:r w:rsidRPr="00161611">
              <w:rPr>
                <w:b/>
                <w:bCs/>
                <w:color w:val="000000"/>
                <w:sz w:val="20"/>
                <w:szCs w:val="20"/>
                <w:lang w:eastAsia="en-AU"/>
              </w:rPr>
              <w:t xml:space="preserve">0 </w:t>
            </w:r>
          </w:p>
        </w:tc>
      </w:tr>
    </w:tbl>
    <w:p w:rsidR="00AE24B4" w:rsidRPr="000819D1" w:rsidRDefault="00AE24B4" w:rsidP="007E449A"/>
    <w:p w:rsidR="00A061CB" w:rsidRDefault="00A061CB">
      <w:pPr>
        <w:spacing w:after="0"/>
        <w:rPr>
          <w:b/>
          <w:bCs/>
          <w:color w:val="000000"/>
          <w:lang w:eastAsia="en-AU"/>
        </w:rPr>
      </w:pPr>
      <w:r>
        <w:rPr>
          <w:b/>
          <w:bCs/>
          <w:color w:val="000000"/>
          <w:lang w:eastAsia="en-AU"/>
        </w:rPr>
        <w:br w:type="page"/>
      </w:r>
    </w:p>
    <w:p w:rsidR="00AE24B4" w:rsidRPr="00F77050" w:rsidRDefault="00AE24B4" w:rsidP="00AE24B4">
      <w:pPr>
        <w:spacing w:after="0"/>
      </w:pPr>
      <w:r w:rsidRPr="00F77050">
        <w:rPr>
          <w:b/>
          <w:bCs/>
          <w:color w:val="000000"/>
          <w:lang w:eastAsia="en-AU"/>
        </w:rPr>
        <w:lastRenderedPageBreak/>
        <w:t>Attachment 15 -Balance Sheet - Sewer Fund</w:t>
      </w:r>
    </w:p>
    <w:tbl>
      <w:tblPr>
        <w:tblW w:w="5000" w:type="pct"/>
        <w:tblLook w:val="04A0" w:firstRow="1" w:lastRow="0" w:firstColumn="1" w:lastColumn="0" w:noHBand="0" w:noVBand="1"/>
      </w:tblPr>
      <w:tblGrid>
        <w:gridCol w:w="3769"/>
        <w:gridCol w:w="1152"/>
        <w:gridCol w:w="1152"/>
        <w:gridCol w:w="1153"/>
        <w:gridCol w:w="1153"/>
        <w:gridCol w:w="1153"/>
        <w:gridCol w:w="1153"/>
        <w:gridCol w:w="1153"/>
        <w:gridCol w:w="1153"/>
        <w:gridCol w:w="1153"/>
        <w:gridCol w:w="1141"/>
      </w:tblGrid>
      <w:tr w:rsidR="007E449A" w:rsidRPr="007E449A" w:rsidTr="00161611">
        <w:trPr>
          <w:trHeight w:val="255"/>
          <w:tblHeader/>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jc w:val="center"/>
              <w:rPr>
                <w:b/>
                <w:bCs/>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 xml:space="preserve">Year 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2</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3</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4</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5</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6</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7</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8</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9</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Year 10</w:t>
            </w:r>
          </w:p>
        </w:tc>
      </w:tr>
      <w:tr w:rsidR="007E449A" w:rsidRPr="007E449A" w:rsidTr="00161611">
        <w:trPr>
          <w:trHeight w:val="255"/>
          <w:tblHeader/>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161611">
        <w:trPr>
          <w:trHeight w:val="255"/>
          <w:tblHeader/>
        </w:trPr>
        <w:tc>
          <w:tcPr>
            <w:tcW w:w="1164"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2015/16</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2016/17</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2017/18</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2018/19</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2019/20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2020/21</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2021/22</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2022/23</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2023/24</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color w:val="000000"/>
                <w:sz w:val="18"/>
                <w:szCs w:val="18"/>
                <w:lang w:eastAsia="en-AU"/>
              </w:rPr>
            </w:pPr>
            <w:r w:rsidRPr="00161611">
              <w:rPr>
                <w:b/>
                <w:bCs/>
                <w:color w:val="000000"/>
                <w:sz w:val="18"/>
                <w:szCs w:val="18"/>
                <w:lang w:eastAsia="en-AU"/>
              </w:rPr>
              <w:t>2024/25</w:t>
            </w:r>
          </w:p>
        </w:tc>
      </w:tr>
      <w:tr w:rsidR="007E449A" w:rsidRPr="007E449A" w:rsidTr="00161611">
        <w:trPr>
          <w:trHeight w:val="255"/>
          <w:tblHeader/>
        </w:trPr>
        <w:tc>
          <w:tcPr>
            <w:tcW w:w="1164" w:type="pct"/>
            <w:tcBorders>
              <w:top w:val="nil"/>
              <w:left w:val="nil"/>
              <w:bottom w:val="nil"/>
              <w:right w:val="nil"/>
            </w:tcBorders>
            <w:shd w:val="clear" w:color="auto" w:fill="DDD9C3" w:themeFill="background2" w:themeFillShade="E6"/>
            <w:noWrap/>
            <w:vAlign w:val="bottom"/>
            <w:hideMark/>
          </w:tcPr>
          <w:p w:rsidR="007E449A" w:rsidRPr="00161611" w:rsidRDefault="007E449A" w:rsidP="007E449A">
            <w:pPr>
              <w:spacing w:after="0"/>
              <w:jc w:val="right"/>
              <w:rPr>
                <w:sz w:val="18"/>
                <w:szCs w:val="18"/>
                <w:lang w:eastAsia="en-AU"/>
              </w:rPr>
            </w:pP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c>
          <w:tcPr>
            <w:tcW w:w="384" w:type="pct"/>
            <w:tcBorders>
              <w:top w:val="nil"/>
              <w:left w:val="nil"/>
              <w:bottom w:val="nil"/>
              <w:right w:val="nil"/>
            </w:tcBorders>
            <w:shd w:val="clear" w:color="auto" w:fill="DDD9C3" w:themeFill="background2" w:themeFillShade="E6"/>
            <w:vAlign w:val="bottom"/>
            <w:hideMark/>
          </w:tcPr>
          <w:p w:rsidR="007E449A" w:rsidRPr="00161611" w:rsidRDefault="007E449A" w:rsidP="00161611">
            <w:pPr>
              <w:spacing w:after="0"/>
              <w:jc w:val="right"/>
              <w:rPr>
                <w:b/>
                <w:bCs/>
                <w:sz w:val="18"/>
                <w:szCs w:val="18"/>
                <w:lang w:eastAsia="en-AU"/>
              </w:rPr>
            </w:pPr>
            <w:r w:rsidRPr="00161611">
              <w:rPr>
                <w:b/>
                <w:bCs/>
                <w:sz w:val="18"/>
                <w:szCs w:val="18"/>
                <w:lang w:eastAsia="en-AU"/>
              </w:rPr>
              <w:t>$'000</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ASSETS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Current assets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Cash and cash equivalents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1,000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1,000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Investments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41,553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49,032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55,455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61,973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73,470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80,405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94,942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104,011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94,682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61,127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Receivables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3,076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3,394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3,651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4,311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4,633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5,153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5,514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5,587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5,303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Inventories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30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current assets</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46,653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54,452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61,130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67,930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79,806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87,064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102,123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111,553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101,298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67,461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Non-current assets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Investments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10,016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11,819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13,367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14,938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17,709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19,381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22,885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25,071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22,822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14,734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Receivables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Infrastructure, property, plant and equipment</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598,554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594,138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588,432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585,529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580,819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585,239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588,999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596,384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630,881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695,603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Investment property</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Intangible assets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Other</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2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non-current assets</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608,572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605,959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601,801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600,469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598,531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604,622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611,887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621,457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653,705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710,339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assets</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655,225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660,410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662,931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668,399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678,337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691,686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714,010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733,010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755,003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777,800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LIABILITIES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Current liabilities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Payables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599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663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633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651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671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693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713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735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759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778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Borrowings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2,686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2,772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2,867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1,287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1,398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1,456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1,583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1,721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1,870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 719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 xml:space="preserve">Provisions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current liabilities</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3,284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3,435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3,500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1,937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2,069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2,149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2,295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2,455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2,630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1,496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Non-current liabilities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Payables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Borrowings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27,993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25,220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22,354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21,067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19,669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18,213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16,630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14,910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13,039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12,321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 xml:space="preserve">Provisions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non-current liabilities</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27,993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25,220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22,354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21,067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19,669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18,213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16,630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14,910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13,039 </w:t>
            </w:r>
          </w:p>
        </w:tc>
        <w:tc>
          <w:tcPr>
            <w:tcW w:w="384" w:type="pct"/>
            <w:tcBorders>
              <w:top w:val="single" w:sz="4" w:space="0" w:color="auto"/>
              <w:left w:val="nil"/>
              <w:bottom w:val="single" w:sz="4"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12,321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lastRenderedPageBreak/>
              <w:t>Total liabilities</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31,277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28,656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25,853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23,004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21,738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20,362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18,926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17,365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15,669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13,817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Net assets</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623,948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631,755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637,078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645,394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656,599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671,324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695,084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715,645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739,334 </w:t>
            </w:r>
          </w:p>
        </w:tc>
        <w:tc>
          <w:tcPr>
            <w:tcW w:w="384" w:type="pct"/>
            <w:tcBorders>
              <w:top w:val="nil"/>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763,982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EQUITY</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Retained earnings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230,778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238,585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243,908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252,224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263,429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278,154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301,914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322,475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346,164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370,812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Revaluation reserves</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393,170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r w:rsidRPr="00161611">
              <w:rPr>
                <w:sz w:val="18"/>
                <w:szCs w:val="18"/>
                <w:lang w:eastAsia="en-AU"/>
              </w:rPr>
              <w:t>Council equity interest</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623,948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631,755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637,078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645,394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656,599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671,324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695,084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715,645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739,334 </w:t>
            </w:r>
          </w:p>
        </w:tc>
        <w:tc>
          <w:tcPr>
            <w:tcW w:w="384" w:type="pct"/>
            <w:tcBorders>
              <w:top w:val="single" w:sz="4" w:space="0" w:color="auto"/>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763,982 </w:t>
            </w: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c>
          <w:tcPr>
            <w:tcW w:w="384" w:type="pct"/>
            <w:tcBorders>
              <w:top w:val="nil"/>
              <w:left w:val="nil"/>
              <w:bottom w:val="nil"/>
              <w:right w:val="nil"/>
            </w:tcBorders>
            <w:shd w:val="clear" w:color="auto" w:fill="auto"/>
            <w:noWrap/>
            <w:vAlign w:val="bottom"/>
            <w:hideMark/>
          </w:tcPr>
          <w:p w:rsidR="007E449A" w:rsidRPr="00161611" w:rsidRDefault="007E449A" w:rsidP="00161611">
            <w:pPr>
              <w:spacing w:after="0"/>
              <w:jc w:val="right"/>
              <w:rPr>
                <w:sz w:val="18"/>
                <w:szCs w:val="18"/>
                <w:lang w:eastAsia="en-AU"/>
              </w:rPr>
            </w:pPr>
          </w:p>
        </w:tc>
      </w:tr>
      <w:tr w:rsidR="007E449A" w:rsidRPr="007E449A" w:rsidTr="007E449A">
        <w:trPr>
          <w:trHeight w:val="255"/>
        </w:trPr>
        <w:tc>
          <w:tcPr>
            <w:tcW w:w="1164" w:type="pct"/>
            <w:tcBorders>
              <w:top w:val="nil"/>
              <w:left w:val="nil"/>
              <w:bottom w:val="nil"/>
              <w:right w:val="nil"/>
            </w:tcBorders>
            <w:shd w:val="clear" w:color="auto" w:fill="auto"/>
            <w:noWrap/>
            <w:vAlign w:val="bottom"/>
            <w:hideMark/>
          </w:tcPr>
          <w:p w:rsidR="007E449A" w:rsidRPr="00161611" w:rsidRDefault="007E449A" w:rsidP="007E449A">
            <w:pPr>
              <w:spacing w:after="0"/>
              <w:rPr>
                <w:b/>
                <w:bCs/>
                <w:sz w:val="18"/>
                <w:szCs w:val="18"/>
                <w:lang w:eastAsia="en-AU"/>
              </w:rPr>
            </w:pPr>
            <w:r w:rsidRPr="00161611">
              <w:rPr>
                <w:b/>
                <w:bCs/>
                <w:sz w:val="18"/>
                <w:szCs w:val="18"/>
                <w:lang w:eastAsia="en-AU"/>
              </w:rPr>
              <w:t>Total equity</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623,948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631,755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637,078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645,394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656,599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671,324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695,084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715,645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739,334 </w:t>
            </w:r>
          </w:p>
        </w:tc>
        <w:tc>
          <w:tcPr>
            <w:tcW w:w="384" w:type="pct"/>
            <w:tcBorders>
              <w:top w:val="single" w:sz="4" w:space="0" w:color="auto"/>
              <w:left w:val="nil"/>
              <w:bottom w:val="double" w:sz="6" w:space="0" w:color="auto"/>
              <w:right w:val="nil"/>
            </w:tcBorders>
            <w:shd w:val="clear" w:color="auto" w:fill="auto"/>
            <w:noWrap/>
            <w:vAlign w:val="bottom"/>
            <w:hideMark/>
          </w:tcPr>
          <w:p w:rsidR="007E449A" w:rsidRPr="00161611" w:rsidRDefault="007E449A" w:rsidP="00161611">
            <w:pPr>
              <w:spacing w:after="0"/>
              <w:jc w:val="right"/>
              <w:rPr>
                <w:sz w:val="18"/>
                <w:szCs w:val="18"/>
                <w:lang w:eastAsia="en-AU"/>
              </w:rPr>
            </w:pPr>
            <w:r w:rsidRPr="00161611">
              <w:rPr>
                <w:sz w:val="18"/>
                <w:szCs w:val="18"/>
                <w:lang w:eastAsia="en-AU"/>
              </w:rPr>
              <w:t xml:space="preserve">763,982 </w:t>
            </w:r>
          </w:p>
        </w:tc>
      </w:tr>
    </w:tbl>
    <w:p w:rsidR="007E449A" w:rsidRPr="00F77050" w:rsidRDefault="007E449A" w:rsidP="007E449A"/>
    <w:p w:rsidR="00AE24B4" w:rsidRDefault="00AE24B4" w:rsidP="00AE24B4">
      <w:pPr>
        <w:spacing w:after="0"/>
      </w:pPr>
      <w:r>
        <w:br w:type="page"/>
      </w:r>
    </w:p>
    <w:p w:rsidR="00AE24B4" w:rsidRDefault="00AE24B4" w:rsidP="00AE24B4">
      <w:pPr>
        <w:spacing w:after="0"/>
        <w:rPr>
          <w:b/>
          <w:bCs/>
          <w:color w:val="000000"/>
          <w:lang w:eastAsia="en-AU"/>
        </w:rPr>
      </w:pPr>
      <w:r w:rsidRPr="00F77050">
        <w:rPr>
          <w:b/>
          <w:bCs/>
          <w:color w:val="000000"/>
          <w:lang w:eastAsia="en-AU"/>
        </w:rPr>
        <w:lastRenderedPageBreak/>
        <w:t>Attachment 16 - Cash Flow Statement - Sewer</w:t>
      </w:r>
    </w:p>
    <w:tbl>
      <w:tblPr>
        <w:tblW w:w="5000" w:type="pct"/>
        <w:tblLook w:val="04A0" w:firstRow="1" w:lastRow="0" w:firstColumn="1" w:lastColumn="0" w:noHBand="0" w:noVBand="1"/>
      </w:tblPr>
      <w:tblGrid>
        <w:gridCol w:w="5307"/>
        <w:gridCol w:w="991"/>
        <w:gridCol w:w="1050"/>
        <w:gridCol w:w="992"/>
        <w:gridCol w:w="993"/>
        <w:gridCol w:w="993"/>
        <w:gridCol w:w="993"/>
        <w:gridCol w:w="993"/>
        <w:gridCol w:w="993"/>
        <w:gridCol w:w="993"/>
        <w:gridCol w:w="987"/>
      </w:tblGrid>
      <w:tr w:rsidR="007E449A" w:rsidRPr="007E449A" w:rsidTr="00AB6604">
        <w:trPr>
          <w:trHeight w:val="255"/>
          <w:tblHeader/>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Year 1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2</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3</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4</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5</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6</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7</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8</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9</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Year 10</w:t>
            </w:r>
          </w:p>
        </w:tc>
      </w:tr>
      <w:tr w:rsidR="007E449A" w:rsidRPr="007E449A" w:rsidTr="00AB6604">
        <w:trPr>
          <w:trHeight w:val="255"/>
          <w:tblHeader/>
        </w:trPr>
        <w:tc>
          <w:tcPr>
            <w:tcW w:w="1644" w:type="pct"/>
            <w:tcBorders>
              <w:top w:val="nil"/>
              <w:left w:val="nil"/>
              <w:bottom w:val="nil"/>
              <w:right w:val="nil"/>
            </w:tcBorders>
            <w:shd w:val="clear" w:color="auto" w:fill="DDD9C3" w:themeFill="background2" w:themeFillShade="E6"/>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2015/16</w:t>
            </w:r>
          </w:p>
        </w:tc>
        <w:tc>
          <w:tcPr>
            <w:tcW w:w="353"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2016/17</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2017/18</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2018/19</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2019/20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2020/21</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2021/22</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2022/23</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2023/24</w:t>
            </w:r>
          </w:p>
        </w:tc>
        <w:tc>
          <w:tcPr>
            <w:tcW w:w="331"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2024/25</w:t>
            </w:r>
          </w:p>
        </w:tc>
      </w:tr>
      <w:tr w:rsidR="007E449A" w:rsidRPr="007E449A" w:rsidTr="00AB6604">
        <w:trPr>
          <w:trHeight w:val="255"/>
          <w:tblHeader/>
        </w:trPr>
        <w:tc>
          <w:tcPr>
            <w:tcW w:w="1644" w:type="pct"/>
            <w:tcBorders>
              <w:top w:val="nil"/>
              <w:left w:val="nil"/>
              <w:bottom w:val="nil"/>
              <w:right w:val="nil"/>
            </w:tcBorders>
            <w:shd w:val="clear" w:color="auto" w:fill="DDD9C3" w:themeFill="background2" w:themeFillShade="E6"/>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53"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4"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c>
          <w:tcPr>
            <w:tcW w:w="331" w:type="pct"/>
            <w:tcBorders>
              <w:top w:val="nil"/>
              <w:left w:val="nil"/>
              <w:bottom w:val="nil"/>
              <w:right w:val="nil"/>
            </w:tcBorders>
            <w:shd w:val="clear" w:color="auto" w:fill="DDD9C3" w:themeFill="background2" w:themeFillShade="E6"/>
            <w:vAlign w:val="bottom"/>
            <w:hideMark/>
          </w:tcPr>
          <w:p w:rsidR="007E449A" w:rsidRPr="00AB6604" w:rsidRDefault="007E449A" w:rsidP="00AB6604">
            <w:pPr>
              <w:spacing w:after="0"/>
              <w:jc w:val="right"/>
              <w:rPr>
                <w:rFonts w:ascii="Helvetica" w:hAnsi="Helvetica" w:cs="Times New Roman"/>
                <w:b/>
                <w:bCs/>
                <w:sz w:val="18"/>
                <w:szCs w:val="18"/>
                <w:lang w:eastAsia="en-AU"/>
              </w:rPr>
            </w:pPr>
            <w:r w:rsidRPr="00AB6604">
              <w:rPr>
                <w:rFonts w:ascii="Helvetica" w:hAnsi="Helvetica" w:cs="Times New Roman"/>
                <w:b/>
                <w:bCs/>
                <w:sz w:val="18"/>
                <w:szCs w:val="18"/>
                <w:lang w:eastAsia="en-AU"/>
              </w:rPr>
              <w:t>$'000</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Cash flows from operating activities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i/>
                <w:iCs/>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Rates and annual charges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25,295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27,879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29,891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32,180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34,745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37,565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41,552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44,497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47,623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50,961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User charges and fees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1,339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1,381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1,440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1,502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1,567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1,634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1,705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1,778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1,855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1,936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Investment revenue and interest</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2,483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2,500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3,029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3,442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3,771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4,626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4,945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5,986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6,174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4,638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Grants and contributions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6,539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1,104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1,780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2,160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2,572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7,661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1,241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2,039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2,483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Bonds and Deposits received</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Internal transfers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Employee benefits and on-costs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(6,563)</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(6,754)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(6,964)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(7,181)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(7,404)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(7,635)</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(7,872)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(8,118)</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(8,370)</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(8,631)</w:t>
            </w: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 xml:space="preserve">Materials &amp; contracts </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(8,893)</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(9,881)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(9,321)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(9,522)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(9,803)</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(10,135)</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(10,403)</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(10,716)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(11,075)</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(11,323)</w:t>
            </w: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Borrowing costs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(2,291)</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(2,211)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(2,124)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(2,030)</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(1,928)</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(1,816)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(1,696)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(1,569)</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(1,431)</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(1,282)</w:t>
            </w: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Bonds and Deposits refunded</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 xml:space="preserve">Other </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(2,503)</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(2,586)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(2,673)</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(2,762)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(2,854)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(2,950)</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(3,048)</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(3,151)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(3,256)</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(3,365)</w:t>
            </w:r>
          </w:p>
        </w:tc>
      </w:tr>
      <w:tr w:rsidR="007E449A" w:rsidRPr="0094320F"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Net cash provided in operating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10,868 </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16,867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14,382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17,409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20,253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23,861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32,843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29,949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33,559 </w:t>
            </w:r>
          </w:p>
        </w:tc>
        <w:tc>
          <w:tcPr>
            <w:tcW w:w="331"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35,418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Cash flows from investing activities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Sale of investments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11,578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41,642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Sale of infrastructure, property, plant &amp; equipment</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Sale of interests in joint ventures/associates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Purchase of investments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(497)</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(9,281)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(7,971)</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(8,089)</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(14,268)</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(8,607)</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(18,042)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(11,254)</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 </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Purchase of infrastructure property, plant &amp; equipment</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(6,765)</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(4,900)</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(3,639)</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(6,453)</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(4,699)</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(13,856)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(13,345)</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(17,112)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(44,416)</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(75,189)</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Purchase of real estate</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Purchase of interests in joint ventures/associates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Net cash used in Investing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(7,262)</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(14,181)</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(11,610)</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(14,542)</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(18,967)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(22,463)</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(31,387)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(28,367)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(32,838)</w:t>
            </w:r>
          </w:p>
        </w:tc>
        <w:tc>
          <w:tcPr>
            <w:tcW w:w="331"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(33,547)</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Cash flows from financing activities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Receipts: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i/>
                <w:iCs/>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Borrowings and advances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i/>
                <w:iCs/>
                <w:sz w:val="18"/>
                <w:szCs w:val="18"/>
                <w:lang w:eastAsia="en-AU"/>
              </w:rPr>
            </w:pPr>
            <w:r w:rsidRPr="00AB6604">
              <w:rPr>
                <w:rFonts w:ascii="Helvetica" w:hAnsi="Helvetica" w:cs="Times New Roman"/>
                <w:b/>
                <w:bCs/>
                <w:i/>
                <w:iCs/>
                <w:sz w:val="18"/>
                <w:szCs w:val="18"/>
                <w:lang w:eastAsia="en-AU"/>
              </w:rPr>
              <w:t>Payments: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Borrowings and advances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(2,606)</w:t>
            </w: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(2,686)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(2,772)</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(2,867)</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(1,287)</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(1,398)</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(1,456)</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(1,583)</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(1,721)</w:t>
            </w: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(1,870)</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Lease Liabilities</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sz w:val="18"/>
                <w:szCs w:val="18"/>
                <w:lang w:eastAsia="en-AU"/>
              </w:rPr>
            </w:pPr>
            <w:r w:rsidRPr="00AB6604">
              <w:rPr>
                <w:rFonts w:ascii="Helvetica" w:hAnsi="Helvetica" w:cs="Times New Roman"/>
                <w:sz w:val="18"/>
                <w:szCs w:val="18"/>
                <w:lang w:eastAsia="en-AU"/>
              </w:rPr>
              <w:t>Other</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Net cash provided by financing activities</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(2,606)</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(2,686)</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(2,772)</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(2,867)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(1,287)</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(1,398)</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(1,456)</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(1,583)</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(1,721)</w:t>
            </w:r>
          </w:p>
        </w:tc>
        <w:tc>
          <w:tcPr>
            <w:tcW w:w="331"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FF0000"/>
                <w:sz w:val="18"/>
                <w:szCs w:val="18"/>
                <w:lang w:eastAsia="en-AU"/>
              </w:rPr>
              <w:t xml:space="preserve"> (1,870)</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Net increase/(decrease) in cash and cash equivalents</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1,000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 </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0 </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94320F" w:rsidRDefault="007E449A" w:rsidP="00AB6604">
            <w:pPr>
              <w:spacing w:after="0"/>
              <w:jc w:val="right"/>
              <w:rPr>
                <w:rFonts w:ascii="Helvetica" w:hAnsi="Helvetica" w:cs="Times New Roman"/>
                <w:sz w:val="18"/>
                <w:szCs w:val="18"/>
                <w:lang w:eastAsia="en-AU"/>
              </w:rPr>
            </w:pPr>
            <w:r w:rsidRPr="0094320F">
              <w:rPr>
                <w:rFonts w:ascii="Helvetica" w:hAnsi="Helvetica" w:cs="Times New Roman"/>
                <w:sz w:val="18"/>
                <w:szCs w:val="18"/>
                <w:lang w:eastAsia="en-AU"/>
              </w:rPr>
              <w:t xml:space="preserve">  (0)</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FF0000"/>
                <w:sz w:val="18"/>
                <w:szCs w:val="18"/>
                <w:lang w:eastAsia="en-AU"/>
              </w:rPr>
              <w:t xml:space="preserve"> (1,000)</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   0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Cash and cash equivalents at beginning of reporting period</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1,000 </w:t>
            </w: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2,000 </w:t>
            </w: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color w:val="000000"/>
                <w:sz w:val="18"/>
                <w:szCs w:val="18"/>
                <w:lang w:eastAsia="en-AU"/>
              </w:rPr>
            </w:pPr>
            <w:r w:rsidRPr="00AB6604">
              <w:rPr>
                <w:rFonts w:ascii="Helvetica" w:hAnsi="Helvetica" w:cs="Times New Roman"/>
                <w:color w:val="000000"/>
                <w:sz w:val="18"/>
                <w:szCs w:val="18"/>
                <w:lang w:eastAsia="en-AU"/>
              </w:rPr>
              <w:t xml:space="preserve">1,000 </w:t>
            </w: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53"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4"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c>
          <w:tcPr>
            <w:tcW w:w="331" w:type="pct"/>
            <w:tcBorders>
              <w:top w:val="nil"/>
              <w:left w:val="nil"/>
              <w:bottom w:val="nil"/>
              <w:right w:val="nil"/>
            </w:tcBorders>
            <w:shd w:val="clear" w:color="auto" w:fill="auto"/>
            <w:noWrap/>
            <w:vAlign w:val="bottom"/>
            <w:hideMark/>
          </w:tcPr>
          <w:p w:rsidR="007E449A" w:rsidRPr="00AB6604" w:rsidRDefault="007E449A" w:rsidP="00AB6604">
            <w:pPr>
              <w:spacing w:after="0"/>
              <w:jc w:val="right"/>
              <w:rPr>
                <w:rFonts w:ascii="Helvetica" w:hAnsi="Helvetica" w:cs="Times New Roman"/>
                <w:sz w:val="18"/>
                <w:szCs w:val="18"/>
                <w:lang w:eastAsia="en-AU"/>
              </w:rPr>
            </w:pPr>
          </w:p>
        </w:tc>
      </w:tr>
      <w:tr w:rsidR="007E449A" w:rsidRPr="007E449A" w:rsidTr="00AB6604">
        <w:trPr>
          <w:trHeight w:val="255"/>
        </w:trPr>
        <w:tc>
          <w:tcPr>
            <w:tcW w:w="1644" w:type="pct"/>
            <w:tcBorders>
              <w:top w:val="nil"/>
              <w:left w:val="nil"/>
              <w:bottom w:val="nil"/>
              <w:right w:val="nil"/>
            </w:tcBorders>
            <w:shd w:val="clear" w:color="auto" w:fill="auto"/>
            <w:noWrap/>
            <w:vAlign w:val="bottom"/>
            <w:hideMark/>
          </w:tcPr>
          <w:p w:rsidR="007E449A" w:rsidRPr="00AB6604" w:rsidRDefault="007E449A" w:rsidP="007E449A">
            <w:pPr>
              <w:spacing w:after="0"/>
              <w:rPr>
                <w:rFonts w:ascii="Helvetica" w:hAnsi="Helvetica" w:cs="Times New Roman"/>
                <w:b/>
                <w:bCs/>
                <w:sz w:val="18"/>
                <w:szCs w:val="18"/>
                <w:lang w:eastAsia="en-AU"/>
              </w:rPr>
            </w:pPr>
            <w:r w:rsidRPr="00AB6604">
              <w:rPr>
                <w:rFonts w:ascii="Helvetica" w:hAnsi="Helvetica" w:cs="Times New Roman"/>
                <w:b/>
                <w:bCs/>
                <w:sz w:val="18"/>
                <w:szCs w:val="18"/>
                <w:lang w:eastAsia="en-AU"/>
              </w:rPr>
              <w:t>Cash and cash equivalents at end of reporting period</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53"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2,000 </w:t>
            </w:r>
          </w:p>
        </w:tc>
        <w:tc>
          <w:tcPr>
            <w:tcW w:w="334"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1,000 </w:t>
            </w:r>
          </w:p>
        </w:tc>
        <w:tc>
          <w:tcPr>
            <w:tcW w:w="331" w:type="pct"/>
            <w:tcBorders>
              <w:top w:val="single" w:sz="4" w:space="0" w:color="auto"/>
              <w:left w:val="nil"/>
              <w:bottom w:val="single" w:sz="4" w:space="0" w:color="auto"/>
              <w:right w:val="nil"/>
            </w:tcBorders>
            <w:shd w:val="clear" w:color="auto" w:fill="auto"/>
            <w:noWrap/>
            <w:vAlign w:val="bottom"/>
            <w:hideMark/>
          </w:tcPr>
          <w:p w:rsidR="007E449A" w:rsidRPr="00AB6604" w:rsidRDefault="007E449A" w:rsidP="00AB6604">
            <w:pPr>
              <w:spacing w:after="0"/>
              <w:jc w:val="right"/>
              <w:rPr>
                <w:rFonts w:ascii="Helvetica" w:hAnsi="Helvetica" w:cs="Times New Roman"/>
                <w:b/>
                <w:bCs/>
                <w:color w:val="000000"/>
                <w:sz w:val="18"/>
                <w:szCs w:val="18"/>
                <w:lang w:eastAsia="en-AU"/>
              </w:rPr>
            </w:pPr>
            <w:r w:rsidRPr="00AB6604">
              <w:rPr>
                <w:rFonts w:ascii="Helvetica" w:hAnsi="Helvetica" w:cs="Times New Roman"/>
                <w:b/>
                <w:bCs/>
                <w:color w:val="000000"/>
                <w:sz w:val="18"/>
                <w:szCs w:val="18"/>
                <w:lang w:eastAsia="en-AU"/>
              </w:rPr>
              <w:t xml:space="preserve">1,000 </w:t>
            </w:r>
          </w:p>
        </w:tc>
      </w:tr>
    </w:tbl>
    <w:p w:rsidR="00AE24B4" w:rsidRPr="00F77050" w:rsidRDefault="00AE24B4" w:rsidP="007E449A"/>
    <w:p w:rsidR="00AE24B4" w:rsidRDefault="00AE24B4" w:rsidP="00AE24B4">
      <w:pPr>
        <w:spacing w:after="0"/>
      </w:pPr>
      <w:r>
        <w:br w:type="page"/>
      </w:r>
    </w:p>
    <w:p w:rsidR="00AE24B4" w:rsidRDefault="00AE24B4" w:rsidP="00AE24B4"/>
    <w:p w:rsidR="00AE24B4" w:rsidRPr="00F77050" w:rsidRDefault="00AE24B4" w:rsidP="00AE24B4">
      <w:r w:rsidRPr="00F77050">
        <w:rPr>
          <w:b/>
          <w:bCs/>
          <w:lang w:eastAsia="en-AU"/>
        </w:rPr>
        <w:t>Attachment 17 - Unrestricted Current Ratio - Consolidated</w:t>
      </w:r>
    </w:p>
    <w:tbl>
      <w:tblPr>
        <w:tblW w:w="9760" w:type="dxa"/>
        <w:tblInd w:w="108" w:type="dxa"/>
        <w:tblLook w:val="04A0" w:firstRow="1" w:lastRow="0" w:firstColumn="1" w:lastColumn="0" w:noHBand="0" w:noVBand="1"/>
      </w:tblPr>
      <w:tblGrid>
        <w:gridCol w:w="976"/>
        <w:gridCol w:w="976"/>
        <w:gridCol w:w="976"/>
        <w:gridCol w:w="976"/>
        <w:gridCol w:w="976"/>
        <w:gridCol w:w="976"/>
        <w:gridCol w:w="976"/>
        <w:gridCol w:w="976"/>
        <w:gridCol w:w="976"/>
        <w:gridCol w:w="976"/>
      </w:tblGrid>
      <w:tr w:rsidR="007E449A" w:rsidRPr="007E449A" w:rsidTr="007E449A">
        <w:trPr>
          <w:trHeight w:val="255"/>
        </w:trPr>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 xml:space="preserve">Year 1 </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2</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3</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4</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5</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6</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7</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8</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9</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center"/>
              <w:rPr>
                <w:b/>
                <w:bCs/>
                <w:color w:val="000000"/>
                <w:sz w:val="20"/>
                <w:szCs w:val="20"/>
                <w:lang w:eastAsia="en-AU"/>
              </w:rPr>
            </w:pPr>
            <w:r w:rsidRPr="00AB6604">
              <w:rPr>
                <w:b/>
                <w:bCs/>
                <w:color w:val="000000"/>
                <w:sz w:val="20"/>
                <w:szCs w:val="20"/>
                <w:lang w:eastAsia="en-AU"/>
              </w:rPr>
              <w:t>Year 10</w:t>
            </w:r>
          </w:p>
        </w:tc>
      </w:tr>
      <w:tr w:rsidR="007E449A" w:rsidRPr="007E449A" w:rsidTr="00AB6604">
        <w:trPr>
          <w:trHeight w:val="255"/>
        </w:trPr>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2015/16</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2016/17</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2017/18</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2018/19</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2019/20</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2020/21</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2021/22</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2022/23</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2023/24</w:t>
            </w:r>
          </w:p>
        </w:tc>
        <w:tc>
          <w:tcPr>
            <w:tcW w:w="976" w:type="dxa"/>
            <w:tcBorders>
              <w:top w:val="nil"/>
              <w:left w:val="nil"/>
              <w:bottom w:val="nil"/>
              <w:right w:val="nil"/>
            </w:tcBorders>
            <w:shd w:val="clear" w:color="auto" w:fill="DDD9C3" w:themeFill="background2" w:themeFillShade="E6"/>
            <w:vAlign w:val="bottom"/>
            <w:hideMark/>
          </w:tcPr>
          <w:p w:rsidR="007E449A" w:rsidRPr="00AB6604" w:rsidRDefault="007E449A" w:rsidP="00C864A1">
            <w:pPr>
              <w:spacing w:after="0"/>
              <w:jc w:val="center"/>
              <w:rPr>
                <w:b/>
                <w:bCs/>
                <w:color w:val="000000"/>
                <w:sz w:val="20"/>
                <w:szCs w:val="20"/>
                <w:lang w:eastAsia="en-AU"/>
              </w:rPr>
            </w:pPr>
            <w:r w:rsidRPr="00AB6604">
              <w:rPr>
                <w:b/>
                <w:bCs/>
                <w:color w:val="000000"/>
                <w:sz w:val="20"/>
                <w:szCs w:val="20"/>
                <w:lang w:eastAsia="en-AU"/>
              </w:rPr>
              <w:t>2024/25</w:t>
            </w:r>
          </w:p>
        </w:tc>
      </w:tr>
      <w:tr w:rsidR="007E449A" w:rsidRPr="007E449A" w:rsidTr="007E449A">
        <w:trPr>
          <w:trHeight w:val="255"/>
        </w:trPr>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1.28</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1.43</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1.48</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1.52</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1.54</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1.56</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1.55</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1.59</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1.64</w:t>
            </w:r>
          </w:p>
        </w:tc>
        <w:tc>
          <w:tcPr>
            <w:tcW w:w="976" w:type="dxa"/>
            <w:tcBorders>
              <w:top w:val="nil"/>
              <w:left w:val="nil"/>
              <w:bottom w:val="nil"/>
              <w:right w:val="nil"/>
            </w:tcBorders>
            <w:shd w:val="clear" w:color="auto" w:fill="auto"/>
            <w:noWrap/>
            <w:vAlign w:val="bottom"/>
            <w:hideMark/>
          </w:tcPr>
          <w:p w:rsidR="007E449A" w:rsidRPr="00AB6604" w:rsidRDefault="007E449A" w:rsidP="007E449A">
            <w:pPr>
              <w:spacing w:after="0"/>
              <w:jc w:val="right"/>
              <w:rPr>
                <w:color w:val="000000"/>
                <w:sz w:val="20"/>
                <w:szCs w:val="20"/>
                <w:lang w:eastAsia="en-AU"/>
              </w:rPr>
            </w:pPr>
            <w:r w:rsidRPr="00AB6604">
              <w:rPr>
                <w:color w:val="000000"/>
                <w:sz w:val="20"/>
                <w:szCs w:val="20"/>
                <w:lang w:eastAsia="en-AU"/>
              </w:rPr>
              <w:t>1.69</w:t>
            </w:r>
          </w:p>
        </w:tc>
      </w:tr>
    </w:tbl>
    <w:p w:rsidR="00A061CB" w:rsidRDefault="00A061CB" w:rsidP="00AE24B4">
      <w:pPr>
        <w:spacing w:after="0"/>
      </w:pPr>
    </w:p>
    <w:p w:rsidR="00C864A1" w:rsidRDefault="00C864A1" w:rsidP="00AE24B4">
      <w:pPr>
        <w:spacing w:after="0"/>
      </w:pPr>
    </w:p>
    <w:p w:rsidR="00A061CB" w:rsidRDefault="007E449A" w:rsidP="00AE24B4">
      <w:pPr>
        <w:spacing w:after="0"/>
      </w:pPr>
      <w:r>
        <w:rPr>
          <w:noProof/>
          <w:lang w:eastAsia="en-AU"/>
        </w:rPr>
        <w:drawing>
          <wp:inline distT="0" distB="0" distL="0" distR="0">
            <wp:extent cx="6155690" cy="28771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55690" cy="2877185"/>
                    </a:xfrm>
                    <a:prstGeom prst="rect">
                      <a:avLst/>
                    </a:prstGeom>
                    <a:noFill/>
                    <a:ln w="9525">
                      <a:noFill/>
                      <a:miter lim="800000"/>
                      <a:headEnd/>
                      <a:tailEnd/>
                    </a:ln>
                  </pic:spPr>
                </pic:pic>
              </a:graphicData>
            </a:graphic>
          </wp:inline>
        </w:drawing>
      </w:r>
    </w:p>
    <w:p w:rsidR="007E449A" w:rsidRDefault="007E449A" w:rsidP="00AE24B4">
      <w:pPr>
        <w:spacing w:after="0"/>
      </w:pPr>
    </w:p>
    <w:p w:rsidR="00AE24B4" w:rsidRDefault="00AE24B4" w:rsidP="00AE24B4">
      <w:pPr>
        <w:spacing w:after="0"/>
      </w:pPr>
      <w:r>
        <w:br w:type="page"/>
      </w:r>
    </w:p>
    <w:p w:rsidR="00AE24B4" w:rsidRDefault="00AE24B4" w:rsidP="00AE24B4">
      <w:pPr>
        <w:spacing w:after="0"/>
        <w:rPr>
          <w:b/>
          <w:bCs/>
          <w:lang w:eastAsia="en-AU"/>
        </w:rPr>
      </w:pPr>
      <w:r w:rsidRPr="00F77050">
        <w:rPr>
          <w:b/>
          <w:bCs/>
          <w:lang w:eastAsia="en-AU"/>
        </w:rPr>
        <w:lastRenderedPageBreak/>
        <w:t>Attachment 18 - Capital Works</w:t>
      </w:r>
    </w:p>
    <w:tbl>
      <w:tblPr>
        <w:tblW w:w="5000" w:type="pct"/>
        <w:tblLook w:val="04A0" w:firstRow="1" w:lastRow="0" w:firstColumn="1" w:lastColumn="0" w:noHBand="0" w:noVBand="1"/>
      </w:tblPr>
      <w:tblGrid>
        <w:gridCol w:w="6140"/>
        <w:gridCol w:w="914"/>
        <w:gridCol w:w="914"/>
        <w:gridCol w:w="914"/>
        <w:gridCol w:w="914"/>
        <w:gridCol w:w="914"/>
        <w:gridCol w:w="915"/>
        <w:gridCol w:w="915"/>
        <w:gridCol w:w="915"/>
        <w:gridCol w:w="915"/>
        <w:gridCol w:w="915"/>
      </w:tblGrid>
      <w:tr w:rsidR="007E449A" w:rsidRPr="007E449A" w:rsidTr="00F514B4">
        <w:trPr>
          <w:trHeight w:val="255"/>
          <w:tblHeader/>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 xml:space="preserve">Year 1 </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8"/>
                <w:szCs w:val="18"/>
                <w:lang w:eastAsia="en-AU"/>
              </w:rPr>
            </w:pPr>
            <w:r w:rsidRPr="00F514B4">
              <w:rPr>
                <w:b/>
                <w:bCs/>
                <w:color w:val="000000"/>
                <w:sz w:val="18"/>
                <w:szCs w:val="18"/>
                <w:lang w:eastAsia="en-AU"/>
              </w:rPr>
              <w:t>Year 10</w:t>
            </w:r>
          </w:p>
        </w:tc>
      </w:tr>
      <w:tr w:rsidR="007E449A" w:rsidRPr="007E449A" w:rsidTr="00F514B4">
        <w:trPr>
          <w:trHeight w:val="255"/>
          <w:tblHeader/>
        </w:trPr>
        <w:tc>
          <w:tcPr>
            <w:tcW w:w="1780"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Division/Budget Group/Job Number</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2015/16</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2016/17</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2017/18</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2018/19</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2019/20</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2020/21</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2021/22</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2022/23</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2023/24</w:t>
            </w:r>
          </w:p>
        </w:tc>
        <w:tc>
          <w:tcPr>
            <w:tcW w:w="322"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2024/25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Community &amp; Natural Resources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404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4,258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C006 Public Facilities 2.3.6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A2183. Public Toilets Capital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A2187. Faux Park Toilet Block replacement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C009 Libraries 2.1.1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4,153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A1624. Library extension Kingscliff</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4,153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C022 Swimming Centres 2.3.6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A2750. Murwillumbah Swimming Pool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C027 Active Recreation 2.3.6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A3206. Depot road </w:t>
            </w:r>
            <w:proofErr w:type="spellStart"/>
            <w:r w:rsidRPr="00F514B4">
              <w:rPr>
                <w:color w:val="000000"/>
                <w:sz w:val="18"/>
                <w:szCs w:val="18"/>
                <w:lang w:eastAsia="en-AU"/>
              </w:rPr>
              <w:t>sportsfield</w:t>
            </w:r>
            <w:proofErr w:type="spellEnd"/>
            <w:r w:rsidRPr="00F514B4">
              <w:rPr>
                <w:color w:val="000000"/>
                <w:sz w:val="18"/>
                <w:szCs w:val="18"/>
                <w:lang w:eastAsia="en-AU"/>
              </w:rPr>
              <w:t xml:space="preserve"> construction s94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Engineering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30,740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30,441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28,108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33,242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39,749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49,307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48,894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50,585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93,361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113,876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E004 Traffic &amp; Street Lighting 2.4.3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A5633. Sec 94 Bus Shelter Construction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E009 Transport Maintenance 2.4.3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2,798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2,523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2,600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2,678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2,759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2,842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2,928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3,016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3,107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3,201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A1544. Sealed road resurfacing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479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524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573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590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627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A3760. AC Resurfacing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307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317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378</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A3761. Local roads resurfacing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759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782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881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907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963</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A3900. Federal Assistance </w:t>
            </w:r>
            <w:smartTag w:uri="urn:schemas-microsoft-com:office:smarttags" w:element="PersonName">
              <w:smartTag w:uri="urn:schemas:contacts" w:element="GivenName">
                <w:r w:rsidRPr="00F514B4">
                  <w:rPr>
                    <w:color w:val="000000"/>
                    <w:sz w:val="18"/>
                    <w:szCs w:val="18"/>
                    <w:lang w:eastAsia="en-AU"/>
                  </w:rPr>
                  <w:t>Grant</w:t>
                </w:r>
              </w:smartTag>
              <w:r w:rsidRPr="00F514B4">
                <w:rPr>
                  <w:color w:val="000000"/>
                  <w:sz w:val="18"/>
                  <w:szCs w:val="18"/>
                  <w:lang w:eastAsia="en-AU"/>
                </w:rPr>
                <w:t xml:space="preserve"> </w:t>
              </w:r>
              <w:smartTag w:uri="urn:schemas:contacts" w:element="Sn">
                <w:r w:rsidRPr="00F514B4">
                  <w:rPr>
                    <w:color w:val="000000"/>
                    <w:sz w:val="18"/>
                    <w:szCs w:val="18"/>
                    <w:lang w:eastAsia="en-AU"/>
                  </w:rPr>
                  <w:t>Maintenance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563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597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615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652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672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692</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A6010. Regional Road Maintenance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495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510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525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541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E010 Transport Construction 2.4.3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8,273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7,588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7,803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8,022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6,494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6,727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6,966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7,213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7,429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7,652</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A3650. Unallocated Rehabilitation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4,354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2,206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6,012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6,193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5,127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5,318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5,516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5,719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5,890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6,067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A3652. Roads Upgrading Unallocated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1,289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1,327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1,408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1,585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A3659. </w:t>
            </w:r>
            <w:smartTag w:uri="urn:schemas-microsoft-com:office:smarttags" w:element="Street">
              <w:smartTag w:uri="urn:schemas-microsoft-com:office:smarttags" w:element="address">
                <w:r w:rsidRPr="00F514B4">
                  <w:rPr>
                    <w:color w:val="000000"/>
                    <w:sz w:val="18"/>
                    <w:szCs w:val="18"/>
                    <w:lang w:eastAsia="en-AU"/>
                  </w:rPr>
                  <w:t>Boronia Ave</w:t>
                </w:r>
              </w:smartTag>
            </w:smartTag>
            <w:r w:rsidRPr="00F514B4">
              <w:rPr>
                <w:color w:val="000000"/>
                <w:sz w:val="18"/>
                <w:szCs w:val="18"/>
                <w:lang w:eastAsia="en-AU"/>
              </w:rPr>
              <w:t xml:space="preserve"> Elanora to </w:t>
            </w:r>
            <w:smartTag w:uri="urn:schemas-microsoft-com:office:smarttags" w:element="Street">
              <w:smartTag w:uri="urn:schemas-microsoft-com:office:smarttags" w:element="address">
                <w:r w:rsidRPr="00F514B4">
                  <w:rPr>
                    <w:color w:val="000000"/>
                    <w:sz w:val="18"/>
                    <w:szCs w:val="18"/>
                    <w:lang w:eastAsia="en-AU"/>
                  </w:rPr>
                  <w:t>Tweed Coast Rd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A3686. </w:t>
            </w:r>
            <w:smartTag w:uri="urn:schemas-microsoft-com:office:smarttags" w:element="Street">
              <w:smartTag w:uri="urn:schemas-microsoft-com:office:smarttags" w:element="address">
                <w:r w:rsidRPr="00F514B4">
                  <w:rPr>
                    <w:color w:val="000000"/>
                    <w:sz w:val="18"/>
                    <w:szCs w:val="18"/>
                    <w:lang w:eastAsia="en-AU"/>
                  </w:rPr>
                  <w:t>Gray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A3713. </w:t>
            </w:r>
            <w:smartTag w:uri="urn:schemas-microsoft-com:office:smarttags" w:element="Street">
              <w:smartTag w:uri="urn:schemas-microsoft-com:office:smarttags" w:element="address">
                <w:r w:rsidRPr="00F514B4">
                  <w:rPr>
                    <w:color w:val="000000"/>
                    <w:sz w:val="18"/>
                    <w:szCs w:val="18"/>
                    <w:lang w:eastAsia="en-AU"/>
                  </w:rPr>
                  <w:t>Buchanan St</w:t>
                </w:r>
              </w:smartTag>
            </w:smartTag>
            <w:r w:rsidRPr="00F514B4">
              <w:rPr>
                <w:color w:val="000000"/>
                <w:sz w:val="18"/>
                <w:szCs w:val="18"/>
                <w:lang w:eastAsia="en-AU"/>
              </w:rPr>
              <w:t>, Murwillumbah</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217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A3714. </w:t>
            </w:r>
            <w:smartTag w:uri="urn:schemas-microsoft-com:office:smarttags" w:element="Street">
              <w:smartTag w:uri="urn:schemas-microsoft-com:office:smarttags" w:element="address">
                <w:r w:rsidRPr="00F514B4">
                  <w:rPr>
                    <w:color w:val="000000"/>
                    <w:sz w:val="18"/>
                    <w:szCs w:val="18"/>
                    <w:lang w:eastAsia="en-AU"/>
                  </w:rPr>
                  <w:t>Fingal Rd</w:t>
                </w:r>
              </w:smartTag>
            </w:smartTag>
            <w:r w:rsidRPr="00F514B4">
              <w:rPr>
                <w:color w:val="000000"/>
                <w:sz w:val="18"/>
                <w:szCs w:val="18"/>
                <w:lang w:eastAsia="en-AU"/>
              </w:rPr>
              <w:t>, Fingal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A3716. </w:t>
            </w:r>
            <w:smartTag w:uri="urn:schemas-microsoft-com:office:smarttags" w:element="Street">
              <w:smartTag w:uri="urn:schemas-microsoft-com:office:smarttags" w:element="address">
                <w:r w:rsidRPr="00F514B4">
                  <w:rPr>
                    <w:color w:val="000000"/>
                    <w:sz w:val="18"/>
                    <w:szCs w:val="18"/>
                    <w:lang w:eastAsia="en-AU"/>
                  </w:rPr>
                  <w:t>Dalton Street</w:t>
                </w:r>
              </w:smartTag>
            </w:smartTag>
            <w:r w:rsidRPr="00F514B4">
              <w:rPr>
                <w:color w:val="000000"/>
                <w:sz w:val="18"/>
                <w:szCs w:val="18"/>
                <w:lang w:eastAsia="en-AU"/>
              </w:rPr>
              <w:t>, Terranora</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A3720. </w:t>
            </w:r>
            <w:smartTag w:uri="urn:schemas-microsoft-com:office:smarttags" w:element="Street">
              <w:smartTag w:uri="urn:schemas-microsoft-com:office:smarttags" w:element="address">
                <w:r w:rsidRPr="00F514B4">
                  <w:rPr>
                    <w:color w:val="000000"/>
                    <w:sz w:val="18"/>
                    <w:szCs w:val="18"/>
                    <w:lang w:eastAsia="en-AU"/>
                  </w:rPr>
                  <w:t>Chinderah Road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A3721. </w:t>
            </w:r>
            <w:proofErr w:type="spellStart"/>
            <w:r w:rsidRPr="00F514B4">
              <w:rPr>
                <w:color w:val="000000"/>
                <w:sz w:val="18"/>
                <w:szCs w:val="18"/>
                <w:lang w:eastAsia="en-AU"/>
              </w:rPr>
              <w:t>Murphys</w:t>
            </w:r>
            <w:proofErr w:type="spellEnd"/>
            <w:r w:rsidRPr="00F514B4">
              <w:rPr>
                <w:color w:val="000000"/>
                <w:sz w:val="18"/>
                <w:szCs w:val="18"/>
                <w:lang w:eastAsia="en-AU"/>
              </w:rPr>
              <w:t xml:space="preserve"> Road, Kingscliff</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A3834. </w:t>
            </w:r>
            <w:smartTag w:uri="urn:schemas-microsoft-com:office:smarttags" w:element="Street">
              <w:smartTag w:uri="urn:schemas-microsoft-com:office:smarttags" w:element="address">
                <w:r w:rsidRPr="00F514B4">
                  <w:rPr>
                    <w:color w:val="000000"/>
                    <w:sz w:val="18"/>
                    <w:szCs w:val="18"/>
                    <w:lang w:eastAsia="en-AU"/>
                  </w:rPr>
                  <w:t>Pottsville Road</w:t>
                </w:r>
              </w:smartTag>
            </w:smartTag>
            <w:r w:rsidRPr="00F514B4">
              <w:rPr>
                <w:color w:val="000000"/>
                <w:sz w:val="18"/>
                <w:szCs w:val="18"/>
                <w:lang w:eastAsia="en-AU"/>
              </w:rPr>
              <w:t xml:space="preserve"> - </w:t>
            </w:r>
            <w:smartTag w:uri="urn:schemas-microsoft-com:office:smarttags" w:element="Street">
              <w:smartTag w:uri="urn:schemas-microsoft-com:office:smarttags" w:element="address">
                <w:r w:rsidRPr="00F514B4">
                  <w:rPr>
                    <w:color w:val="000000"/>
                    <w:sz w:val="18"/>
                    <w:szCs w:val="18"/>
                    <w:lang w:eastAsia="en-AU"/>
                  </w:rPr>
                  <w:t>Coronation Ave</w:t>
                </w:r>
              </w:smartTag>
            </w:smartTag>
            <w:r w:rsidRPr="00F514B4">
              <w:rPr>
                <w:color w:val="000000"/>
                <w:sz w:val="18"/>
                <w:szCs w:val="18"/>
                <w:lang w:eastAsia="en-AU"/>
              </w:rPr>
              <w:t xml:space="preserve"> to House 1128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A3838. Regional roads rehabilitation unallocated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A3856. </w:t>
            </w:r>
            <w:smartTag w:uri="urn:schemas-microsoft-com:office:smarttags" w:element="Street">
              <w:smartTag w:uri="urn:schemas-microsoft-com:office:smarttags" w:element="address">
                <w:r w:rsidRPr="00F514B4">
                  <w:rPr>
                    <w:color w:val="000000"/>
                    <w:sz w:val="18"/>
                    <w:szCs w:val="18"/>
                    <w:lang w:eastAsia="en-AU"/>
                  </w:rPr>
                  <w:t>Duffy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A3858. </w:t>
            </w:r>
            <w:smartTag w:uri="urn:schemas-microsoft-com:office:smarttags" w:element="Street">
              <w:smartTag w:uri="urn:schemas-microsoft-com:office:smarttags" w:element="address">
                <w:r w:rsidRPr="00F514B4">
                  <w:rPr>
                    <w:color w:val="000000"/>
                    <w:sz w:val="18"/>
                    <w:szCs w:val="18"/>
                    <w:lang w:eastAsia="en-AU"/>
                  </w:rPr>
                  <w:t>Vintage Lakes Drive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A3859. </w:t>
            </w:r>
            <w:smartTag w:uri="urn:schemas-microsoft-com:office:smarttags" w:element="Street">
              <w:smartTag w:uri="urn:schemas-microsoft-com:office:smarttags" w:element="address">
                <w:r w:rsidRPr="00F514B4">
                  <w:rPr>
                    <w:color w:val="000000"/>
                    <w:sz w:val="18"/>
                    <w:szCs w:val="18"/>
                    <w:lang w:eastAsia="en-AU"/>
                  </w:rPr>
                  <w:t>Cadell Road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A3861. Hillcrest Avenue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A3863. </w:t>
            </w:r>
            <w:smartTag w:uri="urn:schemas-microsoft-com:office:smarttags" w:element="Street">
              <w:smartTag w:uri="urn:schemas-microsoft-com:office:smarttags" w:element="address">
                <w:r w:rsidRPr="00F514B4">
                  <w:rPr>
                    <w:color w:val="000000"/>
                    <w:sz w:val="18"/>
                    <w:szCs w:val="18"/>
                    <w:lang w:eastAsia="en-AU"/>
                  </w:rPr>
                  <w:t>Kirkwood Road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A3864. </w:t>
            </w:r>
            <w:proofErr w:type="spellStart"/>
            <w:smartTag w:uri="urn:schemas-microsoft-com:office:smarttags" w:element="Street">
              <w:smartTag w:uri="urn:schemas-microsoft-com:office:smarttags" w:element="address">
                <w:r w:rsidRPr="00F514B4">
                  <w:rPr>
                    <w:color w:val="000000"/>
                    <w:sz w:val="18"/>
                    <w:szCs w:val="18"/>
                    <w:lang w:eastAsia="en-AU"/>
                  </w:rPr>
                  <w:t>Moolau</w:t>
                </w:r>
                <w:proofErr w:type="spellEnd"/>
                <w:r w:rsidRPr="00F514B4">
                  <w:rPr>
                    <w:color w:val="000000"/>
                    <w:sz w:val="18"/>
                    <w:szCs w:val="18"/>
                    <w:lang w:eastAsia="en-AU"/>
                  </w:rPr>
                  <w:t xml:space="preserve"> Avenue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A3865. Philp Parade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A3866. </w:t>
            </w:r>
            <w:smartTag w:uri="urn:schemas-microsoft-com:office:smarttags" w:element="Street">
              <w:smartTag w:uri="urn:schemas-microsoft-com:office:smarttags" w:element="address">
                <w:r w:rsidRPr="00F514B4">
                  <w:rPr>
                    <w:color w:val="000000"/>
                    <w:sz w:val="18"/>
                    <w:szCs w:val="18"/>
                    <w:lang w:eastAsia="en-AU"/>
                  </w:rPr>
                  <w:t>Tumbulgum Road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1,700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A3867. </w:t>
            </w:r>
            <w:smartTag w:uri="urn:schemas-microsoft-com:office:smarttags" w:element="Street">
              <w:smartTag w:uri="urn:schemas-microsoft-com:office:smarttags" w:element="address">
                <w:r w:rsidRPr="00F514B4">
                  <w:rPr>
                    <w:color w:val="000000"/>
                    <w:sz w:val="18"/>
                    <w:szCs w:val="18"/>
                    <w:lang w:eastAsia="en-AU"/>
                  </w:rPr>
                  <w:t>Darlington Drive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E011 Bridges Construction 2.4.3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776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A4509. </w:t>
            </w:r>
            <w:smartTag w:uri="urn:schemas:contacts" w:element="GivenName">
              <w:r w:rsidRPr="00F514B4">
                <w:rPr>
                  <w:color w:val="000000"/>
                  <w:sz w:val="18"/>
                  <w:szCs w:val="18"/>
                  <w:lang w:eastAsia="en-AU"/>
                </w:rPr>
                <w:t>Anthony</w:t>
              </w:r>
            </w:smartTag>
            <w:r w:rsidRPr="00F514B4">
              <w:rPr>
                <w:color w:val="000000"/>
                <w:sz w:val="18"/>
                <w:szCs w:val="18"/>
                <w:lang w:eastAsia="en-AU"/>
              </w:rPr>
              <w:t>'s Bridge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A4514. Cudgen Creek Bridge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A4549. Bridges construction unallocated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E013 Drainage Construction 2.3.5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A4653. </w:t>
            </w:r>
            <w:proofErr w:type="spellStart"/>
            <w:smartTag w:uri="urn:schemas-microsoft-com:office:smarttags" w:element="Street">
              <w:smartTag w:uri="urn:schemas-microsoft-com:office:smarttags" w:element="address">
                <w:r w:rsidRPr="00F514B4">
                  <w:rPr>
                    <w:color w:val="000000"/>
                    <w:sz w:val="18"/>
                    <w:szCs w:val="18"/>
                    <w:lang w:eastAsia="en-AU"/>
                  </w:rPr>
                  <w:t>Monomeeth</w:t>
                </w:r>
                <w:proofErr w:type="spellEnd"/>
                <w:r w:rsidRPr="00F514B4">
                  <w:rPr>
                    <w:color w:val="000000"/>
                    <w:sz w:val="18"/>
                    <w:szCs w:val="18"/>
                    <w:lang w:eastAsia="en-AU"/>
                  </w:rPr>
                  <w:t xml:space="preserve"> Avenue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A4658. </w:t>
            </w:r>
            <w:proofErr w:type="spellStart"/>
            <w:r w:rsidRPr="00F514B4">
              <w:rPr>
                <w:color w:val="000000"/>
                <w:sz w:val="18"/>
                <w:szCs w:val="18"/>
                <w:lang w:eastAsia="en-AU"/>
              </w:rPr>
              <w:t>Mayal</w:t>
            </w:r>
            <w:proofErr w:type="spellEnd"/>
            <w:r w:rsidRPr="00F514B4">
              <w:rPr>
                <w:color w:val="000000"/>
                <w:sz w:val="18"/>
                <w:szCs w:val="18"/>
                <w:lang w:eastAsia="en-AU"/>
              </w:rPr>
              <w:t xml:space="preserve"> Street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A4659. </w:t>
            </w:r>
            <w:smartTag w:uri="urn:schemas-microsoft-com:office:smarttags" w:element="PersonName">
              <w:smartTag w:uri="urn:schemas:contacts" w:element="GivenName">
                <w:r w:rsidRPr="00F514B4">
                  <w:rPr>
                    <w:color w:val="000000"/>
                    <w:sz w:val="18"/>
                    <w:szCs w:val="18"/>
                    <w:lang w:eastAsia="en-AU"/>
                  </w:rPr>
                  <w:t>Ballymore</w:t>
                </w:r>
              </w:smartTag>
              <w:r w:rsidRPr="00F514B4">
                <w:rPr>
                  <w:color w:val="000000"/>
                  <w:sz w:val="18"/>
                  <w:szCs w:val="18"/>
                  <w:lang w:eastAsia="en-AU"/>
                </w:rPr>
                <w:t xml:space="preserve"> </w:t>
              </w:r>
              <w:proofErr w:type="spellStart"/>
              <w:smartTag w:uri="urn:schemas:contacts" w:element="middlename">
                <w:r w:rsidRPr="00F514B4">
                  <w:rPr>
                    <w:color w:val="000000"/>
                    <w:sz w:val="18"/>
                    <w:szCs w:val="18"/>
                    <w:lang w:eastAsia="en-AU"/>
                  </w:rPr>
                  <w:t>Crt</w:t>
                </w:r>
              </w:smartTag>
            </w:smartTag>
            <w:proofErr w:type="spellEnd"/>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A4660. </w:t>
            </w:r>
            <w:proofErr w:type="spellStart"/>
            <w:smartTag w:uri="urn:schemas-microsoft-com:office:smarttags" w:element="Street">
              <w:smartTag w:uri="urn:schemas-microsoft-com:office:smarttags" w:element="address">
                <w:r w:rsidRPr="00F514B4">
                  <w:rPr>
                    <w:color w:val="000000"/>
                    <w:sz w:val="18"/>
                    <w:szCs w:val="18"/>
                    <w:lang w:eastAsia="en-AU"/>
                  </w:rPr>
                  <w:t>Nullum</w:t>
                </w:r>
                <w:proofErr w:type="spellEnd"/>
                <w:r w:rsidRPr="00F514B4">
                  <w:rPr>
                    <w:color w:val="000000"/>
                    <w:sz w:val="18"/>
                    <w:szCs w:val="18"/>
                    <w:lang w:eastAsia="en-AU"/>
                  </w:rPr>
                  <w:t xml:space="preserve">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A4661. </w:t>
            </w:r>
            <w:smartTag w:uri="urn:schemas-microsoft-com:office:smarttags" w:element="Street">
              <w:smartTag w:uri="urn:schemas-microsoft-com:office:smarttags" w:element="address">
                <w:r w:rsidRPr="00F514B4">
                  <w:rPr>
                    <w:color w:val="000000"/>
                    <w:sz w:val="18"/>
                    <w:szCs w:val="18"/>
                    <w:lang w:eastAsia="en-AU"/>
                  </w:rPr>
                  <w:t>Reynolds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A4666. Banner </w:t>
            </w:r>
            <w:smartTag w:uri="urn:schemas:contacts" w:element="GivenName">
              <w:r w:rsidRPr="00F514B4">
                <w:rPr>
                  <w:color w:val="000000"/>
                  <w:sz w:val="18"/>
                  <w:szCs w:val="18"/>
                  <w:lang w:eastAsia="en-AU"/>
                </w:rPr>
                <w:t>Lane</w:t>
              </w:r>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A4668. Kirkwood road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A4679. </w:t>
            </w:r>
            <w:smartTag w:uri="urn:schemas-microsoft-com:office:smarttags" w:element="Street">
              <w:smartTag w:uri="urn:schemas-microsoft-com:office:smarttags" w:element="address">
                <w:r w:rsidRPr="00F514B4">
                  <w:rPr>
                    <w:color w:val="000000"/>
                    <w:sz w:val="18"/>
                    <w:szCs w:val="18"/>
                    <w:lang w:eastAsia="en-AU"/>
                  </w:rPr>
                  <w:t>Elanora Avenue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A4684. </w:t>
            </w:r>
            <w:proofErr w:type="spellStart"/>
            <w:smartTag w:uri="urn:schemas-microsoft-com:office:smarttags" w:element="Street">
              <w:smartTag w:uri="urn:schemas-microsoft-com:office:smarttags" w:element="address">
                <w:r w:rsidRPr="00F514B4">
                  <w:rPr>
                    <w:color w:val="000000"/>
                    <w:sz w:val="18"/>
                    <w:szCs w:val="18"/>
                    <w:lang w:eastAsia="en-AU"/>
                  </w:rPr>
                  <w:t>Buenavista</w:t>
                </w:r>
                <w:proofErr w:type="spellEnd"/>
                <w:r w:rsidRPr="00F514B4">
                  <w:rPr>
                    <w:color w:val="000000"/>
                    <w:sz w:val="18"/>
                    <w:szCs w:val="18"/>
                    <w:lang w:eastAsia="en-AU"/>
                  </w:rPr>
                  <w:t xml:space="preserve"> Dr</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A4749. Drainage construction unallocated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E014 Cycleways &amp; Pedestrian Facilities 2.4.3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152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157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162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171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177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A5608. Footpaths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171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177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P001 Plant Administration 1.3.1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8,416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6,431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6,656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4,193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7,583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7,314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5,241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5,398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5,560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2,727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A4866. Plant Ledger Transactions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8,416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6,431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6,656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7,583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7,314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5,241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5,398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5,560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2,727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S001 Sewer Mains 2.3.3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1,693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992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1,658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3,962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2,648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4,712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5,709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6,399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2,964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4,478</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D2200. Estimate Only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1,188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1,272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1,317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1,363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2,821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D2305. SRM 2005 MERIDIAN WAY 300mm x 360m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D2352. SRM </w:t>
            </w:r>
            <w:smartTag w:uri="urn:schemas-microsoft-com:office:smarttags" w:element="Street">
              <w:smartTag w:uri="urn:schemas-microsoft-com:office:smarttags" w:element="address">
                <w:r w:rsidRPr="00F514B4">
                  <w:rPr>
                    <w:color w:val="000000"/>
                    <w:sz w:val="18"/>
                    <w:szCs w:val="18"/>
                    <w:lang w:eastAsia="en-AU"/>
                  </w:rPr>
                  <w:t>2052 Kennedy Dr</w:t>
                </w:r>
              </w:smartTag>
            </w:smartTag>
            <w:r w:rsidRPr="00F514B4">
              <w:rPr>
                <w:color w:val="000000"/>
                <w:sz w:val="18"/>
                <w:szCs w:val="18"/>
                <w:lang w:eastAsia="en-AU"/>
              </w:rPr>
              <w:t xml:space="preserve"> 450mm x 1050m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D2437. SRM 3037 TERRANORA AREA E REGIONAL ( FUT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1,971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D2523. SRM 4023 KINGS FOREST REGIONAL (FUTURE)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2,614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D2525. SRM 4025 COAST ROAD CASUARINA BEACH SUB</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D2580. SRM 4023 Kings Forest Regional (Future) stg 2 375mm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D3100. Gravity Sewer Rehabilitation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961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992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1,395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1,547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1,601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1,657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D3215. </w:t>
            </w:r>
            <w:smartTag w:uri="urn:schemas-microsoft-com:office:smarttags" w:element="Street">
              <w:smartTag w:uri="urn:schemas-microsoft-com:office:smarttags" w:element="address">
                <w:r w:rsidRPr="00F514B4">
                  <w:rPr>
                    <w:color w:val="000000"/>
                    <w:sz w:val="18"/>
                    <w:szCs w:val="18"/>
                    <w:lang w:eastAsia="en-AU"/>
                  </w:rPr>
                  <w:t>Grassmere Place</w:t>
                </w:r>
              </w:smartTag>
            </w:smartTag>
            <w:r w:rsidRPr="00F514B4">
              <w:rPr>
                <w:color w:val="000000"/>
                <w:sz w:val="18"/>
                <w:szCs w:val="18"/>
                <w:lang w:eastAsia="en-AU"/>
              </w:rPr>
              <w:t xml:space="preserve"> Gravity Upgrade Stg 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D3411. Manhole Telemetry Sites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D5004. SRM </w:t>
            </w:r>
            <w:smartTag w:uri="urn:schemas-microsoft-com:office:smarttags" w:element="Street">
              <w:smartTag w:uri="urn:schemas-microsoft-com:office:smarttags" w:element="address">
                <w:r w:rsidRPr="00F514B4">
                  <w:rPr>
                    <w:color w:val="000000"/>
                    <w:sz w:val="18"/>
                    <w:szCs w:val="18"/>
                    <w:lang w:eastAsia="en-AU"/>
                  </w:rPr>
                  <w:t>2005 Meridian Way</w:t>
                </w:r>
              </w:smartTag>
            </w:smartTag>
            <w:r w:rsidRPr="00F514B4">
              <w:rPr>
                <w:color w:val="000000"/>
                <w:sz w:val="18"/>
                <w:szCs w:val="18"/>
                <w:lang w:eastAsia="en-AU"/>
              </w:rPr>
              <w:t xml:space="preserve"> Stage 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S002 Sewer Pumping Stations 2.3.3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3,806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3,328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788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492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1,031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1,071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1,109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1,188</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D1202. Tumbulgum Vacuum System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D1300. SPS Replacement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621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1,071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1,109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1,188</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D1303. SPS </w:t>
            </w:r>
            <w:smartTag w:uri="urn:schemas-microsoft-com:office:smarttags" w:element="Street">
              <w:smartTag w:uri="urn:schemas-microsoft-com:office:smarttags" w:element="address">
                <w:r w:rsidRPr="00F514B4">
                  <w:rPr>
                    <w:color w:val="000000"/>
                    <w:sz w:val="18"/>
                    <w:szCs w:val="18"/>
                    <w:lang w:eastAsia="en-AU"/>
                  </w:rPr>
                  <w:t>1003 CHARLES LANE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D1304. SPS 1004 HARTIGAN STREET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D1306. SPS 1006 MOOBALL STREET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D1307. SPS </w:t>
            </w:r>
            <w:smartTag w:uri="urn:schemas-microsoft-com:office:smarttags" w:element="Street">
              <w:smartTag w:uri="urn:schemas-microsoft-com:office:smarttags" w:element="address">
                <w:r w:rsidRPr="00F514B4">
                  <w:rPr>
                    <w:color w:val="000000"/>
                    <w:sz w:val="18"/>
                    <w:szCs w:val="18"/>
                    <w:lang w:eastAsia="en-AU"/>
                  </w:rPr>
                  <w:t>1008 Harwood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D1368. SPS 1008 Greenhills Caravan Park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D1371. SPS 1011 Showgrounds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D1372. SPS </w:t>
            </w:r>
            <w:smartTag w:uri="urn:schemas-microsoft-com:office:smarttags" w:element="Street">
              <w:smartTag w:uri="urn:schemas-microsoft-com:office:smarttags" w:element="address">
                <w:r w:rsidRPr="00F514B4">
                  <w:rPr>
                    <w:color w:val="000000"/>
                    <w:sz w:val="18"/>
                    <w:szCs w:val="18"/>
                    <w:lang w:eastAsia="en-AU"/>
                  </w:rPr>
                  <w:t>1002 River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D1402. SPS 2002 FLORENCE STREET, WEST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D1403. SPS </w:t>
            </w:r>
            <w:smartTag w:uri="urn:schemas-microsoft-com:office:smarttags" w:element="Street">
              <w:smartTag w:uri="urn:schemas-microsoft-com:office:smarttags" w:element="address">
                <w:r w:rsidRPr="00F514B4">
                  <w:rPr>
                    <w:color w:val="000000"/>
                    <w:sz w:val="18"/>
                    <w:szCs w:val="18"/>
                    <w:lang w:eastAsia="en-AU"/>
                  </w:rPr>
                  <w:t>2003 Beryl Street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D1410. SPS </w:t>
            </w:r>
            <w:smartTag w:uri="urn:schemas-microsoft-com:office:smarttags" w:element="Street">
              <w:smartTag w:uri="urn:schemas-microsoft-com:office:smarttags" w:element="address">
                <w:r w:rsidRPr="00F514B4">
                  <w:rPr>
                    <w:color w:val="000000"/>
                    <w:sz w:val="18"/>
                    <w:szCs w:val="18"/>
                    <w:lang w:eastAsia="en-AU"/>
                  </w:rPr>
                  <w:t>2010 Coral Street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D1414. SPS 2014 PARKES DRIVE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D1416. SPS 2016 </w:t>
            </w:r>
            <w:smartTag w:uri="urn:schemas:contacts" w:element="Sn">
              <w:r w:rsidRPr="00F514B4">
                <w:rPr>
                  <w:color w:val="000000"/>
                  <w:sz w:val="18"/>
                  <w:szCs w:val="18"/>
                  <w:lang w:eastAsia="en-AU"/>
                </w:rPr>
                <w:t>POWELL</w:t>
              </w:r>
            </w:smartTag>
            <w:r w:rsidRPr="00F514B4">
              <w:rPr>
                <w:color w:val="000000"/>
                <w:sz w:val="18"/>
                <w:szCs w:val="18"/>
                <w:lang w:eastAsia="en-AU"/>
              </w:rPr>
              <w:t xml:space="preserve"> STREET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D1417. SPS 2017 </w:t>
            </w:r>
            <w:smartTag w:uri="urn:schemas:contacts" w:element="GivenName">
              <w:r w:rsidRPr="00F514B4">
                <w:rPr>
                  <w:color w:val="000000"/>
                  <w:sz w:val="18"/>
                  <w:szCs w:val="18"/>
                  <w:lang w:eastAsia="en-AU"/>
                </w:rPr>
                <w:t>FRANCES</w:t>
              </w:r>
            </w:smartTag>
            <w:r w:rsidRPr="00F514B4">
              <w:rPr>
                <w:color w:val="000000"/>
                <w:sz w:val="18"/>
                <w:szCs w:val="18"/>
                <w:lang w:eastAsia="en-AU"/>
              </w:rPr>
              <w:t xml:space="preserve"> STREET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D1420. SPS 2020 JACARANDA AVENUE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D1421. SPS 2021 GOLLAN DRIVE (SMALL)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D1430. SPS </w:t>
            </w:r>
            <w:smartTag w:uri="urn:schemas-microsoft-com:office:smarttags" w:element="Street">
              <w:smartTag w:uri="urn:schemas-microsoft-com:office:smarttags" w:element="address">
                <w:r w:rsidRPr="00F514B4">
                  <w:rPr>
                    <w:color w:val="000000"/>
                    <w:sz w:val="18"/>
                    <w:szCs w:val="18"/>
                    <w:lang w:eastAsia="en-AU"/>
                  </w:rPr>
                  <w:t>2030 Carramar Drive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D1431. SPS 2031 KIATA PARADE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D1432. SPS </w:t>
            </w:r>
            <w:smartTag w:uri="urn:schemas-microsoft-com:office:smarttags" w:element="Street">
              <w:smartTag w:uri="urn:schemas-microsoft-com:office:smarttags" w:element="address">
                <w:r w:rsidRPr="00F514B4">
                  <w:rPr>
                    <w:color w:val="000000"/>
                    <w:sz w:val="18"/>
                    <w:szCs w:val="18"/>
                    <w:lang w:eastAsia="en-AU"/>
                  </w:rPr>
                  <w:t xml:space="preserve">2032 </w:t>
                </w:r>
                <w:proofErr w:type="spellStart"/>
                <w:r w:rsidRPr="00F514B4">
                  <w:rPr>
                    <w:color w:val="000000"/>
                    <w:sz w:val="18"/>
                    <w:szCs w:val="18"/>
                    <w:lang w:eastAsia="en-AU"/>
                  </w:rPr>
                  <w:t>Caloola</w:t>
                </w:r>
                <w:proofErr w:type="spellEnd"/>
                <w:r w:rsidRPr="00F514B4">
                  <w:rPr>
                    <w:color w:val="000000"/>
                    <w:sz w:val="18"/>
                    <w:szCs w:val="18"/>
                    <w:lang w:eastAsia="en-AU"/>
                  </w:rPr>
                  <w:t xml:space="preserve"> Drive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D1433. SPS 2033 AFEX PARK</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D1434. SPS </w:t>
            </w:r>
            <w:smartTag w:uri="urn:schemas-microsoft-com:office:smarttags" w:element="Street">
              <w:smartTag w:uri="urn:schemas-microsoft-com:office:smarttags" w:element="address">
                <w:r w:rsidRPr="00F514B4">
                  <w:rPr>
                    <w:color w:val="000000"/>
                    <w:sz w:val="18"/>
                    <w:szCs w:val="18"/>
                    <w:lang w:eastAsia="en-AU"/>
                  </w:rPr>
                  <w:t xml:space="preserve">2034 </w:t>
                </w:r>
                <w:proofErr w:type="spellStart"/>
                <w:r w:rsidRPr="00F514B4">
                  <w:rPr>
                    <w:color w:val="000000"/>
                    <w:sz w:val="18"/>
                    <w:szCs w:val="18"/>
                    <w:lang w:eastAsia="en-AU"/>
                  </w:rPr>
                  <w:t>Piggabeen</w:t>
                </w:r>
                <w:proofErr w:type="spellEnd"/>
                <w:r w:rsidRPr="00F514B4">
                  <w:rPr>
                    <w:color w:val="000000"/>
                    <w:sz w:val="18"/>
                    <w:szCs w:val="18"/>
                    <w:lang w:eastAsia="en-AU"/>
                  </w:rPr>
                  <w:t xml:space="preserve"> Road West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D1444. SPS </w:t>
            </w:r>
            <w:smartTag w:uri="urn:schemas-microsoft-com:office:smarttags" w:element="Street">
              <w:smartTag w:uri="urn:schemas-microsoft-com:office:smarttags" w:element="address">
                <w:r w:rsidRPr="00F514B4">
                  <w:rPr>
                    <w:color w:val="000000"/>
                    <w:sz w:val="18"/>
                    <w:szCs w:val="18"/>
                    <w:lang w:eastAsia="en-AU"/>
                  </w:rPr>
                  <w:t>2044 Vail Court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D1445. SPS 2045 LAKE TAHOE DRIVE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D1448. SPS 2048 Silkwood Terrace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D1450. SPS </w:t>
            </w:r>
            <w:smartTag w:uri="urn:schemas-microsoft-com:office:smarttags" w:element="Street">
              <w:smartTag w:uri="urn:schemas-microsoft-com:office:smarttags" w:element="address">
                <w:r w:rsidRPr="00F514B4">
                  <w:rPr>
                    <w:color w:val="000000"/>
                    <w:sz w:val="18"/>
                    <w:szCs w:val="18"/>
                    <w:lang w:eastAsia="en-AU"/>
                  </w:rPr>
                  <w:t xml:space="preserve">2050 </w:t>
                </w:r>
                <w:proofErr w:type="spellStart"/>
                <w:r w:rsidRPr="00F514B4">
                  <w:rPr>
                    <w:color w:val="000000"/>
                    <w:sz w:val="18"/>
                    <w:szCs w:val="18"/>
                    <w:lang w:eastAsia="en-AU"/>
                  </w:rPr>
                  <w:t>Balwarra</w:t>
                </w:r>
                <w:proofErr w:type="spellEnd"/>
                <w:r w:rsidRPr="00F514B4">
                  <w:rPr>
                    <w:color w:val="000000"/>
                    <w:sz w:val="18"/>
                    <w:szCs w:val="18"/>
                    <w:lang w:eastAsia="en-AU"/>
                  </w:rPr>
                  <w:t xml:space="preserve"> Place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D1452. SPS 2052 Boyd Family Park Regional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D1475. SPS 2042 River Terrace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D1504. SPS 3004 MARTINELLI AVENUE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D1507. SPS </w:t>
            </w:r>
            <w:smartTag w:uri="urn:schemas-microsoft-com:office:smarttags" w:element="Street">
              <w:smartTag w:uri="urn:schemas-microsoft-com:office:smarttags" w:element="address">
                <w:r w:rsidRPr="00F514B4">
                  <w:rPr>
                    <w:color w:val="000000"/>
                    <w:sz w:val="18"/>
                    <w:szCs w:val="18"/>
                    <w:lang w:eastAsia="en-AU"/>
                  </w:rPr>
                  <w:t>3007 Kirkwood Road, East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D1508. SPS 3008 </w:t>
            </w:r>
            <w:proofErr w:type="spellStart"/>
            <w:r w:rsidRPr="00F514B4">
              <w:rPr>
                <w:color w:val="000000"/>
                <w:sz w:val="18"/>
                <w:szCs w:val="18"/>
                <w:lang w:eastAsia="en-AU"/>
              </w:rPr>
              <w:t>Eunga</w:t>
            </w:r>
            <w:proofErr w:type="spellEnd"/>
            <w:r w:rsidRPr="00F514B4">
              <w:rPr>
                <w:color w:val="000000"/>
                <w:sz w:val="18"/>
                <w:szCs w:val="18"/>
                <w:lang w:eastAsia="en-AU"/>
              </w:rPr>
              <w:t xml:space="preserve"> Street Park</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D1519. SPS 3019 Leisure Drive East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211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D1522. SPS </w:t>
            </w:r>
            <w:smartTag w:uri="urn:schemas-microsoft-com:office:smarttags" w:element="Street">
              <w:smartTag w:uri="urn:schemas-microsoft-com:office:smarttags" w:element="address">
                <w:r w:rsidRPr="00F514B4">
                  <w:rPr>
                    <w:color w:val="000000"/>
                    <w:sz w:val="18"/>
                    <w:szCs w:val="18"/>
                    <w:lang w:eastAsia="en-AU"/>
                  </w:rPr>
                  <w:t>3022 FRASER DRIVE</w:t>
                </w:r>
              </w:smartTag>
            </w:smartTag>
            <w:r w:rsidRPr="00F514B4">
              <w:rPr>
                <w:color w:val="000000"/>
                <w:sz w:val="18"/>
                <w:szCs w:val="18"/>
                <w:lang w:eastAsia="en-AU"/>
              </w:rPr>
              <w:t xml:space="preserve"> (SMOKE HOUSE)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461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D1523. SPS 3023 </w:t>
            </w:r>
            <w:smartTag w:uri="urn:schemas:contacts" w:element="GivenName">
              <w:r w:rsidRPr="00F514B4">
                <w:rPr>
                  <w:color w:val="000000"/>
                  <w:sz w:val="18"/>
                  <w:szCs w:val="18"/>
                  <w:lang w:eastAsia="en-AU"/>
                </w:rPr>
                <w:t>Acacia</w:t>
              </w:r>
            </w:smartTag>
            <w:r w:rsidRPr="00F514B4">
              <w:rPr>
                <w:color w:val="000000"/>
                <w:sz w:val="18"/>
                <w:szCs w:val="18"/>
                <w:lang w:eastAsia="en-AU"/>
              </w:rPr>
              <w:t xml:space="preserve"> &amp; </w:t>
            </w:r>
            <w:smartTag w:uri="urn:schemas-microsoft-com:office:smarttags" w:element="Street">
              <w:smartTag w:uri="urn:schemas-microsoft-com:office:smarttags" w:element="address">
                <w:r w:rsidRPr="00F514B4">
                  <w:rPr>
                    <w:color w:val="000000"/>
                    <w:sz w:val="18"/>
                    <w:szCs w:val="18"/>
                    <w:lang w:eastAsia="en-AU"/>
                  </w:rPr>
                  <w:t>James St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D1526. SPS </w:t>
            </w:r>
            <w:smartTag w:uri="urn:schemas-microsoft-com:office:smarttags" w:element="Street">
              <w:smartTag w:uri="urn:schemas-microsoft-com:office:smarttags" w:element="address">
                <w:r w:rsidRPr="00F514B4">
                  <w:rPr>
                    <w:color w:val="000000"/>
                    <w:sz w:val="18"/>
                    <w:szCs w:val="18"/>
                    <w:lang w:eastAsia="en-AU"/>
                  </w:rPr>
                  <w:t>3026 Winders Place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D1527. SPS </w:t>
            </w:r>
            <w:smartTag w:uri="urn:schemas-microsoft-com:office:smarttags" w:element="Street">
              <w:smartTag w:uri="urn:schemas-microsoft-com:office:smarttags" w:element="address">
                <w:r w:rsidRPr="00F514B4">
                  <w:rPr>
                    <w:color w:val="000000"/>
                    <w:sz w:val="18"/>
                    <w:szCs w:val="18"/>
                    <w:lang w:eastAsia="en-AU"/>
                  </w:rPr>
                  <w:t>3027 Shallow Bay Drive</w:t>
                </w:r>
              </w:smartTag>
            </w:smartTag>
            <w:r w:rsidRPr="00F514B4">
              <w:rPr>
                <w:color w:val="000000"/>
                <w:sz w:val="18"/>
                <w:szCs w:val="18"/>
                <w:lang w:eastAsia="en-AU"/>
              </w:rPr>
              <w:t xml:space="preserve"> - </w:t>
            </w:r>
            <w:proofErr w:type="spellStart"/>
            <w:r w:rsidRPr="00F514B4">
              <w:rPr>
                <w:color w:val="000000"/>
                <w:sz w:val="18"/>
                <w:szCs w:val="18"/>
                <w:lang w:eastAsia="en-AU"/>
              </w:rPr>
              <w:t>Mech</w:t>
            </w:r>
            <w:proofErr w:type="spellEnd"/>
            <w:r w:rsidRPr="00F514B4">
              <w:rPr>
                <w:color w:val="000000"/>
                <w:sz w:val="18"/>
                <w:szCs w:val="18"/>
                <w:lang w:eastAsia="en-AU"/>
              </w:rPr>
              <w:t>/</w:t>
            </w:r>
            <w:proofErr w:type="spellStart"/>
            <w:r w:rsidRPr="00F514B4">
              <w:rPr>
                <w:color w:val="000000"/>
                <w:sz w:val="18"/>
                <w:szCs w:val="18"/>
                <w:lang w:eastAsia="en-AU"/>
              </w:rPr>
              <w:t>elec</w:t>
            </w:r>
            <w:proofErr w:type="spellEnd"/>
            <w:r w:rsidRPr="00F514B4">
              <w:rPr>
                <w:color w:val="000000"/>
                <w:sz w:val="18"/>
                <w:szCs w:val="18"/>
                <w:lang w:eastAsia="en-AU"/>
              </w:rPr>
              <w:t>/</w:t>
            </w:r>
            <w:proofErr w:type="spellStart"/>
            <w:r w:rsidRPr="00F514B4">
              <w:rPr>
                <w:color w:val="000000"/>
                <w:sz w:val="18"/>
                <w:szCs w:val="18"/>
                <w:lang w:eastAsia="en-AU"/>
              </w:rPr>
              <w:t>telem</w:t>
            </w:r>
            <w:proofErr w:type="spellEnd"/>
            <w:r w:rsidRPr="00F514B4">
              <w:rPr>
                <w:color w:val="000000"/>
                <w:sz w:val="18"/>
                <w:szCs w:val="18"/>
                <w:lang w:eastAsia="en-AU"/>
              </w:rPr>
              <w:t xml:space="preserve">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D1528. SPS 3028 ENTERPRISE  AVE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D1529. SPS 3029 CHARDONNAY CRESENT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D1533. SPS </w:t>
            </w:r>
            <w:smartTag w:uri="urn:schemas-microsoft-com:office:smarttags" w:element="Street">
              <w:smartTag w:uri="urn:schemas-microsoft-com:office:smarttags" w:element="address">
                <w:r w:rsidRPr="00F514B4">
                  <w:rPr>
                    <w:color w:val="000000"/>
                    <w:sz w:val="18"/>
                    <w:szCs w:val="18"/>
                    <w:lang w:eastAsia="en-AU"/>
                  </w:rPr>
                  <w:t>3033 HENRY LAWSON DRIVE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D1535. SPS 3035 Botanical Circuit South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D1536. SPS 3036 Botanical Circuit North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D1537. SPS 3037 TERRANORA AREA E REGIONAL ( FUT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382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D1538. SPS 3038 Banora Cove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D1540. SPS 3040 Boat </w:t>
            </w:r>
            <w:proofErr w:type="spellStart"/>
            <w:r w:rsidRPr="00F514B4">
              <w:rPr>
                <w:color w:val="000000"/>
                <w:sz w:val="18"/>
                <w:szCs w:val="18"/>
                <w:lang w:eastAsia="en-AU"/>
              </w:rPr>
              <w:t>Pumpout</w:t>
            </w:r>
            <w:proofErr w:type="spellEnd"/>
            <w:r w:rsidRPr="00F514B4">
              <w:rPr>
                <w:color w:val="000000"/>
                <w:sz w:val="18"/>
                <w:szCs w:val="18"/>
                <w:lang w:eastAsia="en-AU"/>
              </w:rPr>
              <w:t xml:space="preserve"> Facility At </w:t>
            </w:r>
            <w:proofErr w:type="spellStart"/>
            <w:r w:rsidRPr="00F514B4">
              <w:rPr>
                <w:color w:val="000000"/>
                <w:sz w:val="18"/>
                <w:szCs w:val="18"/>
                <w:lang w:eastAsia="en-AU"/>
              </w:rPr>
              <w:t>Foysters</w:t>
            </w:r>
            <w:proofErr w:type="spellEnd"/>
            <w:r w:rsidRPr="00F514B4">
              <w:rPr>
                <w:color w:val="000000"/>
                <w:sz w:val="18"/>
                <w:szCs w:val="18"/>
                <w:lang w:eastAsia="en-AU"/>
              </w:rPr>
              <w:t xml:space="preserve"> Jetty - telemetry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D1541. SPS </w:t>
            </w:r>
            <w:smartTag w:uri="urn:schemas-microsoft-com:office:smarttags" w:element="Street">
              <w:smartTag w:uri="urn:schemas-microsoft-com:office:smarttags" w:element="address">
                <w:r w:rsidRPr="00F514B4">
                  <w:rPr>
                    <w:color w:val="000000"/>
                    <w:sz w:val="18"/>
                    <w:szCs w:val="18"/>
                    <w:lang w:eastAsia="en-AU"/>
                  </w:rPr>
                  <w:t xml:space="preserve">3041 </w:t>
                </w:r>
                <w:proofErr w:type="spellStart"/>
                <w:r w:rsidRPr="00F514B4">
                  <w:rPr>
                    <w:color w:val="000000"/>
                    <w:sz w:val="18"/>
                    <w:szCs w:val="18"/>
                    <w:lang w:eastAsia="en-AU"/>
                  </w:rPr>
                  <w:t>Dobbys</w:t>
                </w:r>
                <w:proofErr w:type="spellEnd"/>
                <w:r w:rsidRPr="00F514B4">
                  <w:rPr>
                    <w:color w:val="000000"/>
                    <w:sz w:val="18"/>
                    <w:szCs w:val="18"/>
                    <w:lang w:eastAsia="en-AU"/>
                  </w:rPr>
                  <w:t xml:space="preserve"> Cres</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D1542. SPS 3042 Henry Lawson Dr Nth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D1579. SPS </w:t>
            </w:r>
            <w:smartTag w:uri="urn:schemas-microsoft-com:office:smarttags" w:element="Street">
              <w:smartTag w:uri="urn:schemas-microsoft-com:office:smarttags" w:element="address">
                <w:r w:rsidRPr="00F514B4">
                  <w:rPr>
                    <w:color w:val="000000"/>
                    <w:sz w:val="18"/>
                    <w:szCs w:val="18"/>
                    <w:lang w:eastAsia="en-AU"/>
                  </w:rPr>
                  <w:t xml:space="preserve">3005 </w:t>
                </w:r>
                <w:proofErr w:type="spellStart"/>
                <w:r w:rsidRPr="00F514B4">
                  <w:rPr>
                    <w:color w:val="000000"/>
                    <w:sz w:val="18"/>
                    <w:szCs w:val="18"/>
                    <w:lang w:eastAsia="en-AU"/>
                  </w:rPr>
                  <w:t>Bimbadeen</w:t>
                </w:r>
                <w:proofErr w:type="spellEnd"/>
                <w:r w:rsidRPr="00F514B4">
                  <w:rPr>
                    <w:color w:val="000000"/>
                    <w:sz w:val="18"/>
                    <w:szCs w:val="18"/>
                    <w:lang w:eastAsia="en-AU"/>
                  </w:rPr>
                  <w:t xml:space="preserve"> Avenue</w:t>
                </w:r>
              </w:smartTag>
            </w:smartTag>
            <w:r w:rsidRPr="00F514B4">
              <w:rPr>
                <w:color w:val="000000"/>
                <w:sz w:val="18"/>
                <w:szCs w:val="18"/>
                <w:lang w:eastAsia="en-AU"/>
              </w:rPr>
              <w:t xml:space="preserve"> - </w:t>
            </w:r>
            <w:proofErr w:type="spellStart"/>
            <w:r w:rsidRPr="00F514B4">
              <w:rPr>
                <w:color w:val="000000"/>
                <w:sz w:val="18"/>
                <w:szCs w:val="18"/>
                <w:lang w:eastAsia="en-AU"/>
              </w:rPr>
              <w:t>mech</w:t>
            </w:r>
            <w:proofErr w:type="spellEnd"/>
            <w:r w:rsidRPr="00F514B4">
              <w:rPr>
                <w:color w:val="000000"/>
                <w:sz w:val="18"/>
                <w:szCs w:val="18"/>
                <w:lang w:eastAsia="en-AU"/>
              </w:rPr>
              <w:t>/</w:t>
            </w:r>
            <w:proofErr w:type="spellStart"/>
            <w:r w:rsidRPr="00F514B4">
              <w:rPr>
                <w:color w:val="000000"/>
                <w:sz w:val="18"/>
                <w:szCs w:val="18"/>
                <w:lang w:eastAsia="en-AU"/>
              </w:rPr>
              <w:t>elec</w:t>
            </w:r>
            <w:proofErr w:type="spellEnd"/>
            <w:r w:rsidRPr="00F514B4">
              <w:rPr>
                <w:color w:val="000000"/>
                <w:sz w:val="18"/>
                <w:szCs w:val="18"/>
                <w:lang w:eastAsia="en-AU"/>
              </w:rPr>
              <w:t>/</w:t>
            </w:r>
            <w:proofErr w:type="spellStart"/>
            <w:r w:rsidRPr="00F514B4">
              <w:rPr>
                <w:color w:val="000000"/>
                <w:sz w:val="18"/>
                <w:szCs w:val="18"/>
                <w:lang w:eastAsia="en-AU"/>
              </w:rPr>
              <w:t>telem</w:t>
            </w:r>
            <w:proofErr w:type="spellEnd"/>
            <w:r w:rsidRPr="00F514B4">
              <w:rPr>
                <w:color w:val="000000"/>
                <w:sz w:val="18"/>
                <w:szCs w:val="18"/>
                <w:lang w:eastAsia="en-AU"/>
              </w:rPr>
              <w:t xml:space="preserve">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D1588. SPS 3006 Darlington Drive (South) - </w:t>
            </w:r>
            <w:proofErr w:type="spellStart"/>
            <w:r w:rsidRPr="00F514B4">
              <w:rPr>
                <w:color w:val="000000"/>
                <w:sz w:val="18"/>
                <w:szCs w:val="18"/>
                <w:lang w:eastAsia="en-AU"/>
              </w:rPr>
              <w:t>mech</w:t>
            </w:r>
            <w:proofErr w:type="spellEnd"/>
            <w:r w:rsidRPr="00F514B4">
              <w:rPr>
                <w:color w:val="000000"/>
                <w:sz w:val="18"/>
                <w:szCs w:val="18"/>
                <w:lang w:eastAsia="en-AU"/>
              </w:rPr>
              <w:t>/</w:t>
            </w:r>
            <w:proofErr w:type="spellStart"/>
            <w:r w:rsidRPr="00F514B4">
              <w:rPr>
                <w:color w:val="000000"/>
                <w:sz w:val="18"/>
                <w:szCs w:val="18"/>
                <w:lang w:eastAsia="en-AU"/>
              </w:rPr>
              <w:t>elec</w:t>
            </w:r>
            <w:proofErr w:type="spellEnd"/>
            <w:r w:rsidRPr="00F514B4">
              <w:rPr>
                <w:color w:val="000000"/>
                <w:sz w:val="18"/>
                <w:szCs w:val="18"/>
                <w:lang w:eastAsia="en-AU"/>
              </w:rPr>
              <w:t>/</w:t>
            </w:r>
            <w:proofErr w:type="spellStart"/>
            <w:r w:rsidRPr="00F514B4">
              <w:rPr>
                <w:color w:val="000000"/>
                <w:sz w:val="18"/>
                <w:szCs w:val="18"/>
                <w:lang w:eastAsia="en-AU"/>
              </w:rPr>
              <w:t>telem</w:t>
            </w:r>
            <w:proofErr w:type="spellEnd"/>
            <w:r w:rsidRPr="00F514B4">
              <w:rPr>
                <w:color w:val="000000"/>
                <w:sz w:val="18"/>
                <w:szCs w:val="18"/>
                <w:lang w:eastAsia="en-AU"/>
              </w:rPr>
              <w:t xml:space="preserve">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564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D1590. SPS </w:t>
            </w:r>
            <w:smartTag w:uri="urn:schemas-microsoft-com:office:smarttags" w:element="Street">
              <w:smartTag w:uri="urn:schemas-microsoft-com:office:smarttags" w:element="address">
                <w:r w:rsidRPr="00F514B4">
                  <w:rPr>
                    <w:color w:val="000000"/>
                    <w:sz w:val="18"/>
                    <w:szCs w:val="18"/>
                    <w:lang w:eastAsia="en-AU"/>
                  </w:rPr>
                  <w:t>3028 Enterprise  Ave</w:t>
                </w:r>
              </w:smartTag>
            </w:smartTag>
            <w:r w:rsidRPr="00F514B4">
              <w:rPr>
                <w:color w:val="000000"/>
                <w:sz w:val="18"/>
                <w:szCs w:val="18"/>
                <w:lang w:eastAsia="en-AU"/>
              </w:rPr>
              <w:t xml:space="preserve"> - Collector manhole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207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D1591. SPS </w:t>
            </w:r>
            <w:smartTag w:uri="urn:schemas-microsoft-com:office:smarttags" w:element="Street">
              <w:smartTag w:uri="urn:schemas-microsoft-com:office:smarttags" w:element="address">
                <w:r w:rsidRPr="00F514B4">
                  <w:rPr>
                    <w:color w:val="000000"/>
                    <w:sz w:val="18"/>
                    <w:szCs w:val="18"/>
                    <w:lang w:eastAsia="en-AU"/>
                  </w:rPr>
                  <w:t>3012 Amber Road</w:t>
                </w:r>
              </w:smartTag>
            </w:smartTag>
            <w:r w:rsidRPr="00F514B4">
              <w:rPr>
                <w:color w:val="000000"/>
                <w:sz w:val="18"/>
                <w:szCs w:val="18"/>
                <w:lang w:eastAsia="en-AU"/>
              </w:rPr>
              <w:t xml:space="preserve">  - Relocation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1,309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D1592. SPS 3037 Terranora Area E Regional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D1615. SPS 4015 FINGAL ROAD SOUTH</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D1623. SPS 4023 Kings Forest Regional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D1624. SPS 4024 MARINE PARADE (CHOUX BOX)</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D1626. SPS </w:t>
            </w:r>
            <w:smartTag w:uri="urn:schemas-microsoft-com:office:smarttags" w:element="Street">
              <w:smartTag w:uri="urn:schemas-microsoft-com:office:smarttags" w:element="address">
                <w:r w:rsidRPr="00F514B4">
                  <w:rPr>
                    <w:color w:val="000000"/>
                    <w:sz w:val="18"/>
                    <w:szCs w:val="18"/>
                    <w:lang w:eastAsia="en-AU"/>
                  </w:rPr>
                  <w:t>4026 Casuarina Way</w:t>
                </w:r>
              </w:smartTag>
            </w:smartTag>
            <w:r w:rsidRPr="00F514B4">
              <w:rPr>
                <w:color w:val="000000"/>
                <w:sz w:val="18"/>
                <w:szCs w:val="18"/>
                <w:lang w:eastAsia="en-AU"/>
              </w:rPr>
              <w:t xml:space="preserve"> (South), (Lift Stn 1) - telemetry </w:t>
            </w:r>
            <w:proofErr w:type="spellStart"/>
            <w:r w:rsidRPr="00F514B4">
              <w:rPr>
                <w:color w:val="000000"/>
                <w:sz w:val="18"/>
                <w:szCs w:val="18"/>
                <w:lang w:eastAsia="en-AU"/>
              </w:rPr>
              <w:t>upg</w:t>
            </w:r>
            <w:proofErr w:type="spellEnd"/>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D1627. SPS </w:t>
            </w:r>
            <w:smartTag w:uri="urn:schemas-microsoft-com:office:smarttags" w:element="Street">
              <w:smartTag w:uri="urn:schemas-microsoft-com:office:smarttags" w:element="address">
                <w:r w:rsidRPr="00F514B4">
                  <w:rPr>
                    <w:color w:val="000000"/>
                    <w:sz w:val="18"/>
                    <w:szCs w:val="18"/>
                    <w:lang w:eastAsia="en-AU"/>
                  </w:rPr>
                  <w:t>4027 Collins Lane</w:t>
                </w:r>
              </w:smartTag>
            </w:smartTag>
            <w:r w:rsidRPr="00F514B4">
              <w:rPr>
                <w:color w:val="000000"/>
                <w:sz w:val="18"/>
                <w:szCs w:val="18"/>
                <w:lang w:eastAsia="en-AU"/>
              </w:rPr>
              <w:t xml:space="preserve"> (Lift Stn 2)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D1628. SPS </w:t>
            </w:r>
            <w:smartTag w:uri="urn:schemas-microsoft-com:office:smarttags" w:element="Street">
              <w:smartTag w:uri="urn:schemas-microsoft-com:office:smarttags" w:element="address">
                <w:r w:rsidRPr="00F514B4">
                  <w:rPr>
                    <w:color w:val="000000"/>
                    <w:sz w:val="18"/>
                    <w:szCs w:val="18"/>
                    <w:lang w:eastAsia="en-AU"/>
                  </w:rPr>
                  <w:t>4028 Barclay Drive</w:t>
                </w:r>
              </w:smartTag>
            </w:smartTag>
            <w:r w:rsidRPr="00F514B4">
              <w:rPr>
                <w:color w:val="000000"/>
                <w:sz w:val="18"/>
                <w:szCs w:val="18"/>
                <w:lang w:eastAsia="en-AU"/>
              </w:rPr>
              <w:t xml:space="preserve"> (Lift Stn 3)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D1629. SPS 4029 Kamala </w:t>
            </w:r>
            <w:proofErr w:type="spellStart"/>
            <w:r w:rsidRPr="00F514B4">
              <w:rPr>
                <w:color w:val="000000"/>
                <w:sz w:val="18"/>
                <w:szCs w:val="18"/>
                <w:lang w:eastAsia="en-AU"/>
              </w:rPr>
              <w:t>Cresent</w:t>
            </w:r>
            <w:proofErr w:type="spellEnd"/>
            <w:r w:rsidRPr="00F514B4">
              <w:rPr>
                <w:color w:val="000000"/>
                <w:sz w:val="18"/>
                <w:szCs w:val="18"/>
                <w:lang w:eastAsia="en-AU"/>
              </w:rPr>
              <w:t xml:space="preserve">(Lift </w:t>
            </w:r>
            <w:proofErr w:type="spellStart"/>
            <w:r w:rsidRPr="00F514B4">
              <w:rPr>
                <w:color w:val="000000"/>
                <w:sz w:val="18"/>
                <w:szCs w:val="18"/>
                <w:lang w:eastAsia="en-AU"/>
              </w:rPr>
              <w:t>Stn</w:t>
            </w:r>
            <w:proofErr w:type="spellEnd"/>
            <w:r w:rsidRPr="00F514B4">
              <w:rPr>
                <w:color w:val="000000"/>
                <w:sz w:val="18"/>
                <w:szCs w:val="18"/>
                <w:lang w:eastAsia="en-AU"/>
              </w:rPr>
              <w:t xml:space="preserve"> 4)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D1631. SPS 4031 Bells </w:t>
            </w:r>
            <w:proofErr w:type="spellStart"/>
            <w:r w:rsidRPr="00F514B4">
              <w:rPr>
                <w:color w:val="000000"/>
                <w:sz w:val="18"/>
                <w:szCs w:val="18"/>
                <w:lang w:eastAsia="en-AU"/>
              </w:rPr>
              <w:t>Bvd</w:t>
            </w:r>
            <w:proofErr w:type="spellEnd"/>
            <w:r w:rsidRPr="00F514B4">
              <w:rPr>
                <w:color w:val="000000"/>
                <w:sz w:val="18"/>
                <w:szCs w:val="18"/>
                <w:lang w:eastAsia="en-AU"/>
              </w:rPr>
              <w:t xml:space="preserve"> "Seaside City"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D1632. SPS 4032 Longboard Circuit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D1671. SPS 4025 Coast Road Casuarina Beach Sub Regional</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D1677. SPS </w:t>
            </w:r>
            <w:smartTag w:uri="urn:schemas-microsoft-com:office:smarttags" w:element="Street">
              <w:smartTag w:uri="urn:schemas-microsoft-com:office:smarttags" w:element="address">
                <w:r w:rsidRPr="00F514B4">
                  <w:rPr>
                    <w:color w:val="000000"/>
                    <w:sz w:val="18"/>
                    <w:szCs w:val="18"/>
                    <w:lang w:eastAsia="en-AU"/>
                  </w:rPr>
                  <w:t>4007 Rutile Street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D1678. SPS </w:t>
            </w:r>
            <w:smartTag w:uri="urn:schemas-microsoft-com:office:smarttags" w:element="Street">
              <w:smartTag w:uri="urn:schemas-microsoft-com:office:smarttags" w:element="address">
                <w:r w:rsidRPr="00F514B4">
                  <w:rPr>
                    <w:color w:val="000000"/>
                    <w:sz w:val="18"/>
                    <w:szCs w:val="18"/>
                    <w:lang w:eastAsia="en-AU"/>
                  </w:rPr>
                  <w:t>4011 Chinderah Industrial Est. Morton Street</w:t>
                </w:r>
              </w:smartTag>
            </w:smartTag>
            <w:r w:rsidRPr="00F514B4">
              <w:rPr>
                <w:color w:val="000000"/>
                <w:sz w:val="18"/>
                <w:szCs w:val="18"/>
                <w:lang w:eastAsia="en-AU"/>
              </w:rPr>
              <w:t xml:space="preserve"> - telemetry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D1680. SPS </w:t>
            </w:r>
            <w:smartTag w:uri="urn:schemas-microsoft-com:office:smarttags" w:element="Street">
              <w:smartTag w:uri="urn:schemas-microsoft-com:office:smarttags" w:element="address">
                <w:r w:rsidRPr="00F514B4">
                  <w:rPr>
                    <w:color w:val="000000"/>
                    <w:sz w:val="18"/>
                    <w:szCs w:val="18"/>
                    <w:lang w:eastAsia="en-AU"/>
                  </w:rPr>
                  <w:t>4014 Kingscliff High School Oxford Street</w:t>
                </w:r>
              </w:smartTag>
            </w:smartTag>
            <w:r w:rsidRPr="00F514B4">
              <w:rPr>
                <w:color w:val="000000"/>
                <w:sz w:val="18"/>
                <w:szCs w:val="18"/>
                <w:lang w:eastAsia="en-AU"/>
              </w:rPr>
              <w:t xml:space="preserve"> - telemetry up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D1706. SPS </w:t>
            </w:r>
            <w:smartTag w:uri="urn:schemas-microsoft-com:office:smarttags" w:element="Street">
              <w:smartTag w:uri="urn:schemas-microsoft-com:office:smarttags" w:element="address">
                <w:r w:rsidRPr="00F514B4">
                  <w:rPr>
                    <w:color w:val="000000"/>
                    <w:sz w:val="18"/>
                    <w:szCs w:val="18"/>
                    <w:lang w:eastAsia="en-AU"/>
                  </w:rPr>
                  <w:t>5006 Young Street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D1707. SPS </w:t>
            </w:r>
            <w:smartTag w:uri="urn:schemas-microsoft-com:office:smarttags" w:element="Street">
              <w:smartTag w:uri="urn:schemas-microsoft-com:office:smarttags" w:element="address">
                <w:r w:rsidRPr="00F514B4">
                  <w:rPr>
                    <w:color w:val="000000"/>
                    <w:sz w:val="18"/>
                    <w:szCs w:val="18"/>
                    <w:lang w:eastAsia="en-AU"/>
                  </w:rPr>
                  <w:t>5007 Coast Road</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D1709. SPS 5009 The Coaster Caravan Park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D1711. SPS </w:t>
            </w:r>
            <w:smartTag w:uri="urn:schemas-microsoft-com:office:smarttags" w:element="Street">
              <w:smartTag w:uri="urn:schemas-microsoft-com:office:smarttags" w:element="address">
                <w:r w:rsidRPr="00F514B4">
                  <w:rPr>
                    <w:color w:val="000000"/>
                    <w:sz w:val="18"/>
                    <w:szCs w:val="18"/>
                    <w:lang w:eastAsia="en-AU"/>
                  </w:rPr>
                  <w:t>5011 Coronation Ave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D1712. SPS </w:t>
            </w:r>
            <w:smartTag w:uri="urn:schemas-microsoft-com:office:smarttags" w:element="Street">
              <w:smartTag w:uri="urn:schemas-microsoft-com:office:smarttags" w:element="address">
                <w:r w:rsidRPr="00F514B4">
                  <w:rPr>
                    <w:color w:val="000000"/>
                    <w:sz w:val="18"/>
                    <w:szCs w:val="18"/>
                    <w:lang w:eastAsia="en-AU"/>
                  </w:rPr>
                  <w:t>5012 MOUNTBATTEN COURT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D1716. SPS 5016 CUDGERA AVENUE (Koala Beach)</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D1717. SPS </w:t>
            </w:r>
            <w:smartTag w:uri="urn:schemas-microsoft-com:office:smarttags" w:element="Street">
              <w:smartTag w:uri="urn:schemas-microsoft-com:office:smarttags" w:element="address">
                <w:r w:rsidRPr="00F514B4">
                  <w:rPr>
                    <w:color w:val="000000"/>
                    <w:sz w:val="18"/>
                    <w:szCs w:val="18"/>
                    <w:lang w:eastAsia="en-AU"/>
                  </w:rPr>
                  <w:t xml:space="preserve">5017 </w:t>
                </w:r>
                <w:proofErr w:type="spellStart"/>
                <w:r w:rsidRPr="00F514B4">
                  <w:rPr>
                    <w:color w:val="000000"/>
                    <w:sz w:val="18"/>
                    <w:szCs w:val="18"/>
                    <w:lang w:eastAsia="en-AU"/>
                  </w:rPr>
                  <w:t>Tallowood</w:t>
                </w:r>
                <w:proofErr w:type="spellEnd"/>
                <w:r w:rsidRPr="00F514B4">
                  <w:rPr>
                    <w:color w:val="000000"/>
                    <w:sz w:val="18"/>
                    <w:szCs w:val="18"/>
                    <w:lang w:eastAsia="en-AU"/>
                  </w:rPr>
                  <w:t xml:space="preserve"> Avenue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D1718. SPS </w:t>
            </w:r>
            <w:smartTag w:uri="urn:schemas-microsoft-com:office:smarttags" w:element="Street">
              <w:smartTag w:uri="urn:schemas-microsoft-com:office:smarttags" w:element="address">
                <w:r w:rsidRPr="00F514B4">
                  <w:rPr>
                    <w:color w:val="000000"/>
                    <w:sz w:val="18"/>
                    <w:szCs w:val="18"/>
                    <w:lang w:eastAsia="en-AU"/>
                  </w:rPr>
                  <w:t xml:space="preserve">5018 </w:t>
                </w:r>
                <w:proofErr w:type="spellStart"/>
                <w:r w:rsidRPr="00F514B4">
                  <w:rPr>
                    <w:color w:val="000000"/>
                    <w:sz w:val="18"/>
                    <w:szCs w:val="18"/>
                    <w:lang w:eastAsia="en-AU"/>
                  </w:rPr>
                  <w:t>McKENZIE</w:t>
                </w:r>
                <w:proofErr w:type="spellEnd"/>
                <w:r w:rsidRPr="00F514B4">
                  <w:rPr>
                    <w:color w:val="000000"/>
                    <w:sz w:val="18"/>
                    <w:szCs w:val="18"/>
                    <w:lang w:eastAsia="en-AU"/>
                  </w:rPr>
                  <w:t xml:space="preserve"> AVENUE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D1719. SPS </w:t>
            </w:r>
            <w:smartTag w:uri="urn:schemas-microsoft-com:office:smarttags" w:element="Street">
              <w:smartTag w:uri="urn:schemas-microsoft-com:office:smarttags" w:element="address">
                <w:r w:rsidRPr="00F514B4">
                  <w:rPr>
                    <w:color w:val="000000"/>
                    <w:sz w:val="18"/>
                    <w:szCs w:val="18"/>
                    <w:lang w:eastAsia="en-AU"/>
                  </w:rPr>
                  <w:t>5019 Cabarita Road</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D1720. SPS </w:t>
            </w:r>
            <w:smartTag w:uri="urn:schemas-microsoft-com:office:smarttags" w:element="Street">
              <w:smartTag w:uri="urn:schemas-microsoft-com:office:smarttags" w:element="address">
                <w:r w:rsidRPr="00F514B4">
                  <w:rPr>
                    <w:color w:val="000000"/>
                    <w:sz w:val="18"/>
                    <w:szCs w:val="18"/>
                    <w:lang w:eastAsia="en-AU"/>
                  </w:rPr>
                  <w:t>5020 Sassafras Court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D1721. SPS </w:t>
            </w:r>
            <w:smartTag w:uri="urn:schemas-microsoft-com:office:smarttags" w:element="Street">
              <w:smartTag w:uri="urn:schemas-microsoft-com:office:smarttags" w:element="address">
                <w:r w:rsidRPr="00F514B4">
                  <w:rPr>
                    <w:color w:val="000000"/>
                    <w:sz w:val="18"/>
                    <w:szCs w:val="18"/>
                    <w:lang w:eastAsia="en-AU"/>
                  </w:rPr>
                  <w:t>5021 Buckingham Drive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D1722. SPS 5022 Koala Beach 3 -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D1723. SPS </w:t>
            </w:r>
            <w:smartTag w:uri="urn:schemas-microsoft-com:office:smarttags" w:element="Street">
              <w:smartTag w:uri="urn:schemas-microsoft-com:office:smarttags" w:element="address">
                <w:r w:rsidRPr="00F514B4">
                  <w:rPr>
                    <w:color w:val="000000"/>
                    <w:sz w:val="18"/>
                    <w:szCs w:val="18"/>
                    <w:lang w:eastAsia="en-AU"/>
                  </w:rPr>
                  <w:t>5023 Urunga Dr</w:t>
                </w:r>
              </w:smartTag>
            </w:smartTag>
            <w:r w:rsidRPr="00F514B4">
              <w:rPr>
                <w:color w:val="000000"/>
                <w:sz w:val="18"/>
                <w:szCs w:val="18"/>
                <w:lang w:eastAsia="en-AU"/>
              </w:rPr>
              <w:t xml:space="preserve">  - SPS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653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D1724. SPS </w:t>
            </w:r>
            <w:smartTag w:uri="urn:schemas-microsoft-com:office:smarttags" w:element="Street">
              <w:smartTag w:uri="urn:schemas-microsoft-com:office:smarttags" w:element="address">
                <w:r w:rsidRPr="00F514B4">
                  <w:rPr>
                    <w:color w:val="000000"/>
                    <w:sz w:val="18"/>
                    <w:szCs w:val="18"/>
                    <w:lang w:eastAsia="en-AU"/>
                  </w:rPr>
                  <w:t>5024 Overall Drive South</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D1725. SPS 5025 </w:t>
            </w:r>
            <w:proofErr w:type="spellStart"/>
            <w:r w:rsidRPr="00F514B4">
              <w:rPr>
                <w:color w:val="000000"/>
                <w:sz w:val="18"/>
                <w:szCs w:val="18"/>
                <w:lang w:eastAsia="en-AU"/>
              </w:rPr>
              <w:t>Seabreeze</w:t>
            </w:r>
            <w:proofErr w:type="spellEnd"/>
            <w:r w:rsidRPr="00F514B4">
              <w:rPr>
                <w:color w:val="000000"/>
                <w:sz w:val="18"/>
                <w:szCs w:val="18"/>
                <w:lang w:eastAsia="en-AU"/>
              </w:rPr>
              <w:t xml:space="preserve"> Boulevarde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D1726. SPS 5026 </w:t>
            </w:r>
            <w:proofErr w:type="spellStart"/>
            <w:r w:rsidRPr="00F514B4">
              <w:rPr>
                <w:color w:val="000000"/>
                <w:sz w:val="18"/>
                <w:szCs w:val="18"/>
                <w:lang w:eastAsia="en-AU"/>
              </w:rPr>
              <w:t>Sugarglider</w:t>
            </w:r>
            <w:proofErr w:type="spellEnd"/>
            <w:r w:rsidRPr="00F514B4">
              <w:rPr>
                <w:color w:val="000000"/>
                <w:sz w:val="18"/>
                <w:szCs w:val="18"/>
                <w:lang w:eastAsia="en-AU"/>
              </w:rPr>
              <w:t xml:space="preserve"> Dr Koala Beach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D1727. SPS </w:t>
            </w:r>
            <w:smartTag w:uri="urn:schemas-microsoft-com:office:smarttags" w:element="Street">
              <w:smartTag w:uri="urn:schemas-microsoft-com:office:smarttags" w:element="address">
                <w:r w:rsidRPr="00F514B4">
                  <w:rPr>
                    <w:color w:val="000000"/>
                    <w:sz w:val="18"/>
                    <w:szCs w:val="18"/>
                    <w:lang w:eastAsia="en-AU"/>
                  </w:rPr>
                  <w:t xml:space="preserve">5027 </w:t>
                </w:r>
                <w:proofErr w:type="spellStart"/>
                <w:r w:rsidRPr="00F514B4">
                  <w:rPr>
                    <w:color w:val="000000"/>
                    <w:sz w:val="18"/>
                    <w:szCs w:val="18"/>
                    <w:lang w:eastAsia="en-AU"/>
                  </w:rPr>
                  <w:t>Lomandra</w:t>
                </w:r>
                <w:proofErr w:type="spellEnd"/>
                <w:r w:rsidRPr="00F514B4">
                  <w:rPr>
                    <w:color w:val="000000"/>
                    <w:sz w:val="18"/>
                    <w:szCs w:val="18"/>
                    <w:lang w:eastAsia="en-AU"/>
                  </w:rPr>
                  <w:t xml:space="preserve"> Ave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D1771. SPS </w:t>
            </w:r>
            <w:smartTag w:uri="urn:schemas-microsoft-com:office:smarttags" w:element="Street">
              <w:smartTag w:uri="urn:schemas-microsoft-com:office:smarttags" w:element="address">
                <w:r w:rsidRPr="00F514B4">
                  <w:rPr>
                    <w:color w:val="000000"/>
                    <w:sz w:val="18"/>
                    <w:szCs w:val="18"/>
                    <w:lang w:eastAsia="en-AU"/>
                  </w:rPr>
                  <w:t xml:space="preserve">5008 </w:t>
                </w:r>
                <w:proofErr w:type="spellStart"/>
                <w:r w:rsidRPr="00F514B4">
                  <w:rPr>
                    <w:color w:val="000000"/>
                    <w:sz w:val="18"/>
                    <w:szCs w:val="18"/>
                    <w:lang w:eastAsia="en-AU"/>
                  </w:rPr>
                  <w:t>Rajungra</w:t>
                </w:r>
                <w:proofErr w:type="spellEnd"/>
                <w:r w:rsidRPr="00F514B4">
                  <w:rPr>
                    <w:color w:val="000000"/>
                    <w:sz w:val="18"/>
                    <w:szCs w:val="18"/>
                    <w:lang w:eastAsia="en-AU"/>
                  </w:rPr>
                  <w:t xml:space="preserve"> Street</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D1772. SPS </w:t>
            </w:r>
            <w:smartTag w:uri="urn:schemas-microsoft-com:office:smarttags" w:element="Street">
              <w:smartTag w:uri="urn:schemas-microsoft-com:office:smarttags" w:element="address">
                <w:r w:rsidRPr="00F514B4">
                  <w:rPr>
                    <w:color w:val="000000"/>
                    <w:sz w:val="18"/>
                    <w:szCs w:val="18"/>
                    <w:lang w:eastAsia="en-AU"/>
                  </w:rPr>
                  <w:t>5013 Andrew Avenue</w:t>
                </w:r>
              </w:smartTag>
            </w:smartTag>
            <w:r w:rsidRPr="00F514B4">
              <w:rPr>
                <w:color w:val="000000"/>
                <w:sz w:val="18"/>
                <w:szCs w:val="18"/>
                <w:lang w:eastAsia="en-AU"/>
              </w:rPr>
              <w:t xml:space="preserve"> - telemetry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D4306. SPS 2033 </w:t>
            </w:r>
            <w:proofErr w:type="spellStart"/>
            <w:r w:rsidRPr="00F514B4">
              <w:rPr>
                <w:color w:val="000000"/>
                <w:sz w:val="18"/>
                <w:szCs w:val="18"/>
                <w:lang w:eastAsia="en-AU"/>
              </w:rPr>
              <w:t>Afex</w:t>
            </w:r>
            <w:proofErr w:type="spellEnd"/>
            <w:r w:rsidRPr="00F514B4">
              <w:rPr>
                <w:color w:val="000000"/>
                <w:sz w:val="18"/>
                <w:szCs w:val="18"/>
                <w:lang w:eastAsia="en-AU"/>
              </w:rPr>
              <w:t xml:space="preserve"> Park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D4308. SPS 5005 Creek St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D4309. SPS 8001 Smiths Ck Rd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D4310. SPS </w:t>
            </w:r>
            <w:smartTag w:uri="urn:schemas-microsoft-com:office:smarttags" w:element="Street">
              <w:smartTag w:uri="urn:schemas-microsoft-com:office:smarttags" w:element="address">
                <w:r w:rsidRPr="00F514B4">
                  <w:rPr>
                    <w:color w:val="000000"/>
                    <w:sz w:val="18"/>
                    <w:szCs w:val="18"/>
                    <w:lang w:eastAsia="en-AU"/>
                  </w:rPr>
                  <w:t>5010 Phillip Dr</w:t>
                </w:r>
              </w:smartTag>
            </w:smartTag>
            <w:r w:rsidRPr="00F514B4">
              <w:rPr>
                <w:color w:val="000000"/>
                <w:sz w:val="18"/>
                <w:szCs w:val="18"/>
                <w:lang w:eastAsia="en-AU"/>
              </w:rPr>
              <w:t xml:space="preserve">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D4311. SPS 5014 Overall Dr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D4312. SPS 5016 </w:t>
            </w:r>
            <w:proofErr w:type="spellStart"/>
            <w:r w:rsidRPr="00F514B4">
              <w:rPr>
                <w:color w:val="000000"/>
                <w:sz w:val="18"/>
                <w:szCs w:val="18"/>
                <w:lang w:eastAsia="en-AU"/>
              </w:rPr>
              <w:t>Cudgera</w:t>
            </w:r>
            <w:proofErr w:type="spellEnd"/>
            <w:r w:rsidRPr="00F514B4">
              <w:rPr>
                <w:color w:val="000000"/>
                <w:sz w:val="18"/>
                <w:szCs w:val="18"/>
                <w:lang w:eastAsia="en-AU"/>
              </w:rPr>
              <w:t xml:space="preserve"> Ave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D4313. SPS 5028 Coast Rd Generator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S003 Sewer Treatment Plants 2.3.3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1,266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1,193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2,000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8,113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6,565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9,605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40,305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69,524</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D3500. STP Estimate Only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983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2,545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2,634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2,726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2,821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D3523. </w:t>
            </w:r>
            <w:smartTag w:uri="urn:schemas-microsoft-com:office:smarttags" w:element="PersonName">
              <w:smartTag w:uri="urn:schemas:contacts" w:element="GivenName">
                <w:r w:rsidRPr="00F514B4">
                  <w:rPr>
                    <w:color w:val="000000"/>
                    <w:sz w:val="18"/>
                    <w:szCs w:val="18"/>
                    <w:lang w:eastAsia="en-AU"/>
                  </w:rPr>
                  <w:t>Banora</w:t>
                </w:r>
              </w:smartTag>
              <w:r w:rsidRPr="00F514B4">
                <w:rPr>
                  <w:color w:val="000000"/>
                  <w:sz w:val="18"/>
                  <w:szCs w:val="18"/>
                  <w:lang w:eastAsia="en-AU"/>
                </w:rPr>
                <w:t xml:space="preserve"> </w:t>
              </w:r>
              <w:smartTag w:uri="urn:schemas:contacts" w:element="middlename">
                <w:r w:rsidRPr="00F514B4">
                  <w:rPr>
                    <w:color w:val="000000"/>
                    <w:sz w:val="18"/>
                    <w:szCs w:val="18"/>
                    <w:lang w:eastAsia="en-AU"/>
                  </w:rPr>
                  <w:t>Pt</w:t>
                </w:r>
              </w:smartTag>
              <w:r w:rsidRPr="00F514B4">
                <w:rPr>
                  <w:color w:val="000000"/>
                  <w:sz w:val="18"/>
                  <w:szCs w:val="18"/>
                  <w:lang w:eastAsia="en-AU"/>
                </w:rPr>
                <w:t xml:space="preserve"> </w:t>
              </w:r>
              <w:smartTag w:uri="urn:schemas:contacts" w:element="Sn">
                <w:r w:rsidRPr="00F514B4">
                  <w:rPr>
                    <w:color w:val="000000"/>
                    <w:sz w:val="18"/>
                    <w:szCs w:val="18"/>
                    <w:lang w:eastAsia="en-AU"/>
                  </w:rPr>
                  <w:t>WWTP</w:t>
                </w:r>
              </w:smartTag>
            </w:smartTag>
            <w:r w:rsidRPr="00F514B4">
              <w:rPr>
                <w:color w:val="000000"/>
                <w:sz w:val="18"/>
                <w:szCs w:val="18"/>
                <w:lang w:eastAsia="en-AU"/>
              </w:rPr>
              <w:t xml:space="preserve"> Outfall Upgrade to 125,000 EP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7,130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D3524. Banora Point WWTP Upgrade to 125,000ep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2,821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2,920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34,755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35,971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D3527. Banora Point WWTP </w:t>
            </w:r>
            <w:proofErr w:type="spellStart"/>
            <w:r w:rsidRPr="00F514B4">
              <w:rPr>
                <w:color w:val="000000"/>
                <w:sz w:val="18"/>
                <w:szCs w:val="18"/>
                <w:lang w:eastAsia="en-AU"/>
              </w:rPr>
              <w:t>Biosolids</w:t>
            </w:r>
            <w:proofErr w:type="spellEnd"/>
            <w:r w:rsidRPr="00F514B4">
              <w:rPr>
                <w:color w:val="000000"/>
                <w:sz w:val="18"/>
                <w:szCs w:val="18"/>
                <w:lang w:eastAsia="en-AU"/>
              </w:rPr>
              <w:t xml:space="preserve">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D3537. Kingscliff WWTP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774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28,855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D3538. Kingscliff WWTP - emergency storm lagoon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1,188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D3542. Murwillumbah WWTP </w:t>
            </w:r>
            <w:proofErr w:type="spellStart"/>
            <w:r w:rsidRPr="00F514B4">
              <w:rPr>
                <w:color w:val="000000"/>
                <w:sz w:val="18"/>
                <w:szCs w:val="18"/>
                <w:lang w:eastAsia="en-AU"/>
              </w:rPr>
              <w:t>Biosolids</w:t>
            </w:r>
            <w:proofErr w:type="spellEnd"/>
            <w:r w:rsidRPr="00F514B4">
              <w:rPr>
                <w:color w:val="000000"/>
                <w:sz w:val="18"/>
                <w:szCs w:val="18"/>
                <w:lang w:eastAsia="en-AU"/>
              </w:rPr>
              <w:t xml:space="preserve"> and </w:t>
            </w:r>
            <w:proofErr w:type="spellStart"/>
            <w:r w:rsidRPr="00F514B4">
              <w:rPr>
                <w:color w:val="000000"/>
                <w:sz w:val="18"/>
                <w:szCs w:val="18"/>
                <w:lang w:eastAsia="en-AU"/>
              </w:rPr>
              <w:t>StormLagoon</w:t>
            </w:r>
            <w:proofErr w:type="spellEnd"/>
            <w:r w:rsidRPr="00F514B4">
              <w:rPr>
                <w:color w:val="000000"/>
                <w:sz w:val="18"/>
                <w:szCs w:val="18"/>
                <w:lang w:eastAsia="en-AU"/>
              </w:rPr>
              <w:t xml:space="preserve">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D3543. Murwillumbah WWTP Inlet Works &amp; Tank Odour Treatment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D3550. Hastings Point STP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4,051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2,050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D3552. Hastings Point STP </w:t>
            </w:r>
            <w:proofErr w:type="spellStart"/>
            <w:r w:rsidRPr="00F514B4">
              <w:rPr>
                <w:color w:val="000000"/>
                <w:sz w:val="18"/>
                <w:szCs w:val="18"/>
                <w:lang w:eastAsia="en-AU"/>
              </w:rPr>
              <w:t>Biosolid</w:t>
            </w:r>
            <w:proofErr w:type="spellEnd"/>
            <w:r w:rsidRPr="00F514B4">
              <w:rPr>
                <w:color w:val="000000"/>
                <w:sz w:val="18"/>
                <w:szCs w:val="18"/>
                <w:lang w:eastAsia="en-AU"/>
              </w:rPr>
              <w:t xml:space="preserve"> &amp; Balance Lagoon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D3570. Tyalgum STP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D4030. </w:t>
            </w:r>
            <w:proofErr w:type="spellStart"/>
            <w:r w:rsidRPr="00F514B4">
              <w:rPr>
                <w:color w:val="000000"/>
                <w:sz w:val="18"/>
                <w:szCs w:val="18"/>
                <w:lang w:eastAsia="en-AU"/>
              </w:rPr>
              <w:t>Kielvale</w:t>
            </w:r>
            <w:proofErr w:type="spellEnd"/>
            <w:r w:rsidRPr="00F514B4">
              <w:rPr>
                <w:color w:val="000000"/>
                <w:sz w:val="18"/>
                <w:szCs w:val="18"/>
                <w:lang w:eastAsia="en-AU"/>
              </w:rPr>
              <w:t xml:space="preserve"> STP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1,877</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D4050. Memorial Park Tweed Heads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212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D4051. </w:t>
            </w:r>
            <w:proofErr w:type="spellStart"/>
            <w:r w:rsidRPr="00F514B4">
              <w:rPr>
                <w:color w:val="000000"/>
                <w:sz w:val="18"/>
                <w:szCs w:val="18"/>
                <w:lang w:eastAsia="en-AU"/>
              </w:rPr>
              <w:t>Arkinstall</w:t>
            </w:r>
            <w:proofErr w:type="spellEnd"/>
            <w:r w:rsidRPr="00F514B4">
              <w:rPr>
                <w:color w:val="000000"/>
                <w:sz w:val="18"/>
                <w:szCs w:val="18"/>
                <w:lang w:eastAsia="en-AU"/>
              </w:rPr>
              <w:t xml:space="preserve"> Park</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987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D4062. </w:t>
            </w:r>
            <w:smartTag w:uri="urn:schemas-microsoft-com:office:smarttags" w:element="Street">
              <w:smartTag w:uri="urn:schemas-microsoft-com:office:smarttags" w:element="address">
                <w:r w:rsidRPr="00F514B4">
                  <w:rPr>
                    <w:color w:val="000000"/>
                    <w:sz w:val="18"/>
                    <w:szCs w:val="18"/>
                    <w:lang w:eastAsia="en-AU"/>
                  </w:rPr>
                  <w:t>Parkes Lane</w:t>
                </w:r>
              </w:smartTag>
            </w:smartTag>
            <w:r w:rsidRPr="00F514B4">
              <w:rPr>
                <w:color w:val="000000"/>
                <w:sz w:val="18"/>
                <w:szCs w:val="18"/>
                <w:lang w:eastAsia="en-AU"/>
              </w:rPr>
              <w:t xml:space="preserve"> Sewerage Scheme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2,000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W001 Dams &amp; Weirs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2,477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1,355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8,053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10,580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B1450. Preferred Augmentation Option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2,477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1,177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7,439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10,580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B1491. Tyalgum Weir Refurbishment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613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W002 Reservoirs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2,395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4,047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6,230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4,910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475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B1701. Water Asset Replacement allocation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475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B1711. Chambers 2 Reservoir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B1740. DURANBAH 3 RESERVOIR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5,787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B1763. Country Club Reservoir Inline Chlorination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B1778. </w:t>
            </w:r>
            <w:proofErr w:type="spellStart"/>
            <w:r w:rsidRPr="00F514B4">
              <w:rPr>
                <w:color w:val="000000"/>
                <w:sz w:val="18"/>
                <w:szCs w:val="18"/>
                <w:lang w:eastAsia="en-AU"/>
              </w:rPr>
              <w:t>McAllisters</w:t>
            </w:r>
            <w:proofErr w:type="spellEnd"/>
            <w:r w:rsidRPr="00F514B4">
              <w:rPr>
                <w:color w:val="000000"/>
                <w:sz w:val="18"/>
                <w:szCs w:val="18"/>
                <w:lang w:eastAsia="en-AU"/>
              </w:rPr>
              <w:t xml:space="preserve"> Reservoir 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4,451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B1785. Nth Tumbulgum Res - Terranora Rd Pt 2//785420 Area E land</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B1794. Cowell Park 1 Reservoir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B1797. Hillcrest Reservoir - In line chlorination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B1814. </w:t>
            </w:r>
            <w:proofErr w:type="spellStart"/>
            <w:smartTag w:uri="urn:schemas-microsoft-com:office:smarttags" w:element="Street">
              <w:smartTag w:uri="urn:schemas-microsoft-com:office:smarttags" w:element="address">
                <w:r w:rsidRPr="00F514B4">
                  <w:rPr>
                    <w:color w:val="000000"/>
                    <w:sz w:val="18"/>
                    <w:szCs w:val="18"/>
                    <w:lang w:eastAsia="en-AU"/>
                  </w:rPr>
                  <w:t>Walmsleys</w:t>
                </w:r>
                <w:proofErr w:type="spellEnd"/>
                <w:r w:rsidRPr="00F514B4">
                  <w:rPr>
                    <w:color w:val="000000"/>
                    <w:sz w:val="18"/>
                    <w:szCs w:val="18"/>
                    <w:lang w:eastAsia="en-AU"/>
                  </w:rPr>
                  <w:t xml:space="preserve"> Road</w:t>
                </w:r>
              </w:smartTag>
            </w:smartTag>
            <w:r w:rsidRPr="00F514B4">
              <w:rPr>
                <w:color w:val="000000"/>
                <w:sz w:val="18"/>
                <w:szCs w:val="18"/>
                <w:lang w:eastAsia="en-AU"/>
              </w:rPr>
              <w:t xml:space="preserve"> 1 Reservoir - inline chlorination upgrade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B1816. </w:t>
            </w:r>
            <w:proofErr w:type="spellStart"/>
            <w:smartTag w:uri="urn:schemas-microsoft-com:office:smarttags" w:element="Street">
              <w:smartTag w:uri="urn:schemas-microsoft-com:office:smarttags" w:element="address">
                <w:r w:rsidRPr="00F514B4">
                  <w:rPr>
                    <w:color w:val="000000"/>
                    <w:sz w:val="18"/>
                    <w:szCs w:val="18"/>
                    <w:lang w:eastAsia="en-AU"/>
                  </w:rPr>
                  <w:t>Walmsleys</w:t>
                </w:r>
                <w:proofErr w:type="spellEnd"/>
                <w:r w:rsidRPr="00F514B4">
                  <w:rPr>
                    <w:color w:val="000000"/>
                    <w:sz w:val="18"/>
                    <w:szCs w:val="18"/>
                    <w:lang w:eastAsia="en-AU"/>
                  </w:rPr>
                  <w:t xml:space="preserve"> Road</w:t>
                </w:r>
              </w:smartTag>
            </w:smartTag>
            <w:r w:rsidRPr="00F514B4">
              <w:rPr>
                <w:color w:val="000000"/>
                <w:sz w:val="18"/>
                <w:szCs w:val="18"/>
                <w:lang w:eastAsia="en-AU"/>
              </w:rPr>
              <w:t xml:space="preserve"> 2 Reservoir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4,047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W003 Water Pumping Stations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3,532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311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6,381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356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B1600. WPS's Estimate Only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311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B1605. WPS 5 BANORA POINT RES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B1609. WPS 9 North Tumbulgum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B1624. WPS 24 TUMBULGUM BOOSTER PS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4,338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B1628. WPS 28 Fingal  Booster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369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B1631. WPS 31 Point Danger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395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B1633. WPS 33 </w:t>
            </w:r>
            <w:proofErr w:type="spellStart"/>
            <w:r w:rsidRPr="00F514B4">
              <w:rPr>
                <w:color w:val="000000"/>
                <w:sz w:val="18"/>
                <w:szCs w:val="18"/>
                <w:lang w:eastAsia="en-AU"/>
              </w:rPr>
              <w:t>Lamanda</w:t>
            </w:r>
            <w:proofErr w:type="spellEnd"/>
            <w:r w:rsidRPr="00F514B4">
              <w:rPr>
                <w:color w:val="000000"/>
                <w:sz w:val="18"/>
                <w:szCs w:val="18"/>
                <w:lang w:eastAsia="en-AU"/>
              </w:rPr>
              <w:t xml:space="preserve"> </w:t>
            </w:r>
            <w:proofErr w:type="spellStart"/>
            <w:r w:rsidRPr="00F514B4">
              <w:rPr>
                <w:color w:val="000000"/>
                <w:sz w:val="18"/>
                <w:szCs w:val="18"/>
                <w:lang w:eastAsia="en-AU"/>
              </w:rPr>
              <w:t>Crt</w:t>
            </w:r>
            <w:proofErr w:type="spellEnd"/>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B1659. WPS 9 North Tumbulgum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B1681. WPS 1 &amp; 1A </w:t>
            </w:r>
            <w:smartTag w:uri="urn:schemas-microsoft-com:office:smarttags" w:element="Street">
              <w:smartTag w:uri="urn:schemas-microsoft-com:office:smarttags" w:element="address">
                <w:r w:rsidRPr="00F514B4">
                  <w:rPr>
                    <w:color w:val="000000"/>
                    <w:sz w:val="18"/>
                    <w:szCs w:val="18"/>
                    <w:lang w:eastAsia="en-AU"/>
                  </w:rPr>
                  <w:t>Kyogle Road</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2,502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B3006. Flow meter WPS 7 Marana Reservoir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B3020. Flow meter WPS </w:t>
            </w:r>
            <w:smartTag w:uri="urn:schemas-microsoft-com:office:smarttags" w:element="Street">
              <w:smartTag w:uri="urn:schemas-microsoft-com:office:smarttags" w:element="address">
                <w:r w:rsidRPr="00F514B4">
                  <w:rPr>
                    <w:color w:val="000000"/>
                    <w:sz w:val="18"/>
                    <w:szCs w:val="18"/>
                    <w:lang w:eastAsia="en-AU"/>
                  </w:rPr>
                  <w:t xml:space="preserve">20 </w:t>
                </w:r>
                <w:proofErr w:type="spellStart"/>
                <w:r w:rsidRPr="00F514B4">
                  <w:rPr>
                    <w:color w:val="000000"/>
                    <w:sz w:val="18"/>
                    <w:szCs w:val="18"/>
                    <w:lang w:eastAsia="en-AU"/>
                  </w:rPr>
                  <w:t>Rayles</w:t>
                </w:r>
                <w:proofErr w:type="spellEnd"/>
                <w:r w:rsidRPr="00F514B4">
                  <w:rPr>
                    <w:color w:val="000000"/>
                    <w:sz w:val="18"/>
                    <w:szCs w:val="18"/>
                    <w:lang w:eastAsia="en-AU"/>
                  </w:rPr>
                  <w:t xml:space="preserve"> Lane</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B3021. Flow meter WPS 20A </w:t>
            </w:r>
            <w:proofErr w:type="spellStart"/>
            <w:r w:rsidRPr="00F514B4">
              <w:rPr>
                <w:color w:val="000000"/>
                <w:sz w:val="18"/>
                <w:szCs w:val="18"/>
                <w:lang w:eastAsia="en-AU"/>
              </w:rPr>
              <w:t>Rayles</w:t>
            </w:r>
            <w:proofErr w:type="spellEnd"/>
            <w:r w:rsidRPr="00F514B4">
              <w:rPr>
                <w:color w:val="000000"/>
                <w:sz w:val="18"/>
                <w:szCs w:val="18"/>
                <w:lang w:eastAsia="en-AU"/>
              </w:rPr>
              <w:t xml:space="preserve"> Lane Booster to Azure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W004 Water Mains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1,525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3,698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5,458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10,076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11,701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8,574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6,140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10,368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9,776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B1901. Kings Forest Duplication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4,494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B1902. Wharf St to Little </w:t>
            </w:r>
            <w:smartTag w:uri="urn:schemas-microsoft-com:office:smarttags" w:element="PersonName">
              <w:r w:rsidRPr="00F514B4">
                <w:rPr>
                  <w:color w:val="000000"/>
                  <w:sz w:val="18"/>
                  <w:szCs w:val="18"/>
                  <w:lang w:eastAsia="en-AU"/>
                </w:rPr>
                <w:t xml:space="preserve">St </w:t>
              </w:r>
              <w:proofErr w:type="spellStart"/>
              <w:smartTag w:uri="urn:schemas:contacts" w:element="Sn">
                <w:r w:rsidRPr="00F514B4">
                  <w:rPr>
                    <w:color w:val="000000"/>
                    <w:sz w:val="18"/>
                    <w:szCs w:val="18"/>
                    <w:lang w:eastAsia="en-AU"/>
                  </w:rPr>
                  <w:t>Watermain</w:t>
                </w:r>
              </w:smartTag>
            </w:smartTag>
            <w:proofErr w:type="spellEnd"/>
            <w:r w:rsidRPr="00F514B4">
              <w:rPr>
                <w:color w:val="000000"/>
                <w:sz w:val="18"/>
                <w:szCs w:val="18"/>
                <w:lang w:eastAsia="en-AU"/>
              </w:rPr>
              <w:t xml:space="preserve"> 750mm x 270m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689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B1903. Civic Centre To Condong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5,008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5,183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B1904. South Tumbulgum to Tweed River Crossing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3,866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B1905. Tumbulgum - Tweed River Crossing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B1906. North Tumbulgum - River Crossing To WPS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B1907. WPS 9 to WPS 12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4,556</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B1936. Intersection </w:t>
            </w:r>
            <w:smartTag w:uri="urn:schemas-microsoft-com:office:smarttags" w:element="Street">
              <w:smartTag w:uri="urn:schemas-microsoft-com:office:smarttags" w:element="address">
                <w:r w:rsidRPr="00F514B4">
                  <w:rPr>
                    <w:color w:val="000000"/>
                    <w:sz w:val="18"/>
                    <w:szCs w:val="18"/>
                    <w:lang w:eastAsia="en-AU"/>
                  </w:rPr>
                  <w:t>Cane Rd</w:t>
                </w:r>
              </w:smartTag>
            </w:smartTag>
            <w:r w:rsidRPr="00F514B4">
              <w:rPr>
                <w:color w:val="000000"/>
                <w:sz w:val="18"/>
                <w:szCs w:val="18"/>
                <w:lang w:eastAsia="en-AU"/>
              </w:rPr>
              <w:t xml:space="preserve"> </w:t>
            </w:r>
            <w:smartTag w:uri="urn:schemas-microsoft-com:office:smarttags" w:element="Street">
              <w:smartTag w:uri="urn:schemas-microsoft-com:office:smarttags" w:element="address">
                <w:r w:rsidRPr="00F514B4">
                  <w:rPr>
                    <w:color w:val="000000"/>
                    <w:sz w:val="18"/>
                    <w:szCs w:val="18"/>
                    <w:lang w:eastAsia="en-AU"/>
                  </w:rPr>
                  <w:t>TV Way</w:t>
                </w:r>
              </w:smartTag>
            </w:smartTag>
            <w:r w:rsidRPr="00F514B4">
              <w:rPr>
                <w:color w:val="000000"/>
                <w:sz w:val="18"/>
                <w:szCs w:val="18"/>
                <w:lang w:eastAsia="en-AU"/>
              </w:rPr>
              <w:t xml:space="preserve"> 600mm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264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B1961. </w:t>
            </w:r>
            <w:proofErr w:type="spellStart"/>
            <w:r w:rsidRPr="00F514B4">
              <w:rPr>
                <w:color w:val="000000"/>
                <w:sz w:val="18"/>
                <w:szCs w:val="18"/>
                <w:lang w:eastAsia="en-AU"/>
              </w:rPr>
              <w:t>Taggets</w:t>
            </w:r>
            <w:proofErr w:type="spellEnd"/>
            <w:r w:rsidRPr="00F514B4">
              <w:rPr>
                <w:color w:val="000000"/>
                <w:sz w:val="18"/>
                <w:szCs w:val="18"/>
                <w:lang w:eastAsia="en-AU"/>
              </w:rPr>
              <w:t xml:space="preserve"> Hill </w:t>
            </w:r>
            <w:proofErr w:type="gramStart"/>
            <w:r w:rsidRPr="00F514B4">
              <w:rPr>
                <w:color w:val="000000"/>
                <w:sz w:val="18"/>
                <w:szCs w:val="18"/>
                <w:lang w:eastAsia="en-AU"/>
              </w:rPr>
              <w:t>bypass</w:t>
            </w:r>
            <w:proofErr w:type="gramEnd"/>
            <w:r w:rsidRPr="00F514B4">
              <w:rPr>
                <w:color w:val="000000"/>
                <w:sz w:val="18"/>
                <w:szCs w:val="18"/>
                <w:lang w:eastAsia="en-AU"/>
              </w:rPr>
              <w:t xml:space="preserve"> 300mm x 500??m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875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B1965. Kings Forest Duplication TSC  Contribution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2,036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2,336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B1968. Mountain View </w:t>
            </w:r>
            <w:proofErr w:type="spellStart"/>
            <w:r w:rsidRPr="00F514B4">
              <w:rPr>
                <w:color w:val="000000"/>
                <w:sz w:val="18"/>
                <w:szCs w:val="18"/>
                <w:lang w:eastAsia="en-AU"/>
              </w:rPr>
              <w:t>Esp</w:t>
            </w:r>
            <w:proofErr w:type="spellEnd"/>
            <w:r w:rsidRPr="00F514B4">
              <w:rPr>
                <w:color w:val="000000"/>
                <w:sz w:val="18"/>
                <w:szCs w:val="18"/>
                <w:lang w:eastAsia="en-AU"/>
              </w:rPr>
              <w:t xml:space="preserve"> to </w:t>
            </w:r>
            <w:proofErr w:type="spellStart"/>
            <w:r w:rsidRPr="00F514B4">
              <w:rPr>
                <w:color w:val="000000"/>
                <w:sz w:val="18"/>
                <w:szCs w:val="18"/>
                <w:lang w:eastAsia="en-AU"/>
              </w:rPr>
              <w:t>McAllisters</w:t>
            </w:r>
            <w:proofErr w:type="spellEnd"/>
            <w:r w:rsidRPr="00F514B4">
              <w:rPr>
                <w:color w:val="000000"/>
                <w:sz w:val="18"/>
                <w:szCs w:val="18"/>
                <w:lang w:eastAsia="en-AU"/>
              </w:rPr>
              <w:t xml:space="preserve"> 4 Res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1,088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B2000. Mains Replacement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4,590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4,751</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B2077. </w:t>
            </w:r>
            <w:smartTag w:uri="urn:schemas-microsoft-com:office:smarttags" w:element="Street">
              <w:smartTag w:uri="urn:schemas-microsoft-com:office:smarttags" w:element="address">
                <w:r w:rsidRPr="00F514B4">
                  <w:rPr>
                    <w:color w:val="000000"/>
                    <w:sz w:val="18"/>
                    <w:szCs w:val="18"/>
                    <w:lang w:eastAsia="en-AU"/>
                  </w:rPr>
                  <w:t>Prospero Street</w:t>
                </w:r>
              </w:smartTag>
            </w:smartTag>
            <w:r w:rsidRPr="00F514B4">
              <w:rPr>
                <w:color w:val="000000"/>
                <w:sz w:val="18"/>
                <w:szCs w:val="18"/>
                <w:lang w:eastAsia="en-AU"/>
              </w:rPr>
              <w:t xml:space="preserve"> 150mm x 160m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B2092. </w:t>
            </w:r>
            <w:smartTag w:uri="urn:schemas:contacts" w:element="Sn">
              <w:r w:rsidRPr="00F514B4">
                <w:rPr>
                  <w:color w:val="000000"/>
                  <w:sz w:val="18"/>
                  <w:szCs w:val="18"/>
                  <w:lang w:eastAsia="en-AU"/>
                </w:rPr>
                <w:t>Hastings</w:t>
              </w:r>
            </w:smartTag>
            <w:r w:rsidRPr="00F514B4">
              <w:rPr>
                <w:color w:val="000000"/>
                <w:sz w:val="18"/>
                <w:szCs w:val="18"/>
                <w:lang w:eastAsia="en-AU"/>
              </w:rPr>
              <w:t xml:space="preserve"> Pt Bridge </w:t>
            </w:r>
            <w:proofErr w:type="spellStart"/>
            <w:smartTag w:uri="urn:schemas-microsoft-com:office:smarttags" w:element="PersonName">
              <w:smartTag w:uri="urn:schemas:contacts" w:element="GivenName">
                <w:r w:rsidRPr="00F514B4">
                  <w:rPr>
                    <w:color w:val="000000"/>
                    <w:sz w:val="18"/>
                    <w:szCs w:val="18"/>
                    <w:lang w:eastAsia="en-AU"/>
                  </w:rPr>
                  <w:t>Watermain</w:t>
                </w:r>
              </w:smartTag>
              <w:proofErr w:type="spellEnd"/>
              <w:r w:rsidRPr="00F514B4">
                <w:rPr>
                  <w:color w:val="000000"/>
                  <w:sz w:val="18"/>
                  <w:szCs w:val="18"/>
                  <w:lang w:eastAsia="en-AU"/>
                </w:rPr>
                <w:t xml:space="preserve"> </w:t>
              </w:r>
              <w:proofErr w:type="spellStart"/>
              <w:smartTag w:uri="urn:schemas:contacts" w:element="Sn">
                <w:r w:rsidRPr="00F514B4">
                  <w:rPr>
                    <w:color w:val="000000"/>
                    <w:sz w:val="18"/>
                    <w:szCs w:val="18"/>
                    <w:lang w:eastAsia="en-AU"/>
                  </w:rPr>
                  <w:t>Repl</w:t>
                </w:r>
              </w:smartTag>
            </w:smartTag>
            <w:proofErr w:type="spellEnd"/>
            <w:r w:rsidRPr="00F514B4">
              <w:rPr>
                <w:color w:val="000000"/>
                <w:sz w:val="18"/>
                <w:szCs w:val="18"/>
                <w:lang w:eastAsia="en-AU"/>
              </w:rPr>
              <w:t xml:space="preserve"> 250mm x 250m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B2104. Hillcrest Ave (</w:t>
            </w:r>
            <w:smartTag w:uri="urn:schemas:contacts" w:element="GivenName">
              <w:r w:rsidRPr="00F514B4">
                <w:rPr>
                  <w:color w:val="000000"/>
                  <w:sz w:val="18"/>
                  <w:szCs w:val="18"/>
                  <w:lang w:eastAsia="en-AU"/>
                </w:rPr>
                <w:t>James</w:t>
              </w:r>
            </w:smartTag>
            <w:r w:rsidRPr="00F514B4">
              <w:rPr>
                <w:color w:val="000000"/>
                <w:sz w:val="18"/>
                <w:szCs w:val="18"/>
                <w:lang w:eastAsia="en-AU"/>
              </w:rPr>
              <w:t xml:space="preserve"> to Ridgeway)</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264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B2500. Mains New</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438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469</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B2502. </w:t>
            </w:r>
            <w:smartTag w:uri="urn:schemas-microsoft-com:office:smarttags" w:element="Street">
              <w:smartTag w:uri="urn:schemas-microsoft-com:office:smarttags" w:element="address">
                <w:r w:rsidRPr="00F514B4">
                  <w:rPr>
                    <w:color w:val="000000"/>
                    <w:sz w:val="18"/>
                    <w:szCs w:val="18"/>
                    <w:lang w:eastAsia="en-AU"/>
                  </w:rPr>
                  <w:t>Terranora Rd</w:t>
                </w:r>
              </w:smartTag>
            </w:smartTag>
            <w:r w:rsidRPr="00F514B4">
              <w:rPr>
                <w:color w:val="000000"/>
                <w:sz w:val="18"/>
                <w:szCs w:val="18"/>
                <w:lang w:eastAsia="en-AU"/>
              </w:rPr>
              <w:t xml:space="preserve"> 250mm to East Banora</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491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B2562. </w:t>
            </w:r>
            <w:smartTag w:uri="urn:schemas-microsoft-com:office:smarttags" w:element="Street">
              <w:smartTag w:uri="urn:schemas-microsoft-com:office:smarttags" w:element="address">
                <w:r w:rsidRPr="00F514B4">
                  <w:rPr>
                    <w:color w:val="000000"/>
                    <w:sz w:val="18"/>
                    <w:szCs w:val="18"/>
                    <w:lang w:eastAsia="en-AU"/>
                  </w:rPr>
                  <w:t>Kennedy Dr</w:t>
                </w:r>
              </w:smartTag>
            </w:smartTag>
            <w:r w:rsidRPr="00F514B4">
              <w:rPr>
                <w:color w:val="000000"/>
                <w:sz w:val="18"/>
                <w:szCs w:val="18"/>
                <w:lang w:eastAsia="en-AU"/>
              </w:rPr>
              <w:t xml:space="preserve"> Phase 3 Retic Upgrade (</w:t>
            </w:r>
            <w:proofErr w:type="spellStart"/>
            <w:smartTag w:uri="urn:schemas-microsoft-com:office:smarttags" w:element="Street">
              <w:smartTag w:uri="urn:schemas-microsoft-com:office:smarttags" w:element="address">
                <w:r w:rsidRPr="00F514B4">
                  <w:rPr>
                    <w:color w:val="000000"/>
                    <w:sz w:val="18"/>
                    <w:szCs w:val="18"/>
                    <w:lang w:eastAsia="en-AU"/>
                  </w:rPr>
                  <w:t>Limosa</w:t>
                </w:r>
                <w:proofErr w:type="spellEnd"/>
                <w:r w:rsidRPr="00F514B4">
                  <w:rPr>
                    <w:color w:val="000000"/>
                    <w:sz w:val="18"/>
                    <w:szCs w:val="18"/>
                    <w:lang w:eastAsia="en-AU"/>
                  </w:rPr>
                  <w:t xml:space="preserve"> St</w:t>
                </w:r>
              </w:smartTag>
            </w:smartTag>
            <w:r w:rsidRPr="00F514B4">
              <w:rPr>
                <w:color w:val="000000"/>
                <w:sz w:val="18"/>
                <w:szCs w:val="18"/>
                <w:lang w:eastAsia="en-AU"/>
              </w:rPr>
              <w:t xml:space="preserve"> to Bridge) 150mm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B2564. WPS 31 associated mains</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B2612. </w:t>
            </w:r>
            <w:smartTag w:uri="urn:schemas-microsoft-com:office:smarttags" w:element="Street">
              <w:smartTag w:uri="urn:schemas-microsoft-com:office:smarttags" w:element="address">
                <w:r w:rsidRPr="00F514B4">
                  <w:rPr>
                    <w:color w:val="000000"/>
                    <w:sz w:val="18"/>
                    <w:szCs w:val="18"/>
                    <w:lang w:eastAsia="en-AU"/>
                  </w:rPr>
                  <w:t>Stuart St</w:t>
                </w:r>
              </w:smartTag>
            </w:smartTag>
            <w:r w:rsidRPr="00F514B4">
              <w:rPr>
                <w:color w:val="000000"/>
                <w:sz w:val="18"/>
                <w:szCs w:val="18"/>
                <w:lang w:eastAsia="en-AU"/>
              </w:rPr>
              <w:t xml:space="preserve"> (Bay to </w:t>
            </w:r>
            <w:smartTag w:uri="urn:schemas-microsoft-com:office:smarttags" w:element="Street">
              <w:smartTag w:uri="urn:schemas-microsoft-com:office:smarttags" w:element="address">
                <w:r w:rsidRPr="00F514B4">
                  <w:rPr>
                    <w:color w:val="000000"/>
                    <w:sz w:val="18"/>
                    <w:szCs w:val="18"/>
                    <w:lang w:eastAsia="en-AU"/>
                  </w:rPr>
                  <w:t>Navigation Ln</w:t>
                </w:r>
              </w:smartTag>
            </w:smartTag>
            <w:r w:rsidRPr="00F514B4">
              <w:rPr>
                <w:color w:val="000000"/>
                <w:sz w:val="18"/>
                <w:szCs w:val="18"/>
                <w:lang w:eastAsia="en-AU"/>
              </w:rPr>
              <w:t>) 150mm x 125m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B2634. Boundary St Wharf to WPS 31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450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B2635. Burringbar Res to Broadway/TVW 250mm x 600m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B2636. Broadway/TVW to Station St 200mm x 120m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B2637. Broadway/TVW to Burringbar School 150mm x 600m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325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B2638. Burringbar School to existing 150m near Greenvale 150mm x 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B3004. Flow meter Botanical </w:t>
            </w:r>
            <w:proofErr w:type="spellStart"/>
            <w:r w:rsidRPr="00F514B4">
              <w:rPr>
                <w:color w:val="000000"/>
                <w:sz w:val="18"/>
                <w:szCs w:val="18"/>
                <w:lang w:eastAsia="en-AU"/>
              </w:rPr>
              <w:t>Cct</w:t>
            </w:r>
            <w:proofErr w:type="spellEnd"/>
            <w:r w:rsidRPr="00F514B4">
              <w:rPr>
                <w:color w:val="000000"/>
                <w:sz w:val="18"/>
                <w:szCs w:val="18"/>
                <w:lang w:eastAsia="en-AU"/>
              </w:rPr>
              <w:t xml:space="preserve"> PRV4</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90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B3005. Flow meter Kennedy Dr </w:t>
            </w:r>
            <w:proofErr w:type="spellStart"/>
            <w:r w:rsidRPr="00F514B4">
              <w:rPr>
                <w:color w:val="000000"/>
                <w:sz w:val="18"/>
                <w:szCs w:val="18"/>
                <w:lang w:eastAsia="en-AU"/>
              </w:rPr>
              <w:t>Plasson</w:t>
            </w:r>
            <w:proofErr w:type="spellEnd"/>
            <w:r w:rsidRPr="00F514B4">
              <w:rPr>
                <w:color w:val="000000"/>
                <w:sz w:val="18"/>
                <w:szCs w:val="18"/>
                <w:lang w:eastAsia="en-AU"/>
              </w:rPr>
              <w:t xml:space="preserve"> PRV</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B3007. Flow meter Interconnection at </w:t>
            </w:r>
            <w:smartTag w:uri="urn:schemas-microsoft-com:office:smarttags" w:element="Street">
              <w:smartTag w:uri="urn:schemas-microsoft-com:office:smarttags" w:element="address">
                <w:r w:rsidRPr="00F514B4">
                  <w:rPr>
                    <w:color w:val="000000"/>
                    <w:sz w:val="18"/>
                    <w:szCs w:val="18"/>
                    <w:lang w:eastAsia="en-AU"/>
                  </w:rPr>
                  <w:t>Simpson Dr</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B3008. Flow meter Interconnection at </w:t>
            </w:r>
            <w:smartTag w:uri="urn:schemas-microsoft-com:office:smarttags" w:element="Street">
              <w:smartTag w:uri="urn:schemas-microsoft-com:office:smarttags" w:element="address">
                <w:r w:rsidRPr="00F514B4">
                  <w:rPr>
                    <w:color w:val="000000"/>
                    <w:sz w:val="18"/>
                    <w:szCs w:val="18"/>
                    <w:lang w:eastAsia="en-AU"/>
                  </w:rPr>
                  <w:t>Simpson Dr North</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B3009. Flow meter </w:t>
            </w:r>
            <w:smartTag w:uri="urn:schemas-microsoft-com:office:smarttags" w:element="Street">
              <w:smartTag w:uri="urn:schemas-microsoft-com:office:smarttags" w:element="address">
                <w:r w:rsidRPr="00F514B4">
                  <w:rPr>
                    <w:color w:val="000000"/>
                    <w:sz w:val="18"/>
                    <w:szCs w:val="18"/>
                    <w:lang w:eastAsia="en-AU"/>
                  </w:rPr>
                  <w:t>Short St</w:t>
                </w:r>
              </w:smartTag>
            </w:smartTag>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70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B3010. Flow meter </w:t>
            </w:r>
            <w:smartTag w:uri="urn:schemas-microsoft-com:office:smarttags" w:element="PersonName">
              <w:smartTag w:uri="urn:schemas:contacts" w:element="GivenName">
                <w:r w:rsidRPr="00F514B4">
                  <w:rPr>
                    <w:color w:val="000000"/>
                    <w:sz w:val="18"/>
                    <w:szCs w:val="18"/>
                    <w:lang w:eastAsia="en-AU"/>
                  </w:rPr>
                  <w:t>Wilson</w:t>
                </w:r>
              </w:smartTag>
              <w:r w:rsidRPr="00F514B4">
                <w:rPr>
                  <w:color w:val="000000"/>
                  <w:sz w:val="18"/>
                  <w:szCs w:val="18"/>
                  <w:lang w:eastAsia="en-AU"/>
                </w:rPr>
                <w:t xml:space="preserve"> </w:t>
              </w:r>
              <w:smartTag w:uri="urn:schemas:contacts" w:element="Sn">
                <w:r w:rsidRPr="00F514B4">
                  <w:rPr>
                    <w:color w:val="000000"/>
                    <w:sz w:val="18"/>
                    <w:szCs w:val="18"/>
                    <w:lang w:eastAsia="en-AU"/>
                  </w:rPr>
                  <w:t>Park</w:t>
                </w:r>
              </w:smartTag>
            </w:smartTag>
            <w:r w:rsidRPr="00F514B4">
              <w:rPr>
                <w:color w:val="000000"/>
                <w:sz w:val="18"/>
                <w:szCs w:val="18"/>
                <w:lang w:eastAsia="en-AU"/>
              </w:rPr>
              <w:t xml:space="preserve"> crossing</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B3013. Flow meter </w:t>
            </w:r>
            <w:smartTag w:uri="urn:schemas-microsoft-com:office:smarttags" w:element="Street">
              <w:smartTag w:uri="urn:schemas-microsoft-com:office:smarttags" w:element="address">
                <w:r w:rsidRPr="00F514B4">
                  <w:rPr>
                    <w:color w:val="000000"/>
                    <w:sz w:val="18"/>
                    <w:szCs w:val="18"/>
                    <w:lang w:eastAsia="en-AU"/>
                  </w:rPr>
                  <w:t>Banora Hill Dr</w:t>
                </w:r>
              </w:smartTag>
            </w:smartTag>
            <w:r w:rsidRPr="00F514B4">
              <w:rPr>
                <w:color w:val="000000"/>
                <w:sz w:val="18"/>
                <w:szCs w:val="18"/>
                <w:lang w:eastAsia="en-AU"/>
              </w:rPr>
              <w:t xml:space="preserve"> (Oxley Cove)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B3014. Flow meter </w:t>
            </w:r>
            <w:proofErr w:type="spellStart"/>
            <w:r w:rsidRPr="00F514B4">
              <w:rPr>
                <w:color w:val="000000"/>
                <w:sz w:val="18"/>
                <w:szCs w:val="18"/>
                <w:lang w:eastAsia="en-AU"/>
              </w:rPr>
              <w:t>Llyod</w:t>
            </w:r>
            <w:proofErr w:type="spellEnd"/>
            <w:r w:rsidRPr="00F514B4">
              <w:rPr>
                <w:color w:val="000000"/>
                <w:sz w:val="18"/>
                <w:szCs w:val="18"/>
                <w:lang w:eastAsia="en-AU"/>
              </w:rPr>
              <w:t xml:space="preserve"> St Actuator</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B3015. Flow meter Kirkwood/</w:t>
            </w:r>
            <w:proofErr w:type="spellStart"/>
            <w:r w:rsidRPr="00F514B4">
              <w:rPr>
                <w:color w:val="000000"/>
                <w:sz w:val="18"/>
                <w:szCs w:val="18"/>
                <w:lang w:eastAsia="en-AU"/>
              </w:rPr>
              <w:t>Minjungbal</w:t>
            </w:r>
            <w:proofErr w:type="spellEnd"/>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B3022. Leisure Dr Flow meter/Control Valve</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80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B3503. Boundary St Wharf to </w:t>
            </w:r>
            <w:smartTag w:uri="urn:schemas-microsoft-com:office:smarttags" w:element="Street">
              <w:smartTag w:uri="urn:schemas-microsoft-com:office:smarttags" w:element="address">
                <w:r w:rsidRPr="00F514B4">
                  <w:rPr>
                    <w:color w:val="000000"/>
                    <w:sz w:val="18"/>
                    <w:szCs w:val="18"/>
                    <w:lang w:eastAsia="en-AU"/>
                  </w:rPr>
                  <w:t>Stuart St</w:t>
                </w:r>
              </w:smartTag>
            </w:smartTag>
            <w:r w:rsidRPr="00F514B4">
              <w:rPr>
                <w:color w:val="000000"/>
                <w:sz w:val="18"/>
                <w:szCs w:val="18"/>
                <w:lang w:eastAsia="en-AU"/>
              </w:rPr>
              <w:t xml:space="preserve"> 200mm x 225m</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191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W005 Water Treatment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4,456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1,200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1,242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1,285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1,330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6,697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1,425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B1276. Bray Park WTP capital non project</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5,320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B1301. Water Asset Replacement allocation</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1,242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1,285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1,330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1,377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1,425</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t xml:space="preserve"> B1580. Uki WTP</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500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0</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 xml:space="preserve">     W006 Water Consumer Services 2.3.2</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379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391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403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415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442</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r w:rsidRPr="00F514B4">
              <w:rPr>
                <w:color w:val="000000"/>
                <w:sz w:val="18"/>
                <w:szCs w:val="18"/>
                <w:lang w:eastAsia="en-AU"/>
              </w:rPr>
              <w:lastRenderedPageBreak/>
              <w:t xml:space="preserve"> B0611. </w:t>
            </w:r>
            <w:proofErr w:type="spellStart"/>
            <w:r w:rsidRPr="00F514B4">
              <w:rPr>
                <w:color w:val="000000"/>
                <w:sz w:val="18"/>
                <w:szCs w:val="18"/>
                <w:lang w:eastAsia="en-AU"/>
              </w:rPr>
              <w:t>Twd</w:t>
            </w:r>
            <w:proofErr w:type="spellEnd"/>
            <w:r w:rsidRPr="00F514B4">
              <w:rPr>
                <w:color w:val="000000"/>
                <w:sz w:val="18"/>
                <w:szCs w:val="18"/>
                <w:lang w:eastAsia="en-AU"/>
              </w:rPr>
              <w:t xml:space="preserve"> District Water Retic</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335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346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356</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367</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379</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391</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403</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415</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428</w:t>
            </w: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r w:rsidRPr="00F514B4">
              <w:rPr>
                <w:color w:val="000000"/>
                <w:sz w:val="18"/>
                <w:szCs w:val="18"/>
                <w:lang w:eastAsia="en-AU"/>
              </w:rPr>
              <w:t>442</w:t>
            </w:r>
          </w:p>
        </w:tc>
      </w:tr>
      <w:tr w:rsidR="007E449A" w:rsidRPr="007E449A" w:rsidTr="007E449A">
        <w:trPr>
          <w:trHeight w:val="255"/>
        </w:trPr>
        <w:tc>
          <w:tcPr>
            <w:tcW w:w="178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c>
          <w:tcPr>
            <w:tcW w:w="322"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8"/>
                <w:szCs w:val="18"/>
                <w:lang w:eastAsia="en-AU"/>
              </w:rPr>
            </w:pPr>
          </w:p>
        </w:tc>
      </w:tr>
      <w:tr w:rsidR="007E449A" w:rsidRPr="007E449A" w:rsidTr="007E449A">
        <w:trPr>
          <w:trHeight w:val="255"/>
        </w:trPr>
        <w:tc>
          <w:tcPr>
            <w:tcW w:w="1780"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rPr>
                <w:b/>
                <w:bCs/>
                <w:color w:val="000000"/>
                <w:sz w:val="18"/>
                <w:szCs w:val="18"/>
                <w:lang w:eastAsia="en-AU"/>
              </w:rPr>
            </w:pPr>
            <w:r w:rsidRPr="00F514B4">
              <w:rPr>
                <w:b/>
                <w:bCs/>
                <w:color w:val="000000"/>
                <w:sz w:val="18"/>
                <w:szCs w:val="18"/>
                <w:lang w:eastAsia="en-AU"/>
              </w:rPr>
              <w:t>Grand Total</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31,144</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30,546</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28,213</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33,347</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39,854</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49,412</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53,152</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50,690</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93,466</w:t>
            </w:r>
          </w:p>
        </w:tc>
        <w:tc>
          <w:tcPr>
            <w:tcW w:w="322" w:type="pct"/>
            <w:tcBorders>
              <w:top w:val="single" w:sz="4" w:space="0" w:color="auto"/>
              <w:left w:val="nil"/>
              <w:bottom w:val="nil"/>
              <w:right w:val="nil"/>
            </w:tcBorders>
            <w:shd w:val="clear" w:color="auto" w:fill="auto"/>
            <w:noWrap/>
            <w:vAlign w:val="bottom"/>
            <w:hideMark/>
          </w:tcPr>
          <w:p w:rsidR="007E449A" w:rsidRPr="00F514B4" w:rsidRDefault="007E449A" w:rsidP="007E449A">
            <w:pPr>
              <w:spacing w:after="0"/>
              <w:jc w:val="right"/>
              <w:rPr>
                <w:b/>
                <w:bCs/>
                <w:color w:val="000000"/>
                <w:sz w:val="18"/>
                <w:szCs w:val="18"/>
                <w:lang w:eastAsia="en-AU"/>
              </w:rPr>
            </w:pPr>
            <w:r w:rsidRPr="00F514B4">
              <w:rPr>
                <w:b/>
                <w:bCs/>
                <w:color w:val="000000"/>
                <w:sz w:val="18"/>
                <w:szCs w:val="18"/>
                <w:lang w:eastAsia="en-AU"/>
              </w:rPr>
              <w:t>113,982</w:t>
            </w:r>
          </w:p>
        </w:tc>
      </w:tr>
    </w:tbl>
    <w:p w:rsidR="007E449A" w:rsidRPr="00575FD7" w:rsidRDefault="007E449A" w:rsidP="00AE24B4">
      <w:pPr>
        <w:spacing w:after="0"/>
        <w:rPr>
          <w:sz w:val="20"/>
          <w:szCs w:val="20"/>
        </w:rPr>
      </w:pPr>
    </w:p>
    <w:p w:rsidR="00A061CB" w:rsidRDefault="00A061CB">
      <w:pPr>
        <w:spacing w:after="0"/>
        <w:rPr>
          <w:b/>
          <w:bCs/>
          <w:color w:val="000000"/>
          <w:lang w:eastAsia="en-AU"/>
        </w:rPr>
      </w:pPr>
      <w:r>
        <w:rPr>
          <w:b/>
          <w:bCs/>
          <w:color w:val="000000"/>
          <w:lang w:eastAsia="en-AU"/>
        </w:rPr>
        <w:br w:type="page"/>
      </w:r>
    </w:p>
    <w:p w:rsidR="007058C1" w:rsidRPr="002E2CCD" w:rsidRDefault="007058C1" w:rsidP="007058C1">
      <w:pPr>
        <w:spacing w:after="0"/>
        <w:rPr>
          <w:color w:val="000000"/>
          <w:sz w:val="22"/>
          <w:szCs w:val="22"/>
          <w:lang w:eastAsia="en-AU"/>
        </w:rPr>
      </w:pPr>
      <w:r w:rsidRPr="002E2CCD">
        <w:rPr>
          <w:b/>
          <w:bCs/>
          <w:color w:val="000000"/>
          <w:lang w:eastAsia="en-AU"/>
        </w:rPr>
        <w:lastRenderedPageBreak/>
        <w:t>Attachment 19</w:t>
      </w:r>
      <w:r>
        <w:rPr>
          <w:b/>
          <w:bCs/>
          <w:color w:val="000000"/>
          <w:lang w:eastAsia="en-AU"/>
        </w:rPr>
        <w:t>a</w:t>
      </w:r>
      <w:r w:rsidRPr="002E2CCD">
        <w:rPr>
          <w:b/>
          <w:bCs/>
          <w:color w:val="000000"/>
          <w:lang w:eastAsia="en-AU"/>
        </w:rPr>
        <w:t xml:space="preserve"> - Sensitivity Analysis </w:t>
      </w:r>
      <w:r>
        <w:rPr>
          <w:b/>
          <w:bCs/>
          <w:color w:val="000000"/>
          <w:lang w:eastAsia="en-AU"/>
        </w:rPr>
        <w:t>–</w:t>
      </w:r>
      <w:r w:rsidRPr="002E2CCD">
        <w:rPr>
          <w:b/>
          <w:bCs/>
          <w:color w:val="000000"/>
          <w:lang w:eastAsia="en-AU"/>
        </w:rPr>
        <w:t xml:space="preserve"> Consolidated</w:t>
      </w:r>
      <w:r>
        <w:rPr>
          <w:b/>
          <w:bCs/>
          <w:color w:val="000000"/>
          <w:lang w:eastAsia="en-AU"/>
        </w:rPr>
        <w:t xml:space="preserve"> </w:t>
      </w:r>
      <w:r>
        <w:rPr>
          <w:b/>
        </w:rPr>
        <w:t>(With Special Rate Variation)</w:t>
      </w:r>
    </w:p>
    <w:tbl>
      <w:tblPr>
        <w:tblW w:w="5000" w:type="pct"/>
        <w:tblLook w:val="04A0" w:firstRow="1" w:lastRow="0" w:firstColumn="1" w:lastColumn="0" w:noHBand="0" w:noVBand="1"/>
      </w:tblPr>
      <w:tblGrid>
        <w:gridCol w:w="1755"/>
        <w:gridCol w:w="769"/>
        <w:gridCol w:w="764"/>
        <w:gridCol w:w="742"/>
        <w:gridCol w:w="1226"/>
        <w:gridCol w:w="1035"/>
        <w:gridCol w:w="1124"/>
        <w:gridCol w:w="1124"/>
        <w:gridCol w:w="1124"/>
        <w:gridCol w:w="1124"/>
        <w:gridCol w:w="1124"/>
        <w:gridCol w:w="1125"/>
        <w:gridCol w:w="1125"/>
        <w:gridCol w:w="1124"/>
      </w:tblGrid>
      <w:tr w:rsidR="007058C1" w:rsidRPr="007E449A" w:rsidTr="005B1FB7">
        <w:trPr>
          <w:trHeight w:val="255"/>
          <w:tblHeader/>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 xml:space="preserve">Year 1 </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16"/>
                <w:szCs w:val="16"/>
                <w:lang w:eastAsia="en-AU"/>
              </w:rPr>
            </w:pPr>
            <w:r w:rsidRPr="00F514B4">
              <w:rPr>
                <w:b/>
                <w:bCs/>
                <w:color w:val="000000"/>
                <w:sz w:val="16"/>
                <w:szCs w:val="16"/>
                <w:lang w:eastAsia="en-AU"/>
              </w:rPr>
              <w:t>Year 10</w:t>
            </w:r>
          </w:p>
        </w:tc>
      </w:tr>
      <w:tr w:rsidR="007058C1" w:rsidRPr="007E449A" w:rsidTr="005B1FB7">
        <w:trPr>
          <w:trHeight w:val="255"/>
          <w:tblHeader/>
        </w:trPr>
        <w:tc>
          <w:tcPr>
            <w:tcW w:w="574" w:type="pct"/>
            <w:tcBorders>
              <w:top w:val="nil"/>
              <w:left w:val="nil"/>
              <w:bottom w:val="nil"/>
              <w:right w:val="nil"/>
            </w:tcBorders>
            <w:shd w:val="clear" w:color="auto" w:fill="DDD9C3" w:themeFill="background2" w:themeFillShade="E6"/>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DDD9C3" w:themeFill="background2" w:themeFillShade="E6"/>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DDD9C3" w:themeFill="background2" w:themeFillShade="E6"/>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DDD9C3" w:themeFill="background2" w:themeFillShade="E6"/>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2015/16</w:t>
            </w:r>
          </w:p>
        </w:tc>
        <w:tc>
          <w:tcPr>
            <w:tcW w:w="339"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2016/17</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2017/18</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2018/19</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2019/20</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2020/21</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2021/22</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2022/23</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2023/24</w:t>
            </w:r>
          </w:p>
        </w:tc>
        <w:tc>
          <w:tcPr>
            <w:tcW w:w="368"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16"/>
                <w:szCs w:val="16"/>
                <w:lang w:eastAsia="en-AU"/>
              </w:rPr>
            </w:pPr>
            <w:r w:rsidRPr="00F514B4">
              <w:rPr>
                <w:b/>
                <w:bCs/>
                <w:color w:val="000000"/>
                <w:sz w:val="16"/>
                <w:szCs w:val="16"/>
                <w:lang w:eastAsia="en-AU"/>
              </w:rPr>
              <w:t>2024/25</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r>
      <w:tr w:rsidR="00890F8A" w:rsidRPr="007E449A" w:rsidTr="00890F8A">
        <w:trPr>
          <w:trHeight w:val="255"/>
        </w:trPr>
        <w:tc>
          <w:tcPr>
            <w:tcW w:w="574"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890F8A" w:rsidRPr="00F514B4" w:rsidRDefault="00890F8A"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890F8A" w:rsidRPr="00F514B4" w:rsidRDefault="00890F8A" w:rsidP="005B1FB7">
            <w:pPr>
              <w:spacing w:after="0"/>
              <w:jc w:val="right"/>
              <w:rPr>
                <w:color w:val="000000"/>
                <w:sz w:val="16"/>
                <w:szCs w:val="16"/>
                <w:lang w:eastAsia="en-AU"/>
              </w:rPr>
            </w:pPr>
            <w:r w:rsidRPr="00F514B4">
              <w:rPr>
                <w:color w:val="000000"/>
                <w:sz w:val="16"/>
                <w:szCs w:val="16"/>
                <w:lang w:eastAsia="en-AU"/>
              </w:rPr>
              <w:t>1,035,972</w:t>
            </w:r>
          </w:p>
        </w:tc>
        <w:tc>
          <w:tcPr>
            <w:tcW w:w="339"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1,108,995</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1,142,215</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1,176,423</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1,211,649</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1,247,943</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1,285,317</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1,323,824</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1,363,476</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1,404,307</w:t>
            </w:r>
          </w:p>
        </w:tc>
      </w:tr>
      <w:tr w:rsidR="00890F8A" w:rsidRPr="007E449A" w:rsidTr="00890F8A">
        <w:trPr>
          <w:trHeight w:val="255"/>
        </w:trPr>
        <w:tc>
          <w:tcPr>
            <w:tcW w:w="574"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r w:rsidRPr="00F514B4">
              <w:rPr>
                <w:color w:val="000000"/>
                <w:sz w:val="16"/>
                <w:szCs w:val="16"/>
                <w:lang w:eastAsia="en-AU"/>
              </w:rPr>
              <w:t xml:space="preserve">General Fund Rates </w:t>
            </w:r>
          </w:p>
        </w:tc>
        <w:tc>
          <w:tcPr>
            <w:tcW w:w="252"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890F8A" w:rsidRPr="00F514B4" w:rsidRDefault="00890F8A" w:rsidP="005B1FB7">
            <w:pPr>
              <w:spacing w:after="0"/>
              <w:jc w:val="right"/>
              <w:rPr>
                <w:color w:val="000000"/>
                <w:sz w:val="16"/>
                <w:szCs w:val="16"/>
                <w:lang w:eastAsia="en-AU"/>
              </w:rPr>
            </w:pPr>
            <w:r w:rsidRPr="00F514B4">
              <w:rPr>
                <w:color w:val="000000"/>
                <w:sz w:val="16"/>
                <w:szCs w:val="16"/>
                <w:lang w:eastAsia="en-AU"/>
              </w:rPr>
              <w:t>53,352,549</w:t>
            </w:r>
          </w:p>
        </w:tc>
        <w:tc>
          <w:tcPr>
            <w:tcW w:w="339"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55,449,770</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57,110,759</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58,821,160</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60,582,451</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62,397,166</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64,265,871</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66,191,180</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68,173,775</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sidRPr="00890F8A">
              <w:rPr>
                <w:rFonts w:asciiTheme="minorHAnsi" w:hAnsiTheme="minorHAnsi" w:cstheme="minorHAnsi"/>
                <w:color w:val="000000"/>
                <w:sz w:val="16"/>
                <w:szCs w:val="16"/>
              </w:rPr>
              <w:t>70,215,360</w:t>
            </w:r>
          </w:p>
        </w:tc>
      </w:tr>
      <w:tr w:rsidR="00890F8A" w:rsidRPr="007E449A" w:rsidTr="00890F8A">
        <w:trPr>
          <w:trHeight w:val="255"/>
        </w:trPr>
        <w:tc>
          <w:tcPr>
            <w:tcW w:w="574"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890F8A" w:rsidRPr="00F514B4" w:rsidRDefault="00890F8A" w:rsidP="005B1FB7">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890F8A" w:rsidRPr="00F514B4" w:rsidRDefault="00890F8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890F8A" w:rsidRPr="00F514B4" w:rsidRDefault="00890F8A" w:rsidP="005B1FB7">
            <w:pPr>
              <w:spacing w:after="0"/>
              <w:jc w:val="right"/>
              <w:rPr>
                <w:color w:val="000000"/>
                <w:sz w:val="16"/>
                <w:szCs w:val="16"/>
                <w:lang w:eastAsia="en-AU"/>
              </w:rPr>
            </w:pPr>
            <w:r w:rsidRPr="00F514B4">
              <w:rPr>
                <w:color w:val="000000"/>
                <w:sz w:val="16"/>
                <w:szCs w:val="16"/>
                <w:lang w:eastAsia="en-AU"/>
              </w:rPr>
              <w:t>(517,986)</w:t>
            </w:r>
          </w:p>
        </w:tc>
        <w:tc>
          <w:tcPr>
            <w:tcW w:w="339"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554,498</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571,108</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588,212</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605,825</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623,972</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642,659</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661,912</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681,738</w:t>
            </w:r>
            <w:r>
              <w:rPr>
                <w:rFonts w:asciiTheme="minorHAnsi" w:hAnsiTheme="minorHAnsi" w:cstheme="minorHAnsi"/>
                <w:color w:val="000000"/>
                <w:sz w:val="16"/>
                <w:szCs w:val="16"/>
              </w:rPr>
              <w:t>)</w:t>
            </w:r>
          </w:p>
        </w:tc>
        <w:tc>
          <w:tcPr>
            <w:tcW w:w="368" w:type="pct"/>
            <w:tcBorders>
              <w:top w:val="nil"/>
              <w:left w:val="nil"/>
              <w:bottom w:val="nil"/>
              <w:right w:val="nil"/>
            </w:tcBorders>
            <w:shd w:val="clear" w:color="auto" w:fill="auto"/>
            <w:noWrap/>
            <w:vAlign w:val="bottom"/>
            <w:hideMark/>
          </w:tcPr>
          <w:p w:rsidR="00890F8A" w:rsidRPr="00890F8A" w:rsidRDefault="00890F8A" w:rsidP="00890F8A">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Pr="00890F8A">
              <w:rPr>
                <w:rFonts w:asciiTheme="minorHAnsi" w:hAnsiTheme="minorHAnsi" w:cstheme="minorHAnsi"/>
                <w:color w:val="000000"/>
                <w:sz w:val="16"/>
                <w:szCs w:val="16"/>
              </w:rPr>
              <w:t>702,154</w:t>
            </w:r>
            <w:r>
              <w:rPr>
                <w:rFonts w:asciiTheme="minorHAnsi" w:hAnsiTheme="minorHAnsi" w:cstheme="minorHAnsi"/>
                <w:color w:val="000000"/>
                <w:sz w:val="16"/>
                <w:szCs w:val="16"/>
              </w:rPr>
              <w:t>)</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394,048</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428,758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445,447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478,522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512,883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548,674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593,278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625,508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659,732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694,646</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User Charges &amp; Fees</w:t>
            </w: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41,375,050</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45,019,597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46,771,889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50,244,821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53,852,683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57,610,813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62,294,216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65,678,316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69,271,844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72,937,879</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t>
            </w:r>
            <w:proofErr w:type="spellStart"/>
            <w:r w:rsidRPr="00F514B4">
              <w:rPr>
                <w:color w:val="000000"/>
                <w:sz w:val="16"/>
                <w:szCs w:val="16"/>
                <w:lang w:eastAsia="en-AU"/>
              </w:rPr>
              <w:t>non statutory</w:t>
            </w:r>
            <w:proofErr w:type="spellEnd"/>
            <w:r w:rsidRPr="00F514B4">
              <w:rPr>
                <w:color w:val="000000"/>
                <w:sz w:val="16"/>
                <w:szCs w:val="16"/>
                <w:lang w:eastAsia="en-AU"/>
              </w:rPr>
              <w:t>)</w:t>
            </w: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(788,096)</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(857,516)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(890,893)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(957,044)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(1,025,765)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(1,097,349)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(1,186,556)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(1,251,016)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(1,319,464)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(1,389,293)</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(2,583,792)</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(2,816,212)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(3,347,374)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(3,649,468)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(3,946,333)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(4,319,284)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(4,654,332)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(5,437,671)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(5,647,207)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(5,103,021)</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Interest Received</w:t>
            </w: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(7,751,376)</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(8,448,636)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(10,042,121)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(10,948,404)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(11,838,998)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(12,957,853)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(13,962,995)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(16,313,013)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(16,941,622)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(15,309,062)</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2,583,792</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2,816,212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3,347,374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3,649,468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3,946,333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4,319,284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4,654,332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5,437,671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5,647,207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5,103,021</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(498,503)</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(513,759)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(530,545)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(547,809)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(565,751)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(584,280)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(603,417)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(623,181)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(643,593)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(664,674)</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Employee Costs</w:t>
            </w: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51,595,041</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53,174,028</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54,911,414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56,698,203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58,555,203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60,473,016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62,453,676</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64,499,264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66,611,882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68,793,792</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+0.50%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249,251</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256,879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265,273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273,904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282,875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292,140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301,709</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311,591</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321,797</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332,337</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(131,520)</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(171,040)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(210,560)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(250,080)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(292,600)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(336,120)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(379,640)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(423,160)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(466,680)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(510,200)</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Borrowing Costs</w:t>
            </w: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12,976,600</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12,639,414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12,277,925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11,881,792</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11,502,033</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11,021,230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10,559,815</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10,042,544</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9,491,120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8,951,187</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131,520</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171,040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210,560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250,080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292,600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336,120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379,640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423,160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466,680</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r w:rsidRPr="00F514B4">
              <w:rPr>
                <w:color w:val="000000"/>
                <w:sz w:val="16"/>
                <w:szCs w:val="16"/>
                <w:lang w:eastAsia="en-AU"/>
              </w:rPr>
              <w:t>510,200</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16"/>
                <w:szCs w:val="16"/>
                <w:lang w:eastAsia="en-AU"/>
              </w:rPr>
            </w:pPr>
          </w:p>
        </w:tc>
      </w:tr>
      <w:tr w:rsidR="0005584A" w:rsidRPr="007E449A" w:rsidTr="005B1FB7">
        <w:trPr>
          <w:trHeight w:val="255"/>
        </w:trPr>
        <w:tc>
          <w:tcPr>
            <w:tcW w:w="574"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05584A" w:rsidRPr="00F514B4" w:rsidRDefault="0005584A" w:rsidP="005B1FB7">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05584A" w:rsidRPr="00F514B4" w:rsidRDefault="0005584A" w:rsidP="005B1FB7">
            <w:pPr>
              <w:spacing w:after="0"/>
              <w:jc w:val="right"/>
              <w:rPr>
                <w:color w:val="000000"/>
                <w:sz w:val="16"/>
                <w:szCs w:val="16"/>
                <w:lang w:eastAsia="en-AU"/>
              </w:rPr>
            </w:pPr>
            <w:r w:rsidRPr="00F514B4">
              <w:rPr>
                <w:color w:val="000000"/>
                <w:sz w:val="16"/>
                <w:szCs w:val="16"/>
                <w:lang w:eastAsia="en-AU"/>
              </w:rPr>
              <w:t>(468,722)</w:t>
            </w:r>
          </w:p>
        </w:tc>
        <w:tc>
          <w:tcPr>
            <w:tcW w:w="339"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(512,397)</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(513,101)</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(526,698)</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(545,092)</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(564,612)</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(577,289)</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(596,973)</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(613,766)</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(635,554)</w:t>
            </w:r>
          </w:p>
        </w:tc>
      </w:tr>
      <w:tr w:rsidR="0005584A" w:rsidRPr="007E449A" w:rsidTr="005B1FB7">
        <w:trPr>
          <w:trHeight w:val="255"/>
        </w:trPr>
        <w:tc>
          <w:tcPr>
            <w:tcW w:w="574"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r w:rsidRPr="00F514B4">
              <w:rPr>
                <w:color w:val="000000"/>
                <w:sz w:val="16"/>
                <w:szCs w:val="16"/>
                <w:lang w:eastAsia="en-AU"/>
              </w:rPr>
              <w:t>Materials &amp; Contracts</w:t>
            </w:r>
          </w:p>
        </w:tc>
        <w:tc>
          <w:tcPr>
            <w:tcW w:w="252"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05584A" w:rsidRPr="00F514B4" w:rsidRDefault="0005584A" w:rsidP="005B1FB7">
            <w:pPr>
              <w:spacing w:after="0"/>
              <w:jc w:val="right"/>
              <w:rPr>
                <w:color w:val="000000"/>
                <w:sz w:val="16"/>
                <w:szCs w:val="16"/>
                <w:lang w:eastAsia="en-AU"/>
              </w:rPr>
            </w:pPr>
            <w:r w:rsidRPr="00F514B4">
              <w:rPr>
                <w:color w:val="000000"/>
                <w:sz w:val="16"/>
                <w:szCs w:val="16"/>
                <w:lang w:eastAsia="en-AU"/>
              </w:rPr>
              <w:t>48,278,328</w:t>
            </w:r>
          </w:p>
        </w:tc>
        <w:tc>
          <w:tcPr>
            <w:tcW w:w="339"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51,239,730</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51,310,100</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52,669,757</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54,509,206</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56,461,188</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57,728,879</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59,697,320</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61,376,564</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63,555,422</w:t>
            </w:r>
          </w:p>
        </w:tc>
      </w:tr>
      <w:tr w:rsidR="0005584A" w:rsidRPr="007E449A" w:rsidTr="005B1FB7">
        <w:trPr>
          <w:trHeight w:val="255"/>
        </w:trPr>
        <w:tc>
          <w:tcPr>
            <w:tcW w:w="574"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05584A" w:rsidRPr="00F514B4" w:rsidRDefault="0005584A" w:rsidP="005B1FB7">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05584A" w:rsidRPr="00F514B4" w:rsidRDefault="0005584A"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05584A" w:rsidRPr="00F514B4" w:rsidRDefault="0005584A" w:rsidP="005B1FB7">
            <w:pPr>
              <w:spacing w:after="0"/>
              <w:jc w:val="right"/>
              <w:rPr>
                <w:color w:val="000000"/>
                <w:sz w:val="16"/>
                <w:szCs w:val="16"/>
                <w:lang w:eastAsia="en-AU"/>
              </w:rPr>
            </w:pPr>
            <w:r w:rsidRPr="00F514B4">
              <w:rPr>
                <w:color w:val="000000"/>
                <w:sz w:val="16"/>
                <w:szCs w:val="16"/>
                <w:lang w:eastAsia="en-AU"/>
              </w:rPr>
              <w:t>468,722</w:t>
            </w:r>
          </w:p>
        </w:tc>
        <w:tc>
          <w:tcPr>
            <w:tcW w:w="339"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512,397</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513,101</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526,698</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545,092</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564,612</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577,289</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596,973</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613,766</w:t>
            </w:r>
          </w:p>
        </w:tc>
        <w:tc>
          <w:tcPr>
            <w:tcW w:w="368" w:type="pct"/>
            <w:tcBorders>
              <w:top w:val="nil"/>
              <w:left w:val="nil"/>
              <w:bottom w:val="nil"/>
              <w:right w:val="nil"/>
            </w:tcBorders>
            <w:shd w:val="clear" w:color="auto" w:fill="auto"/>
            <w:noWrap/>
            <w:vAlign w:val="bottom"/>
            <w:hideMark/>
          </w:tcPr>
          <w:p w:rsidR="0005584A" w:rsidRDefault="0005584A" w:rsidP="0005584A">
            <w:pPr>
              <w:spacing w:after="0"/>
              <w:jc w:val="right"/>
              <w:rPr>
                <w:color w:val="000000"/>
                <w:sz w:val="16"/>
                <w:szCs w:val="16"/>
              </w:rPr>
            </w:pPr>
            <w:r>
              <w:rPr>
                <w:color w:val="000000"/>
                <w:sz w:val="16"/>
                <w:szCs w:val="16"/>
              </w:rPr>
              <w:t>635,554</w:t>
            </w: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r>
      <w:tr w:rsidR="007058C1" w:rsidRPr="007E449A" w:rsidTr="005B1FB7">
        <w:trPr>
          <w:trHeight w:val="255"/>
        </w:trPr>
        <w:tc>
          <w:tcPr>
            <w:tcW w:w="574"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O = Optimistic</w:t>
            </w:r>
          </w:p>
        </w:tc>
        <w:tc>
          <w:tcPr>
            <w:tcW w:w="339"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A = Adopted</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735" w:type="pct"/>
            <w:gridSpan w:val="2"/>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r w:rsidRPr="00F514B4">
              <w:rPr>
                <w:color w:val="000000"/>
                <w:sz w:val="16"/>
                <w:szCs w:val="16"/>
                <w:lang w:eastAsia="en-AU"/>
              </w:rPr>
              <w:t>W = Worse case</w:t>
            </w: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16"/>
                <w:szCs w:val="16"/>
                <w:lang w:eastAsia="en-AU"/>
              </w:rPr>
            </w:pPr>
          </w:p>
        </w:tc>
      </w:tr>
    </w:tbl>
    <w:p w:rsidR="007058C1" w:rsidRDefault="007058C1" w:rsidP="007058C1">
      <w:pPr>
        <w:spacing w:after="0"/>
      </w:pPr>
    </w:p>
    <w:p w:rsidR="007058C1" w:rsidRDefault="007058C1" w:rsidP="007058C1">
      <w:pPr>
        <w:spacing w:after="0"/>
      </w:pPr>
      <w:r>
        <w:br w:type="page"/>
      </w:r>
    </w:p>
    <w:p w:rsidR="00AE24B4" w:rsidRPr="002E2CCD" w:rsidRDefault="00AE24B4" w:rsidP="00AE24B4">
      <w:pPr>
        <w:spacing w:after="0"/>
        <w:rPr>
          <w:color w:val="000000"/>
          <w:sz w:val="22"/>
          <w:szCs w:val="22"/>
          <w:lang w:eastAsia="en-AU"/>
        </w:rPr>
      </w:pPr>
      <w:r w:rsidRPr="002E2CCD">
        <w:rPr>
          <w:b/>
          <w:bCs/>
          <w:color w:val="000000"/>
          <w:lang w:eastAsia="en-AU"/>
        </w:rPr>
        <w:lastRenderedPageBreak/>
        <w:t>Attachment 19</w:t>
      </w:r>
      <w:r w:rsidR="0005584A">
        <w:rPr>
          <w:b/>
          <w:bCs/>
          <w:color w:val="000000"/>
          <w:lang w:eastAsia="en-AU"/>
        </w:rPr>
        <w:t>b</w:t>
      </w:r>
      <w:r w:rsidRPr="002E2CCD">
        <w:rPr>
          <w:b/>
          <w:bCs/>
          <w:color w:val="000000"/>
          <w:lang w:eastAsia="en-AU"/>
        </w:rPr>
        <w:t xml:space="preserve"> - Sensitivity Analysis </w:t>
      </w:r>
      <w:r w:rsidR="007058C1">
        <w:rPr>
          <w:b/>
          <w:bCs/>
          <w:color w:val="000000"/>
          <w:lang w:eastAsia="en-AU"/>
        </w:rPr>
        <w:t>–</w:t>
      </w:r>
      <w:r w:rsidRPr="002E2CCD">
        <w:rPr>
          <w:b/>
          <w:bCs/>
          <w:color w:val="000000"/>
          <w:lang w:eastAsia="en-AU"/>
        </w:rPr>
        <w:t xml:space="preserve"> Consolidated</w:t>
      </w:r>
      <w:r w:rsidR="007058C1">
        <w:rPr>
          <w:b/>
          <w:bCs/>
          <w:color w:val="000000"/>
          <w:lang w:eastAsia="en-AU"/>
        </w:rPr>
        <w:t xml:space="preserve"> </w:t>
      </w:r>
      <w:r w:rsidR="007058C1">
        <w:rPr>
          <w:b/>
        </w:rPr>
        <w:t>(Base Case - Without Special Rate Variation)</w:t>
      </w:r>
    </w:p>
    <w:tbl>
      <w:tblPr>
        <w:tblW w:w="5000" w:type="pct"/>
        <w:tblLook w:val="04A0" w:firstRow="1" w:lastRow="0" w:firstColumn="1" w:lastColumn="0" w:noHBand="0" w:noVBand="1"/>
      </w:tblPr>
      <w:tblGrid>
        <w:gridCol w:w="1755"/>
        <w:gridCol w:w="769"/>
        <w:gridCol w:w="764"/>
        <w:gridCol w:w="742"/>
        <w:gridCol w:w="1226"/>
        <w:gridCol w:w="1035"/>
        <w:gridCol w:w="1124"/>
        <w:gridCol w:w="1124"/>
        <w:gridCol w:w="1124"/>
        <w:gridCol w:w="1124"/>
        <w:gridCol w:w="1124"/>
        <w:gridCol w:w="1125"/>
        <w:gridCol w:w="1125"/>
        <w:gridCol w:w="1124"/>
      </w:tblGrid>
      <w:tr w:rsidR="007E449A" w:rsidRPr="007E449A" w:rsidTr="00F514B4">
        <w:trPr>
          <w:trHeight w:val="255"/>
          <w:tblHeader/>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 xml:space="preserve">Year 1 </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center"/>
              <w:rPr>
                <w:b/>
                <w:bCs/>
                <w:color w:val="000000"/>
                <w:sz w:val="16"/>
                <w:szCs w:val="16"/>
                <w:lang w:eastAsia="en-AU"/>
              </w:rPr>
            </w:pPr>
            <w:r w:rsidRPr="00F514B4">
              <w:rPr>
                <w:b/>
                <w:bCs/>
                <w:color w:val="000000"/>
                <w:sz w:val="16"/>
                <w:szCs w:val="16"/>
                <w:lang w:eastAsia="en-AU"/>
              </w:rPr>
              <w:t>Year 10</w:t>
            </w:r>
          </w:p>
        </w:tc>
      </w:tr>
      <w:tr w:rsidR="007E449A" w:rsidRPr="007E449A" w:rsidTr="00F514B4">
        <w:trPr>
          <w:trHeight w:val="255"/>
          <w:tblHeader/>
        </w:trPr>
        <w:tc>
          <w:tcPr>
            <w:tcW w:w="574" w:type="pct"/>
            <w:tcBorders>
              <w:top w:val="nil"/>
              <w:left w:val="nil"/>
              <w:bottom w:val="nil"/>
              <w:right w:val="nil"/>
            </w:tcBorders>
            <w:shd w:val="clear" w:color="auto" w:fill="DDD9C3" w:themeFill="background2" w:themeFillShade="E6"/>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DDD9C3" w:themeFill="background2" w:themeFillShade="E6"/>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DDD9C3" w:themeFill="background2" w:themeFillShade="E6"/>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DDD9C3" w:themeFill="background2" w:themeFillShade="E6"/>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2015/16</w:t>
            </w:r>
          </w:p>
        </w:tc>
        <w:tc>
          <w:tcPr>
            <w:tcW w:w="339"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2016/17</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2017/18</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2018/19</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2019/20</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2020/21</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2021/22</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2022/23</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2023/24</w:t>
            </w:r>
          </w:p>
        </w:tc>
        <w:tc>
          <w:tcPr>
            <w:tcW w:w="368" w:type="pct"/>
            <w:tcBorders>
              <w:top w:val="nil"/>
              <w:left w:val="nil"/>
              <w:bottom w:val="nil"/>
              <w:right w:val="nil"/>
            </w:tcBorders>
            <w:shd w:val="clear" w:color="auto" w:fill="DDD9C3" w:themeFill="background2" w:themeFillShade="E6"/>
            <w:vAlign w:val="bottom"/>
            <w:hideMark/>
          </w:tcPr>
          <w:p w:rsidR="007E449A" w:rsidRPr="00F514B4" w:rsidRDefault="007E449A" w:rsidP="007E449A">
            <w:pPr>
              <w:spacing w:after="0"/>
              <w:jc w:val="right"/>
              <w:rPr>
                <w:b/>
                <w:bCs/>
                <w:color w:val="000000"/>
                <w:sz w:val="16"/>
                <w:szCs w:val="16"/>
                <w:lang w:eastAsia="en-AU"/>
              </w:rPr>
            </w:pPr>
            <w:r w:rsidRPr="00F514B4">
              <w:rPr>
                <w:b/>
                <w:bCs/>
                <w:color w:val="000000"/>
                <w:sz w:val="16"/>
                <w:szCs w:val="16"/>
                <w:lang w:eastAsia="en-AU"/>
              </w:rPr>
              <w:t>2024/25</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1,035,972</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1,066,015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1,097,995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1,130,935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1,164,863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1,199,809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1,235,803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1,272,877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1,311,064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1,350,395</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 xml:space="preserve">General Fund Rates </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53,352,549</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54,899,770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56,546,759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58,243,160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59,990,451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61,790,166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63,643,871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65,553,180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67,519,775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69,545,360</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(517,986)</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(533,007)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(548,998)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(565,468)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(582,432)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(599,905)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(617,902)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(636,439)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(655,532)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(675,198)</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394,048</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428,758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445,447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478,522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512,883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548,674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593,278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625,508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659,732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694,646</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User Charges &amp; Fees</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41,375,050</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45,019,597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46,771,889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50,244,821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53,852,683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57,610,813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62,294,216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65,678,316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69,271,844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72,937,879</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(non statutory)</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(788,096)</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(857,516)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(890,893)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(957,044)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(1,025,765)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(1,097,349)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(1,186,556)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(1,251,016)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(1,319,464)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(1,389,293)</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(2,583,792)</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(2,816,212)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(3,347,374)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(3,649,468)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(3,946,333)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(4,319,284)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(4,654,332)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(5,437,671)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(5,647,207)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(5,103,021)</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Interest Received</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(7,751,376)</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(8,448,636)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(10,042,121)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(10,948,404)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(11,838,998)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(12,957,853)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(13,962,995)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(16,313,013)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(16,941,622)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(15,309,062)</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2,583,792</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2,816,212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3,347,374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3,649,468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3,946,333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4,319,284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4,654,332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5,437,671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5,647,207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5,103,021</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(498,503)</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(513,759)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(530,545)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(547,809)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(565,751)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(584,280)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(603,417)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(623,181)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(643,593)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(664,674)</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Employee Costs</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51,595,041</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53,174,028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54,911,414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56,698,203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58,555,203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60,473,016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62,453,676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64,499,264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66,611,882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68,793,792</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+0.50%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249,251</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256,879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265,273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273,904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282,875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292,140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301,709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311,591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321,797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332,337</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(131,520)</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(171,040)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(210,560)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(250,080)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(292,600)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(336,120)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(379,640)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(423,160)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(466,680)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(510,200)</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Borrowing Costs</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12,976,600</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12,639,414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12,277,925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11,881,792</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11,502,033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11,021,230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10,559,815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10,042,544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9,491,120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8,951,187</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131,520</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171,040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210,560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250,080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292,600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336,120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379,640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423,160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466,680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510,200</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(468,722)</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(492,133)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(492,681)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(505,745)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(523,468)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(542,274)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(554,436)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(573,391)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(589,539)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(610,538)</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Materials &amp; Contracts</w:t>
            </w: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48,278,328</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50,689,730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50,746,100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52,091,757</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53,917,206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55,854,188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57,106,879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59,059,320</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60,722,564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62,885,422</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w:t>
            </w: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+1.00%</w:t>
            </w: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468,722</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492,133</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492,681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505,745</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523,468</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542,274</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554,436</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573,391</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589,539</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jc w:val="right"/>
              <w:rPr>
                <w:color w:val="000000"/>
                <w:sz w:val="16"/>
                <w:szCs w:val="16"/>
                <w:lang w:eastAsia="en-AU"/>
              </w:rPr>
            </w:pPr>
            <w:r w:rsidRPr="00F514B4">
              <w:rPr>
                <w:color w:val="000000"/>
                <w:sz w:val="16"/>
                <w:szCs w:val="16"/>
                <w:lang w:eastAsia="en-AU"/>
              </w:rPr>
              <w:t>610,538</w:t>
            </w: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r>
      <w:tr w:rsidR="007E449A" w:rsidRPr="007E449A" w:rsidTr="00F514B4">
        <w:trPr>
          <w:trHeight w:val="255"/>
        </w:trPr>
        <w:tc>
          <w:tcPr>
            <w:tcW w:w="574"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2"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50"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243"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401"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O = Optimistic</w:t>
            </w:r>
          </w:p>
        </w:tc>
        <w:tc>
          <w:tcPr>
            <w:tcW w:w="339"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A = Adopted</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735" w:type="pct"/>
            <w:gridSpan w:val="2"/>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r w:rsidRPr="00F514B4">
              <w:rPr>
                <w:color w:val="000000"/>
                <w:sz w:val="16"/>
                <w:szCs w:val="16"/>
                <w:lang w:eastAsia="en-AU"/>
              </w:rPr>
              <w:t>W = Worse case</w:t>
            </w: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c>
          <w:tcPr>
            <w:tcW w:w="368" w:type="pct"/>
            <w:tcBorders>
              <w:top w:val="nil"/>
              <w:left w:val="nil"/>
              <w:bottom w:val="nil"/>
              <w:right w:val="nil"/>
            </w:tcBorders>
            <w:shd w:val="clear" w:color="auto" w:fill="auto"/>
            <w:noWrap/>
            <w:vAlign w:val="bottom"/>
            <w:hideMark/>
          </w:tcPr>
          <w:p w:rsidR="007E449A" w:rsidRPr="00F514B4" w:rsidRDefault="007E449A" w:rsidP="007E449A">
            <w:pPr>
              <w:spacing w:after="0"/>
              <w:rPr>
                <w:color w:val="000000"/>
                <w:sz w:val="16"/>
                <w:szCs w:val="16"/>
                <w:lang w:eastAsia="en-AU"/>
              </w:rPr>
            </w:pPr>
          </w:p>
        </w:tc>
      </w:tr>
    </w:tbl>
    <w:p w:rsidR="00AE24B4" w:rsidRDefault="00AE24B4" w:rsidP="00AE24B4">
      <w:pPr>
        <w:spacing w:after="0"/>
      </w:pPr>
    </w:p>
    <w:p w:rsidR="00A061CB" w:rsidRDefault="00A061CB">
      <w:pPr>
        <w:spacing w:after="0"/>
      </w:pPr>
      <w:r>
        <w:br w:type="page"/>
      </w:r>
    </w:p>
    <w:p w:rsidR="00AE24B4" w:rsidRDefault="00AE24B4" w:rsidP="00AE24B4">
      <w:pPr>
        <w:spacing w:after="0"/>
      </w:pPr>
    </w:p>
    <w:p w:rsidR="007058C1" w:rsidRPr="002E2CCD" w:rsidRDefault="007058C1" w:rsidP="007058C1">
      <w:pPr>
        <w:spacing w:after="0"/>
      </w:pPr>
      <w:r w:rsidRPr="002E2CCD">
        <w:rPr>
          <w:b/>
          <w:bCs/>
          <w:color w:val="000000"/>
          <w:lang w:eastAsia="en-AU"/>
        </w:rPr>
        <w:t>Attachment 20</w:t>
      </w:r>
      <w:r w:rsidR="0005584A">
        <w:rPr>
          <w:b/>
          <w:bCs/>
          <w:color w:val="000000"/>
          <w:lang w:eastAsia="en-AU"/>
        </w:rPr>
        <w:t>a</w:t>
      </w:r>
      <w:r w:rsidRPr="002E2CCD">
        <w:rPr>
          <w:b/>
          <w:bCs/>
          <w:color w:val="000000"/>
          <w:lang w:eastAsia="en-AU"/>
        </w:rPr>
        <w:t xml:space="preserve"> - Rate Notice</w:t>
      </w:r>
      <w:r>
        <w:rPr>
          <w:b/>
          <w:bCs/>
          <w:color w:val="000000"/>
          <w:lang w:eastAsia="en-AU"/>
        </w:rPr>
        <w:t xml:space="preserve"> </w:t>
      </w:r>
      <w:r>
        <w:rPr>
          <w:b/>
        </w:rPr>
        <w:t>(With Special Rate Variation)</w:t>
      </w:r>
    </w:p>
    <w:tbl>
      <w:tblPr>
        <w:tblW w:w="5000" w:type="pct"/>
        <w:tblLook w:val="04A0" w:firstRow="1" w:lastRow="0" w:firstColumn="1" w:lastColumn="0" w:noHBand="0" w:noVBand="1"/>
      </w:tblPr>
      <w:tblGrid>
        <w:gridCol w:w="3615"/>
        <w:gridCol w:w="1167"/>
        <w:gridCol w:w="1168"/>
        <w:gridCol w:w="1168"/>
        <w:gridCol w:w="1168"/>
        <w:gridCol w:w="1168"/>
        <w:gridCol w:w="1168"/>
        <w:gridCol w:w="1168"/>
        <w:gridCol w:w="1168"/>
        <w:gridCol w:w="1168"/>
        <w:gridCol w:w="1159"/>
      </w:tblGrid>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 xml:space="preserve">Year 1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2</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3</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4</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5</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6</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7</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8</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9</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center"/>
              <w:rPr>
                <w:b/>
                <w:bCs/>
                <w:color w:val="000000"/>
                <w:sz w:val="20"/>
                <w:szCs w:val="20"/>
                <w:lang w:eastAsia="en-AU"/>
              </w:rPr>
            </w:pPr>
            <w:r w:rsidRPr="00F514B4">
              <w:rPr>
                <w:b/>
                <w:bCs/>
                <w:color w:val="000000"/>
                <w:sz w:val="20"/>
                <w:szCs w:val="20"/>
                <w:lang w:eastAsia="en-AU"/>
              </w:rPr>
              <w:t>Year 10</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DDD9C3" w:themeFill="background2" w:themeFillShade="E6"/>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2015/16</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2016/17</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2017/18</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2018/19</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2019/20</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2020/21</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2021/22</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2022/23</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2023/24</w:t>
            </w:r>
          </w:p>
        </w:tc>
        <w:tc>
          <w:tcPr>
            <w:tcW w:w="382" w:type="pct"/>
            <w:tcBorders>
              <w:top w:val="nil"/>
              <w:left w:val="nil"/>
              <w:bottom w:val="nil"/>
              <w:right w:val="nil"/>
            </w:tcBorders>
            <w:shd w:val="clear" w:color="auto" w:fill="DDD9C3" w:themeFill="background2" w:themeFillShade="E6"/>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2024/25</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Rates</w:t>
            </w:r>
          </w:p>
        </w:tc>
        <w:tc>
          <w:tcPr>
            <w:tcW w:w="763" w:type="pct"/>
            <w:gridSpan w:val="2"/>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Residential</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$990.00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$1,013.76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$1,039.10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$1,065.08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$1,091.71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$1,119.00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$1,146.98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$1,175.65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$1,205.04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$1,235.17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Waste Management</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Garbage charge</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$315.30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$331.07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$347.62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$365.00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$383.25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$402.41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$422.53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$443.66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$465.84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$489.13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Landfill management charge</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$50.40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$52.92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$55.57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$58.34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$61.26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$64.32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$67.54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$70.92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$74.46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$78.19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roofErr w:type="spellStart"/>
            <w:r w:rsidRPr="00F514B4">
              <w:rPr>
                <w:color w:val="000000"/>
                <w:sz w:val="20"/>
                <w:szCs w:val="20"/>
                <w:lang w:eastAsia="en-AU"/>
              </w:rPr>
              <w:t>Greenwaste</w:t>
            </w:r>
            <w:proofErr w:type="spellEnd"/>
            <w:r w:rsidRPr="00F514B4">
              <w:rPr>
                <w:color w:val="000000"/>
                <w:sz w:val="20"/>
                <w:szCs w:val="20"/>
                <w:lang w:eastAsia="en-AU"/>
              </w:rPr>
              <w:t xml:space="preserve"> collection charge x 1</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$59.50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$62.48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$65.60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$68.88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$72.32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$75.94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$79.74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$83.72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$87.91 </w:t>
            </w:r>
          </w:p>
        </w:tc>
        <w:tc>
          <w:tcPr>
            <w:tcW w:w="382" w:type="pct"/>
            <w:tcBorders>
              <w:top w:val="nil"/>
              <w:left w:val="nil"/>
              <w:bottom w:val="single" w:sz="8" w:space="0" w:color="auto"/>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$92.30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$425.20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$446.46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$468.78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$492.22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$516.83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$542.67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$569.81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$598.30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$628.21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$659.62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Sewer Access Charge</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$782.00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$832.00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$887.00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$948.00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$1,014.00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$1,084.00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$1,157.00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$1,232.00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$1,309.00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$1,388.00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Water Access Charge</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20mm service</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$158.50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$169.60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$181.50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$194.20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$207.80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$222.40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$238.00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$254.70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$272.50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$279.48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Water  Volumetric</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 200 Kl</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$540.00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$590.00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$640.00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$700.00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$760.00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$820.00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$880.00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$930.00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$980.00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$1,030.00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r w:rsidRPr="00F514B4">
              <w:rPr>
                <w:color w:val="000000"/>
                <w:sz w:val="20"/>
                <w:szCs w:val="20"/>
                <w:lang w:eastAsia="en-AU"/>
              </w:rPr>
              <w:t>Water  Volumetric /Kl</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$2.70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$2.95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$3.20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$3.50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$3.80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$4.10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$4.40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$4.65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$4.90 </w:t>
            </w: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jc w:val="right"/>
              <w:rPr>
                <w:color w:val="000000"/>
                <w:sz w:val="20"/>
                <w:szCs w:val="20"/>
                <w:lang w:eastAsia="en-AU"/>
              </w:rPr>
            </w:pPr>
            <w:r w:rsidRPr="00F514B4">
              <w:rPr>
                <w:color w:val="000000"/>
                <w:sz w:val="20"/>
                <w:szCs w:val="20"/>
                <w:lang w:eastAsia="en-AU"/>
              </w:rPr>
              <w:t xml:space="preserve">$5.15 </w:t>
            </w: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058C1" w:rsidRPr="00F514B4" w:rsidRDefault="007058C1" w:rsidP="005B1FB7">
            <w:pPr>
              <w:spacing w:after="0"/>
              <w:rPr>
                <w:color w:val="000000"/>
                <w:sz w:val="20"/>
                <w:szCs w:val="20"/>
                <w:lang w:eastAsia="en-AU"/>
              </w:rPr>
            </w:pPr>
          </w:p>
        </w:tc>
      </w:tr>
      <w:tr w:rsidR="007058C1" w:rsidRPr="0079440A" w:rsidTr="005B1FB7">
        <w:trPr>
          <w:trHeight w:val="255"/>
        </w:trPr>
        <w:tc>
          <w:tcPr>
            <w:tcW w:w="1183" w:type="pct"/>
            <w:tcBorders>
              <w:top w:val="nil"/>
              <w:left w:val="nil"/>
              <w:bottom w:val="nil"/>
              <w:right w:val="nil"/>
            </w:tcBorders>
            <w:shd w:val="clear" w:color="auto" w:fill="auto"/>
            <w:noWrap/>
            <w:vAlign w:val="bottom"/>
            <w:hideMark/>
          </w:tcPr>
          <w:p w:rsidR="007058C1" w:rsidRPr="00F514B4" w:rsidRDefault="007058C1" w:rsidP="005B1FB7">
            <w:pPr>
              <w:spacing w:after="0"/>
              <w:rPr>
                <w:b/>
                <w:bCs/>
                <w:color w:val="000000"/>
                <w:sz w:val="20"/>
                <w:szCs w:val="20"/>
                <w:lang w:eastAsia="en-AU"/>
              </w:rPr>
            </w:pPr>
            <w:r w:rsidRPr="00F514B4">
              <w:rPr>
                <w:b/>
                <w:bCs/>
                <w:color w:val="000000"/>
                <w:sz w:val="20"/>
                <w:szCs w:val="20"/>
                <w:lang w:eastAsia="en-AU"/>
              </w:rPr>
              <w:t>Total for a Residential Property</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$2,895.70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$3,051.82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$3,216.39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$3,399.50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$3,590.34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$3,788.08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$3,991.79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$4,190.65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$4,394.76 </w:t>
            </w:r>
          </w:p>
        </w:tc>
        <w:tc>
          <w:tcPr>
            <w:tcW w:w="382" w:type="pct"/>
            <w:tcBorders>
              <w:top w:val="single" w:sz="8" w:space="0" w:color="auto"/>
              <w:left w:val="nil"/>
              <w:bottom w:val="single" w:sz="8" w:space="0" w:color="auto"/>
              <w:right w:val="nil"/>
            </w:tcBorders>
            <w:shd w:val="clear" w:color="auto" w:fill="auto"/>
            <w:noWrap/>
            <w:vAlign w:val="bottom"/>
            <w:hideMark/>
          </w:tcPr>
          <w:p w:rsidR="007058C1" w:rsidRPr="00F514B4" w:rsidRDefault="007058C1" w:rsidP="005B1FB7">
            <w:pPr>
              <w:spacing w:after="0"/>
              <w:jc w:val="right"/>
              <w:rPr>
                <w:b/>
                <w:bCs/>
                <w:color w:val="000000"/>
                <w:sz w:val="20"/>
                <w:szCs w:val="20"/>
                <w:lang w:eastAsia="en-AU"/>
              </w:rPr>
            </w:pPr>
            <w:r w:rsidRPr="00F514B4">
              <w:rPr>
                <w:b/>
                <w:bCs/>
                <w:color w:val="000000"/>
                <w:sz w:val="20"/>
                <w:szCs w:val="20"/>
                <w:lang w:eastAsia="en-AU"/>
              </w:rPr>
              <w:t xml:space="preserve">$4,592.27 </w:t>
            </w:r>
          </w:p>
        </w:tc>
      </w:tr>
    </w:tbl>
    <w:p w:rsidR="007058C1" w:rsidRDefault="007058C1" w:rsidP="007058C1">
      <w:pPr>
        <w:spacing w:after="0"/>
      </w:pPr>
    </w:p>
    <w:p w:rsidR="007058C1" w:rsidRDefault="007058C1" w:rsidP="007058C1">
      <w:pPr>
        <w:spacing w:after="0"/>
      </w:pPr>
      <w:r>
        <w:br w:type="page"/>
      </w:r>
    </w:p>
    <w:p w:rsidR="00AE24B4" w:rsidRPr="002E2CCD" w:rsidRDefault="00AE24B4" w:rsidP="00AE24B4">
      <w:pPr>
        <w:spacing w:after="0"/>
      </w:pPr>
      <w:r w:rsidRPr="002E2CCD">
        <w:rPr>
          <w:b/>
          <w:bCs/>
          <w:color w:val="000000"/>
          <w:lang w:eastAsia="en-AU"/>
        </w:rPr>
        <w:lastRenderedPageBreak/>
        <w:t>Attachment 20</w:t>
      </w:r>
      <w:r w:rsidR="0005584A">
        <w:rPr>
          <w:b/>
          <w:bCs/>
          <w:color w:val="000000"/>
          <w:lang w:eastAsia="en-AU"/>
        </w:rPr>
        <w:t>b</w:t>
      </w:r>
      <w:r w:rsidRPr="002E2CCD">
        <w:rPr>
          <w:b/>
          <w:bCs/>
          <w:color w:val="000000"/>
          <w:lang w:eastAsia="en-AU"/>
        </w:rPr>
        <w:t xml:space="preserve"> - Rate Notice</w:t>
      </w:r>
      <w:r w:rsidR="007058C1">
        <w:rPr>
          <w:b/>
          <w:bCs/>
          <w:color w:val="000000"/>
          <w:lang w:eastAsia="en-AU"/>
        </w:rPr>
        <w:t xml:space="preserve"> </w:t>
      </w:r>
      <w:r w:rsidR="007058C1">
        <w:rPr>
          <w:b/>
        </w:rPr>
        <w:t>(Base Case - Without Special Rate Variation)</w:t>
      </w:r>
    </w:p>
    <w:tbl>
      <w:tblPr>
        <w:tblW w:w="5000" w:type="pct"/>
        <w:tblLook w:val="04A0" w:firstRow="1" w:lastRow="0" w:firstColumn="1" w:lastColumn="0" w:noHBand="0" w:noVBand="1"/>
      </w:tblPr>
      <w:tblGrid>
        <w:gridCol w:w="3615"/>
        <w:gridCol w:w="1167"/>
        <w:gridCol w:w="1168"/>
        <w:gridCol w:w="1168"/>
        <w:gridCol w:w="1168"/>
        <w:gridCol w:w="1168"/>
        <w:gridCol w:w="1168"/>
        <w:gridCol w:w="1168"/>
        <w:gridCol w:w="1168"/>
        <w:gridCol w:w="1168"/>
        <w:gridCol w:w="1159"/>
      </w:tblGrid>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 xml:space="preserve">Year 1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2</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3</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4</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5</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6</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7</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8</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9</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0"/>
                <w:szCs w:val="20"/>
                <w:lang w:eastAsia="en-AU"/>
              </w:rPr>
            </w:pPr>
            <w:r w:rsidRPr="00F514B4">
              <w:rPr>
                <w:b/>
                <w:bCs/>
                <w:color w:val="000000"/>
                <w:sz w:val="20"/>
                <w:szCs w:val="20"/>
                <w:lang w:eastAsia="en-AU"/>
              </w:rPr>
              <w:t>Year 10</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F514B4">
        <w:trPr>
          <w:trHeight w:val="255"/>
        </w:trPr>
        <w:tc>
          <w:tcPr>
            <w:tcW w:w="1183" w:type="pct"/>
            <w:tcBorders>
              <w:top w:val="nil"/>
              <w:left w:val="nil"/>
              <w:bottom w:val="nil"/>
              <w:right w:val="nil"/>
            </w:tcBorders>
            <w:shd w:val="clear" w:color="auto" w:fill="DDD9C3" w:themeFill="background2" w:themeFillShade="E6"/>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2015/16</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2016/17</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2017/18</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2018/19</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2019/20</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2020/21</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2021/22</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2022/23</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2023/24</w:t>
            </w:r>
          </w:p>
        </w:tc>
        <w:tc>
          <w:tcPr>
            <w:tcW w:w="382" w:type="pct"/>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2024/25</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Rates</w:t>
            </w:r>
          </w:p>
        </w:tc>
        <w:tc>
          <w:tcPr>
            <w:tcW w:w="763" w:type="pct"/>
            <w:gridSpan w:val="2"/>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Residential</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$990.00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$1,013.76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$1,039.10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$1,065.08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$1,091.71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$1,119.00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$1,146.98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$1,175.65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$1,205.04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$1,235.17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Waste Management</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Garbage charge</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$315.30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$331.07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$347.62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$365.00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$383.25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$402.41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$422.53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$443.66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$465.84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$489.13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Landfill management charge</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$50.40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$52.92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$55.57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$58.34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$61.26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$64.32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$67.54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$70.92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$74.46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$78.19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roofErr w:type="spellStart"/>
            <w:r w:rsidRPr="00F514B4">
              <w:rPr>
                <w:color w:val="000000"/>
                <w:sz w:val="20"/>
                <w:szCs w:val="20"/>
                <w:lang w:eastAsia="en-AU"/>
              </w:rPr>
              <w:t>Greenwaste</w:t>
            </w:r>
            <w:proofErr w:type="spellEnd"/>
            <w:r w:rsidRPr="00F514B4">
              <w:rPr>
                <w:color w:val="000000"/>
                <w:sz w:val="20"/>
                <w:szCs w:val="20"/>
                <w:lang w:eastAsia="en-AU"/>
              </w:rPr>
              <w:t xml:space="preserve"> collection charge x 1</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$59.50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$62.48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$65.60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$68.88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$72.32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$75.94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$79.74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$83.72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$87.91 </w:t>
            </w:r>
          </w:p>
        </w:tc>
        <w:tc>
          <w:tcPr>
            <w:tcW w:w="382" w:type="pct"/>
            <w:tcBorders>
              <w:top w:val="nil"/>
              <w:left w:val="nil"/>
              <w:bottom w:val="single" w:sz="8" w:space="0" w:color="auto"/>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$92.30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$425.20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$446.46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$468.78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$492.22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$516.83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$542.67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$569.81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$598.30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$628.21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$659.62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Sewer Access Charge</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$782.00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$832.00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$887.00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$948.00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$1,014.00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$1,084.00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$1,157.00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$1,232.00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$1,309.00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$1,388.00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Water Access Charge</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20mm service</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$158.50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$169.60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$181.50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$194.20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$207.80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$222.40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$238.00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$254.70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$272.50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$279.48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Water  Volumetric</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 200 Kl</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$540.00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$590.00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$640.00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$700.00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$760.00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$820.00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$880.00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$930.00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$980.00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$1,030.00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r w:rsidRPr="00F514B4">
              <w:rPr>
                <w:color w:val="000000"/>
                <w:sz w:val="20"/>
                <w:szCs w:val="20"/>
                <w:lang w:eastAsia="en-AU"/>
              </w:rPr>
              <w:t>Water  Volumetric /Kl</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$2.70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$2.95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$3.20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$3.50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$3.80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$4.10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$4.40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$4.65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$4.90 </w:t>
            </w: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jc w:val="right"/>
              <w:rPr>
                <w:color w:val="000000"/>
                <w:sz w:val="20"/>
                <w:szCs w:val="20"/>
                <w:lang w:eastAsia="en-AU"/>
              </w:rPr>
            </w:pPr>
            <w:r w:rsidRPr="00F514B4">
              <w:rPr>
                <w:color w:val="000000"/>
                <w:sz w:val="20"/>
                <w:szCs w:val="20"/>
                <w:lang w:eastAsia="en-AU"/>
              </w:rPr>
              <w:t xml:space="preserve">$5.15 </w:t>
            </w: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c>
          <w:tcPr>
            <w:tcW w:w="382" w:type="pct"/>
            <w:tcBorders>
              <w:top w:val="nil"/>
              <w:left w:val="nil"/>
              <w:bottom w:val="nil"/>
              <w:right w:val="nil"/>
            </w:tcBorders>
            <w:shd w:val="clear" w:color="auto" w:fill="auto"/>
            <w:noWrap/>
            <w:vAlign w:val="bottom"/>
            <w:hideMark/>
          </w:tcPr>
          <w:p w:rsidR="0079440A" w:rsidRPr="00F514B4" w:rsidRDefault="0079440A" w:rsidP="0079440A">
            <w:pPr>
              <w:spacing w:after="0"/>
              <w:rPr>
                <w:color w:val="000000"/>
                <w:sz w:val="20"/>
                <w:szCs w:val="20"/>
                <w:lang w:eastAsia="en-AU"/>
              </w:rPr>
            </w:pPr>
          </w:p>
        </w:tc>
      </w:tr>
      <w:tr w:rsidR="0079440A" w:rsidRPr="0079440A" w:rsidTr="0079440A">
        <w:trPr>
          <w:trHeight w:val="255"/>
        </w:trPr>
        <w:tc>
          <w:tcPr>
            <w:tcW w:w="1183" w:type="pct"/>
            <w:tcBorders>
              <w:top w:val="nil"/>
              <w:left w:val="nil"/>
              <w:bottom w:val="nil"/>
              <w:right w:val="nil"/>
            </w:tcBorders>
            <w:shd w:val="clear" w:color="auto" w:fill="auto"/>
            <w:noWrap/>
            <w:vAlign w:val="bottom"/>
            <w:hideMark/>
          </w:tcPr>
          <w:p w:rsidR="0079440A" w:rsidRPr="00F514B4" w:rsidRDefault="0079440A" w:rsidP="0079440A">
            <w:pPr>
              <w:spacing w:after="0"/>
              <w:rPr>
                <w:b/>
                <w:bCs/>
                <w:color w:val="000000"/>
                <w:sz w:val="20"/>
                <w:szCs w:val="20"/>
                <w:lang w:eastAsia="en-AU"/>
              </w:rPr>
            </w:pPr>
            <w:r w:rsidRPr="00F514B4">
              <w:rPr>
                <w:b/>
                <w:bCs/>
                <w:color w:val="000000"/>
                <w:sz w:val="20"/>
                <w:szCs w:val="20"/>
                <w:lang w:eastAsia="en-AU"/>
              </w:rPr>
              <w:t>Total for a Residential Property</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$2,895.70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$3,051.82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$3,216.39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$3,399.50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$3,590.34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$3,788.08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$3,991.79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$4,190.65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$4,394.76 </w:t>
            </w:r>
          </w:p>
        </w:tc>
        <w:tc>
          <w:tcPr>
            <w:tcW w:w="382" w:type="pct"/>
            <w:tcBorders>
              <w:top w:val="single" w:sz="8" w:space="0" w:color="auto"/>
              <w:left w:val="nil"/>
              <w:bottom w:val="single" w:sz="8" w:space="0" w:color="auto"/>
              <w:right w:val="nil"/>
            </w:tcBorders>
            <w:shd w:val="clear" w:color="auto" w:fill="auto"/>
            <w:noWrap/>
            <w:vAlign w:val="bottom"/>
            <w:hideMark/>
          </w:tcPr>
          <w:p w:rsidR="0079440A" w:rsidRPr="00F514B4" w:rsidRDefault="0079440A" w:rsidP="0079440A">
            <w:pPr>
              <w:spacing w:after="0"/>
              <w:jc w:val="right"/>
              <w:rPr>
                <w:b/>
                <w:bCs/>
                <w:color w:val="000000"/>
                <w:sz w:val="20"/>
                <w:szCs w:val="20"/>
                <w:lang w:eastAsia="en-AU"/>
              </w:rPr>
            </w:pPr>
            <w:r w:rsidRPr="00F514B4">
              <w:rPr>
                <w:b/>
                <w:bCs/>
                <w:color w:val="000000"/>
                <w:sz w:val="20"/>
                <w:szCs w:val="20"/>
                <w:lang w:eastAsia="en-AU"/>
              </w:rPr>
              <w:t xml:space="preserve">$4,592.27 </w:t>
            </w:r>
          </w:p>
        </w:tc>
      </w:tr>
    </w:tbl>
    <w:p w:rsidR="00A061CB" w:rsidRDefault="00A061CB" w:rsidP="00AE24B4">
      <w:pPr>
        <w:spacing w:after="0"/>
      </w:pPr>
    </w:p>
    <w:p w:rsidR="00AE24B4" w:rsidRDefault="00AE24B4" w:rsidP="00AE24B4">
      <w:pPr>
        <w:spacing w:after="0"/>
      </w:pPr>
      <w:r>
        <w:br w:type="page"/>
      </w:r>
    </w:p>
    <w:p w:rsidR="00AE24B4" w:rsidRDefault="00A061CB" w:rsidP="00AE24B4">
      <w:pPr>
        <w:rPr>
          <w:rFonts w:cs="Calibri"/>
          <w:b/>
          <w:color w:val="000000"/>
          <w:lang w:eastAsia="en-AU"/>
        </w:rPr>
      </w:pPr>
      <w:r w:rsidRPr="001D6DE7">
        <w:rPr>
          <w:rFonts w:cs="Calibri"/>
          <w:b/>
          <w:color w:val="000000"/>
          <w:lang w:eastAsia="en-AU"/>
        </w:rPr>
        <w:lastRenderedPageBreak/>
        <w:t xml:space="preserve">Attachment </w:t>
      </w:r>
      <w:r>
        <w:rPr>
          <w:rFonts w:cs="Calibri"/>
          <w:b/>
          <w:color w:val="000000"/>
          <w:lang w:eastAsia="en-AU"/>
        </w:rPr>
        <w:t>21 - Asset Management Funding - General Fund</w:t>
      </w:r>
    </w:p>
    <w:tbl>
      <w:tblPr>
        <w:tblW w:w="5000" w:type="pct"/>
        <w:tblLook w:val="04A0" w:firstRow="1" w:lastRow="0" w:firstColumn="1" w:lastColumn="0" w:noHBand="0" w:noVBand="1"/>
      </w:tblPr>
      <w:tblGrid>
        <w:gridCol w:w="1278"/>
        <w:gridCol w:w="270"/>
        <w:gridCol w:w="1279"/>
        <w:gridCol w:w="1385"/>
        <w:gridCol w:w="1385"/>
        <w:gridCol w:w="1384"/>
        <w:gridCol w:w="1384"/>
        <w:gridCol w:w="1384"/>
        <w:gridCol w:w="1384"/>
        <w:gridCol w:w="1384"/>
        <w:gridCol w:w="1384"/>
        <w:gridCol w:w="1320"/>
        <w:gridCol w:w="64"/>
      </w:tblGrid>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1</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2</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3</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4</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5</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6</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7</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8</w:t>
            </w:r>
          </w:p>
        </w:tc>
        <w:tc>
          <w:tcPr>
            <w:tcW w:w="447" w:type="pct"/>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9</w:t>
            </w:r>
          </w:p>
        </w:tc>
        <w:tc>
          <w:tcPr>
            <w:tcW w:w="447" w:type="pct"/>
            <w:gridSpan w:val="2"/>
            <w:noWrap/>
            <w:vAlign w:val="bottom"/>
            <w:hideMark/>
          </w:tcPr>
          <w:p w:rsidR="0079440A" w:rsidRPr="00067638" w:rsidRDefault="0079440A" w:rsidP="0079440A">
            <w:pPr>
              <w:spacing w:after="0"/>
              <w:jc w:val="center"/>
              <w:rPr>
                <w:b/>
                <w:color w:val="000000"/>
                <w:sz w:val="20"/>
                <w:szCs w:val="20"/>
                <w:lang w:eastAsia="en-AU"/>
              </w:rPr>
            </w:pPr>
            <w:r w:rsidRPr="00067638">
              <w:rPr>
                <w:b/>
                <w:color w:val="000000"/>
                <w:sz w:val="20"/>
                <w:szCs w:val="20"/>
                <w:lang w:eastAsia="en-AU"/>
              </w:rPr>
              <w:t>Year 10</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2011/12</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2012/13</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2013/14</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2014/15</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2015/16</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2016/17</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2017/18</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2018/19</w:t>
            </w:r>
          </w:p>
        </w:tc>
        <w:tc>
          <w:tcPr>
            <w:tcW w:w="447" w:type="pct"/>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2019/20</w:t>
            </w:r>
          </w:p>
        </w:tc>
        <w:tc>
          <w:tcPr>
            <w:tcW w:w="447" w:type="pct"/>
            <w:gridSpan w:val="2"/>
            <w:shd w:val="clear" w:color="auto" w:fill="DDD9C3" w:themeFill="background2" w:themeFillShade="E6"/>
            <w:vAlign w:val="bottom"/>
            <w:hideMark/>
          </w:tcPr>
          <w:p w:rsidR="0079440A" w:rsidRPr="00067638" w:rsidRDefault="0079440A" w:rsidP="0079440A">
            <w:pPr>
              <w:jc w:val="right"/>
              <w:rPr>
                <w:b/>
                <w:bCs/>
                <w:color w:val="000000"/>
                <w:sz w:val="20"/>
                <w:szCs w:val="20"/>
              </w:rPr>
            </w:pPr>
            <w:r w:rsidRPr="00067638">
              <w:rPr>
                <w:b/>
                <w:bCs/>
                <w:color w:val="000000"/>
                <w:sz w:val="20"/>
                <w:szCs w:val="20"/>
              </w:rPr>
              <w:t>2020/21</w:t>
            </w:r>
          </w:p>
        </w:tc>
      </w:tr>
      <w:tr w:rsidR="0079440A" w:rsidRPr="00067638" w:rsidTr="0079440A">
        <w:trPr>
          <w:gridAfter w:val="1"/>
          <w:wAfter w:w="16" w:type="pct"/>
          <w:trHeight w:val="300"/>
        </w:trPr>
        <w:tc>
          <w:tcPr>
            <w:tcW w:w="4984" w:type="pct"/>
            <w:gridSpan w:val="12"/>
            <w:noWrap/>
            <w:vAlign w:val="bottom"/>
            <w:hideMark/>
          </w:tcPr>
          <w:p w:rsidR="0079440A" w:rsidRPr="00067638" w:rsidRDefault="0079440A" w:rsidP="0079440A">
            <w:pPr>
              <w:spacing w:after="0"/>
              <w:rPr>
                <w:color w:val="000000"/>
                <w:sz w:val="20"/>
                <w:szCs w:val="20"/>
                <w:lang w:eastAsia="en-AU"/>
              </w:rPr>
            </w:pPr>
            <w:r w:rsidRPr="00067638">
              <w:rPr>
                <w:b/>
                <w:bCs/>
                <w:color w:val="000000"/>
                <w:sz w:val="20"/>
                <w:szCs w:val="20"/>
                <w:lang w:eastAsia="en-AU"/>
              </w:rPr>
              <w:t>Funding Provided</w:t>
            </w:r>
          </w:p>
        </w:tc>
      </w:tr>
      <w:tr w:rsidR="0079440A" w:rsidRPr="00A80E7E" w:rsidTr="0079440A">
        <w:trPr>
          <w:trHeight w:val="288"/>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Transport</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13,161,820</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13,902,010</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13,647,114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14,023,267</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14,406,861</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14,797,924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15,196,647</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15,603,187</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16,018,004</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16,441,076</w:t>
            </w:r>
          </w:p>
        </w:tc>
      </w:tr>
      <w:tr w:rsidR="0079440A" w:rsidRPr="00A80E7E" w:rsidTr="0079440A">
        <w:trPr>
          <w:trHeight w:val="288"/>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Drainage</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2,108</w:t>
            </w:r>
            <w:r>
              <w:rPr>
                <w:color w:val="000000"/>
                <w:sz w:val="20"/>
                <w:szCs w:val="20"/>
                <w:lang w:eastAsia="en-AU"/>
              </w:rPr>
              <w:t>,200</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1,990,798</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2,017,927</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2,044,459</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2,071,678</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2,099,625</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2,128,304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2,157,745</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2,187,968</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2,218,993</w:t>
            </w:r>
          </w:p>
        </w:tc>
      </w:tr>
      <w:tr w:rsidR="0079440A" w:rsidRPr="00A80E7E" w:rsidTr="0079440A">
        <w:trPr>
          <w:trHeight w:val="288"/>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Buildings</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915,252</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916,125</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936,016</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956,834</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977,856</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999,092</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1,020,566</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1,042,606</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1,064,218</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1,086,823</w:t>
            </w:r>
          </w:p>
        </w:tc>
      </w:tr>
      <w:tr w:rsidR="0079440A" w:rsidRPr="00A80E7E" w:rsidTr="0079440A">
        <w:trPr>
          <w:trHeight w:val="288"/>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Open Space</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4,151,104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4,213,244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4,321,104</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4,434,871</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4,549,791</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4,665,856</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4,783,115</w:t>
            </w:r>
          </w:p>
        </w:tc>
        <w:tc>
          <w:tcPr>
            <w:tcW w:w="447" w:type="pct"/>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4,902,192</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5,02</w:t>
            </w:r>
            <w:r>
              <w:rPr>
                <w:color w:val="000000"/>
                <w:sz w:val="20"/>
                <w:szCs w:val="20"/>
                <w:lang w:eastAsia="en-AU"/>
              </w:rPr>
              <w:t>1,457</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5,143,291</w:t>
            </w:r>
          </w:p>
        </w:tc>
      </w:tr>
      <w:tr w:rsidR="0079440A" w:rsidRPr="00A80E7E" w:rsidTr="0079440A">
        <w:trPr>
          <w:trHeight w:val="17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p>
        </w:tc>
      </w:tr>
      <w:tr w:rsidR="0079440A" w:rsidRPr="00A80E7E" w:rsidTr="0079440A">
        <w:trPr>
          <w:trHeight w:val="170"/>
        </w:trPr>
        <w:tc>
          <w:tcPr>
            <w:tcW w:w="535" w:type="pct"/>
            <w:gridSpan w:val="2"/>
            <w:shd w:val="clear" w:color="auto" w:fill="E6F4BC"/>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Total Funding</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20,336,376</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21,022,178</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20,922,161</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21,459,430</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22,006,186</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22,562,496</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23,128,633</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23,705,730</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24,291,648</w:t>
            </w:r>
          </w:p>
        </w:tc>
        <w:tc>
          <w:tcPr>
            <w:tcW w:w="447" w:type="pct"/>
            <w:gridSpan w:val="2"/>
            <w:shd w:val="clear" w:color="auto" w:fill="E6F4BC"/>
            <w:noWrap/>
            <w:vAlign w:val="bottom"/>
            <w:hideMark/>
          </w:tcPr>
          <w:p w:rsidR="0079440A" w:rsidRPr="00067638" w:rsidRDefault="0079440A" w:rsidP="0079440A">
            <w:pPr>
              <w:spacing w:after="0"/>
              <w:jc w:val="right"/>
              <w:rPr>
                <w:color w:val="000000"/>
                <w:sz w:val="20"/>
                <w:szCs w:val="20"/>
                <w:lang w:eastAsia="en-AU"/>
              </w:rPr>
            </w:pPr>
            <w:r>
              <w:rPr>
                <w:color w:val="000000"/>
                <w:sz w:val="20"/>
                <w:szCs w:val="20"/>
                <w:lang w:eastAsia="en-AU"/>
              </w:rPr>
              <w:t>24,890,182</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rPr>
                <w:color w:val="000000"/>
                <w:sz w:val="20"/>
                <w:szCs w:val="20"/>
                <w:lang w:eastAsia="en-AU"/>
              </w:rPr>
            </w:pPr>
          </w:p>
        </w:tc>
        <w:tc>
          <w:tcPr>
            <w:tcW w:w="447" w:type="pct"/>
            <w:gridSpan w:val="2"/>
            <w:noWrap/>
            <w:vAlign w:val="bottom"/>
            <w:hideMark/>
          </w:tcPr>
          <w:p w:rsidR="0079440A" w:rsidRPr="00067638" w:rsidRDefault="0079440A" w:rsidP="0079440A">
            <w:pPr>
              <w:spacing w:after="0"/>
              <w:rPr>
                <w:color w:val="000000"/>
                <w:sz w:val="20"/>
                <w:szCs w:val="20"/>
                <w:lang w:eastAsia="en-AU"/>
              </w:rPr>
            </w:pPr>
          </w:p>
        </w:tc>
      </w:tr>
      <w:tr w:rsidR="0079440A" w:rsidRPr="00067638" w:rsidTr="0079440A">
        <w:trPr>
          <w:gridAfter w:val="1"/>
          <w:wAfter w:w="16" w:type="pct"/>
          <w:trHeight w:val="300"/>
        </w:trPr>
        <w:tc>
          <w:tcPr>
            <w:tcW w:w="4984" w:type="pct"/>
            <w:gridSpan w:val="12"/>
            <w:noWrap/>
            <w:vAlign w:val="bottom"/>
            <w:hideMark/>
          </w:tcPr>
          <w:p w:rsidR="0079440A" w:rsidRPr="00067638" w:rsidRDefault="0079440A" w:rsidP="0079440A">
            <w:pPr>
              <w:spacing w:after="0"/>
              <w:rPr>
                <w:color w:val="000000"/>
                <w:sz w:val="20"/>
                <w:szCs w:val="20"/>
                <w:lang w:eastAsia="en-AU"/>
              </w:rPr>
            </w:pPr>
            <w:r w:rsidRPr="00067638">
              <w:rPr>
                <w:b/>
                <w:bCs/>
                <w:color w:val="000000"/>
                <w:sz w:val="20"/>
                <w:szCs w:val="20"/>
                <w:lang w:eastAsia="en-AU"/>
              </w:rPr>
              <w:t>Asset Management Plans (AMP)</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Transport</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18,138,000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18,705,000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19,288,000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19,890,000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20,509,000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21,147,000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21,803,000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22,480,000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23,177,000 </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23,872,310 </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Drainage</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4,203,000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4,173,000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4,302,000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4,434,000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4,565,000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4,705,000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4,844,000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4,993,000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5,140,000 </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5,294,200 </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Buildings</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4,675,000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4,707,000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4,777,000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4,736,000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4,867,000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4,863,000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4,940,000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4,998,000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5,108,000 </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5,261,240 </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Open Space</w:t>
            </w: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3,926,000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3,967,000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4,086,000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4,208,000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4,335,000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4,465,000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4,753,000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4,816,000 </w:t>
            </w:r>
          </w:p>
        </w:tc>
        <w:tc>
          <w:tcPr>
            <w:tcW w:w="447" w:type="pct"/>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4,879,000 </w:t>
            </w: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5,025,370 </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p>
        </w:tc>
      </w:tr>
      <w:tr w:rsidR="0079440A" w:rsidRPr="00A80E7E" w:rsidTr="0079440A">
        <w:trPr>
          <w:trHeight w:val="300"/>
        </w:trPr>
        <w:tc>
          <w:tcPr>
            <w:tcW w:w="447" w:type="pct"/>
            <w:shd w:val="clear" w:color="auto" w:fill="E6F4BC"/>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Total</w:t>
            </w:r>
          </w:p>
        </w:tc>
        <w:tc>
          <w:tcPr>
            <w:tcW w:w="88" w:type="pct"/>
            <w:shd w:val="clear" w:color="auto" w:fill="E6F4BC"/>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30,942,000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31,552,000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32,453,000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33,268,000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34,276,000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35,180,000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36,340,000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37,287,000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38,304,000 </w:t>
            </w:r>
          </w:p>
        </w:tc>
        <w:tc>
          <w:tcPr>
            <w:tcW w:w="447" w:type="pct"/>
            <w:gridSpan w:val="2"/>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39,453,120 </w:t>
            </w:r>
          </w:p>
        </w:tc>
      </w:tr>
      <w:tr w:rsidR="0079440A" w:rsidRPr="00A80E7E" w:rsidTr="0079440A">
        <w:trPr>
          <w:trHeight w:val="300"/>
        </w:trPr>
        <w:tc>
          <w:tcPr>
            <w:tcW w:w="447" w:type="pct"/>
            <w:noWrap/>
            <w:vAlign w:val="bottom"/>
            <w:hideMark/>
          </w:tcPr>
          <w:p w:rsidR="0079440A" w:rsidRPr="00067638" w:rsidRDefault="0079440A" w:rsidP="0079440A">
            <w:pPr>
              <w:spacing w:after="0"/>
              <w:rPr>
                <w:color w:val="000000"/>
                <w:sz w:val="20"/>
                <w:szCs w:val="20"/>
                <w:lang w:eastAsia="en-AU"/>
              </w:rPr>
            </w:pPr>
          </w:p>
        </w:tc>
        <w:tc>
          <w:tcPr>
            <w:tcW w:w="88" w:type="pct"/>
            <w:noWrap/>
            <w:vAlign w:val="bottom"/>
            <w:hideMark/>
          </w:tcPr>
          <w:p w:rsidR="0079440A" w:rsidRPr="00067638" w:rsidRDefault="0079440A" w:rsidP="0079440A">
            <w:pPr>
              <w:spacing w:after="0"/>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noWrap/>
            <w:vAlign w:val="bottom"/>
            <w:hideMark/>
          </w:tcPr>
          <w:p w:rsidR="0079440A" w:rsidRPr="00067638" w:rsidRDefault="0079440A" w:rsidP="0079440A">
            <w:pPr>
              <w:spacing w:after="0"/>
              <w:jc w:val="right"/>
              <w:rPr>
                <w:color w:val="000000"/>
                <w:sz w:val="20"/>
                <w:szCs w:val="20"/>
                <w:lang w:eastAsia="en-AU"/>
              </w:rPr>
            </w:pPr>
          </w:p>
        </w:tc>
        <w:tc>
          <w:tcPr>
            <w:tcW w:w="447" w:type="pct"/>
            <w:gridSpan w:val="2"/>
            <w:noWrap/>
            <w:vAlign w:val="bottom"/>
            <w:hideMark/>
          </w:tcPr>
          <w:p w:rsidR="0079440A" w:rsidRPr="00067638" w:rsidRDefault="0079440A" w:rsidP="0079440A">
            <w:pPr>
              <w:spacing w:after="0"/>
              <w:jc w:val="right"/>
              <w:rPr>
                <w:color w:val="000000"/>
                <w:sz w:val="20"/>
                <w:szCs w:val="20"/>
                <w:lang w:eastAsia="en-AU"/>
              </w:rPr>
            </w:pPr>
          </w:p>
        </w:tc>
      </w:tr>
      <w:tr w:rsidR="0079440A" w:rsidRPr="00CF0D03" w:rsidTr="0079440A">
        <w:trPr>
          <w:trHeight w:val="300"/>
        </w:trPr>
        <w:tc>
          <w:tcPr>
            <w:tcW w:w="447" w:type="pct"/>
            <w:shd w:val="clear" w:color="auto" w:fill="E6F4BC"/>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Shortfall</w:t>
            </w:r>
          </w:p>
        </w:tc>
        <w:tc>
          <w:tcPr>
            <w:tcW w:w="88" w:type="pct"/>
            <w:shd w:val="clear" w:color="auto" w:fill="E6F4BC"/>
            <w:noWrap/>
            <w:vAlign w:val="bottom"/>
            <w:hideMark/>
          </w:tcPr>
          <w:p w:rsidR="0079440A" w:rsidRPr="00067638" w:rsidRDefault="0079440A" w:rsidP="0079440A">
            <w:pPr>
              <w:spacing w:after="0"/>
              <w:rPr>
                <w:color w:val="000000"/>
                <w:sz w:val="20"/>
                <w:szCs w:val="20"/>
                <w:lang w:eastAsia="en-AU"/>
              </w:rPr>
            </w:pPr>
            <w:r w:rsidRPr="00067638">
              <w:rPr>
                <w:color w:val="000000"/>
                <w:sz w:val="20"/>
                <w:szCs w:val="20"/>
                <w:lang w:eastAsia="en-AU"/>
              </w:rPr>
              <w:t>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10,605,624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10,529,822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11,530,839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11,808,570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12,269,814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12,617,504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13,211,367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13,581,270 </w:t>
            </w:r>
          </w:p>
        </w:tc>
        <w:tc>
          <w:tcPr>
            <w:tcW w:w="447" w:type="pct"/>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14,012,352 </w:t>
            </w:r>
          </w:p>
        </w:tc>
        <w:tc>
          <w:tcPr>
            <w:tcW w:w="447" w:type="pct"/>
            <w:gridSpan w:val="2"/>
            <w:shd w:val="clear" w:color="auto" w:fill="E6F4BC"/>
            <w:noWrap/>
            <w:vAlign w:val="bottom"/>
            <w:hideMark/>
          </w:tcPr>
          <w:p w:rsidR="0079440A" w:rsidRPr="00067638" w:rsidRDefault="0079440A" w:rsidP="0079440A">
            <w:pPr>
              <w:spacing w:after="0"/>
              <w:jc w:val="right"/>
              <w:rPr>
                <w:color w:val="000000"/>
                <w:sz w:val="20"/>
                <w:szCs w:val="20"/>
                <w:lang w:eastAsia="en-AU"/>
              </w:rPr>
            </w:pPr>
            <w:r w:rsidRPr="00067638">
              <w:rPr>
                <w:color w:val="000000"/>
                <w:sz w:val="20"/>
                <w:szCs w:val="20"/>
                <w:lang w:eastAsia="en-AU"/>
              </w:rPr>
              <w:t xml:space="preserve">    14,562,938 </w:t>
            </w:r>
          </w:p>
        </w:tc>
      </w:tr>
    </w:tbl>
    <w:p w:rsidR="0079440A" w:rsidRDefault="0079440A" w:rsidP="0079440A"/>
    <w:p w:rsidR="0079440A" w:rsidRDefault="0079440A" w:rsidP="0079440A">
      <w:pPr>
        <w:spacing w:after="0"/>
      </w:pPr>
      <w:r>
        <w:t>The asset management plans are updated on a rolling program.  The above figures were derived from 2011/12 calculations.</w:t>
      </w:r>
    </w:p>
    <w:p w:rsidR="0079440A" w:rsidRDefault="0079440A" w:rsidP="0079440A">
      <w:pPr>
        <w:spacing w:after="0"/>
      </w:pPr>
    </w:p>
    <w:p w:rsidR="0079440A" w:rsidRDefault="0079440A" w:rsidP="0079440A">
      <w:pPr>
        <w:spacing w:after="0"/>
      </w:pPr>
      <w:r>
        <w:t>The graph depicts that assets are currently underfunded in the order of $11 million per year, which will mean that the condition of assets will deteriorate over time unless this is addressed.</w:t>
      </w:r>
    </w:p>
    <w:p w:rsidR="0079440A" w:rsidRDefault="0079440A">
      <w:pPr>
        <w:spacing w:after="0"/>
        <w:rPr>
          <w:rFonts w:cs="Calibri"/>
          <w:b/>
          <w:color w:val="000000"/>
          <w:lang w:eastAsia="en-AU"/>
        </w:rPr>
      </w:pPr>
      <w:r>
        <w:rPr>
          <w:rFonts w:cs="Calibri"/>
          <w:b/>
          <w:color w:val="000000"/>
          <w:lang w:eastAsia="en-AU"/>
        </w:rPr>
        <w:br w:type="page"/>
      </w:r>
    </w:p>
    <w:p w:rsidR="00AE24B4" w:rsidRDefault="00AE24B4" w:rsidP="00AE24B4"/>
    <w:p w:rsidR="00AE24B4" w:rsidRDefault="00AE24B4" w:rsidP="00AE24B4">
      <w:pPr>
        <w:rPr>
          <w:b/>
        </w:rPr>
      </w:pPr>
      <w:r w:rsidRPr="00C55B41">
        <w:rPr>
          <w:b/>
        </w:rPr>
        <w:t>Attachment 22</w:t>
      </w:r>
    </w:p>
    <w:p w:rsidR="0079440A" w:rsidRDefault="0079440A" w:rsidP="0079440A"/>
    <w:tbl>
      <w:tblPr>
        <w:tblW w:w="14936" w:type="dxa"/>
        <w:tblInd w:w="108" w:type="dxa"/>
        <w:tblLook w:val="04A0" w:firstRow="1" w:lastRow="0" w:firstColumn="1" w:lastColumn="0" w:noHBand="0" w:noVBand="1"/>
      </w:tblPr>
      <w:tblGrid>
        <w:gridCol w:w="2976"/>
        <w:gridCol w:w="1196"/>
        <w:gridCol w:w="1196"/>
        <w:gridCol w:w="1196"/>
        <w:gridCol w:w="1196"/>
        <w:gridCol w:w="1196"/>
        <w:gridCol w:w="1196"/>
        <w:gridCol w:w="1196"/>
        <w:gridCol w:w="1196"/>
        <w:gridCol w:w="1196"/>
        <w:gridCol w:w="1196"/>
      </w:tblGrid>
      <w:tr w:rsidR="0079440A" w:rsidRPr="0079440A" w:rsidTr="0079440A">
        <w:trPr>
          <w:trHeight w:val="255"/>
        </w:trPr>
        <w:tc>
          <w:tcPr>
            <w:tcW w:w="2976" w:type="dxa"/>
            <w:tcBorders>
              <w:top w:val="nil"/>
              <w:left w:val="nil"/>
              <w:bottom w:val="nil"/>
              <w:right w:val="nil"/>
            </w:tcBorders>
            <w:shd w:val="clear" w:color="auto" w:fill="auto"/>
            <w:noWrap/>
            <w:vAlign w:val="bottom"/>
            <w:hideMark/>
          </w:tcPr>
          <w:p w:rsidR="0079440A" w:rsidRPr="00F514B4" w:rsidRDefault="0079440A" w:rsidP="0079440A">
            <w:pPr>
              <w:spacing w:after="0"/>
              <w:rPr>
                <w:sz w:val="22"/>
                <w:szCs w:val="22"/>
                <w:lang w:eastAsia="en-AU"/>
              </w:rPr>
            </w:pP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1</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2</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3</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4</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5</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6</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7</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8</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center"/>
              <w:rPr>
                <w:b/>
                <w:bCs/>
                <w:color w:val="000000"/>
                <w:sz w:val="22"/>
                <w:szCs w:val="22"/>
                <w:lang w:eastAsia="en-AU"/>
              </w:rPr>
            </w:pPr>
            <w:r w:rsidRPr="00F514B4">
              <w:rPr>
                <w:b/>
                <w:bCs/>
                <w:color w:val="000000"/>
                <w:sz w:val="22"/>
                <w:szCs w:val="22"/>
                <w:lang w:eastAsia="en-AU"/>
              </w:rPr>
              <w:t>Year 10</w:t>
            </w:r>
          </w:p>
        </w:tc>
      </w:tr>
      <w:tr w:rsidR="0079440A" w:rsidRPr="0079440A" w:rsidTr="00F514B4">
        <w:trPr>
          <w:trHeight w:val="255"/>
        </w:trPr>
        <w:tc>
          <w:tcPr>
            <w:tcW w:w="2976" w:type="dxa"/>
            <w:tcBorders>
              <w:top w:val="nil"/>
              <w:left w:val="nil"/>
              <w:bottom w:val="nil"/>
              <w:right w:val="nil"/>
            </w:tcBorders>
            <w:shd w:val="clear" w:color="auto" w:fill="DDD9C3" w:themeFill="background2" w:themeFillShade="E6"/>
            <w:noWrap/>
            <w:vAlign w:val="bottom"/>
            <w:hideMark/>
          </w:tcPr>
          <w:p w:rsidR="0079440A" w:rsidRPr="00F514B4" w:rsidRDefault="0079440A" w:rsidP="0079440A">
            <w:pPr>
              <w:spacing w:after="0"/>
              <w:rPr>
                <w:sz w:val="22"/>
                <w:szCs w:val="22"/>
                <w:lang w:eastAsia="en-AU"/>
              </w:rPr>
            </w:pP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2015/16</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2016/17</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2017/18</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2018/19</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2019/20</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2020/21</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2021/22</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2022/23</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2023/24</w:t>
            </w:r>
          </w:p>
        </w:tc>
        <w:tc>
          <w:tcPr>
            <w:tcW w:w="1196" w:type="dxa"/>
            <w:tcBorders>
              <w:top w:val="nil"/>
              <w:left w:val="nil"/>
              <w:bottom w:val="nil"/>
              <w:right w:val="nil"/>
            </w:tcBorders>
            <w:shd w:val="clear" w:color="auto" w:fill="DDD9C3" w:themeFill="background2" w:themeFillShade="E6"/>
            <w:vAlign w:val="bottom"/>
            <w:hideMark/>
          </w:tcPr>
          <w:p w:rsidR="0079440A" w:rsidRPr="00F514B4" w:rsidRDefault="0079440A" w:rsidP="0079440A">
            <w:pPr>
              <w:spacing w:after="0"/>
              <w:jc w:val="right"/>
              <w:rPr>
                <w:b/>
                <w:bCs/>
                <w:color w:val="000000"/>
                <w:sz w:val="22"/>
                <w:szCs w:val="22"/>
                <w:lang w:eastAsia="en-AU"/>
              </w:rPr>
            </w:pPr>
            <w:r w:rsidRPr="00F514B4">
              <w:rPr>
                <w:b/>
                <w:bCs/>
                <w:color w:val="000000"/>
                <w:sz w:val="22"/>
                <w:szCs w:val="22"/>
                <w:lang w:eastAsia="en-AU"/>
              </w:rPr>
              <w:t>2024/25</w:t>
            </w:r>
          </w:p>
        </w:tc>
      </w:tr>
      <w:tr w:rsidR="0079440A" w:rsidRPr="0079440A" w:rsidTr="0079440A">
        <w:trPr>
          <w:trHeight w:val="255"/>
        </w:trPr>
        <w:tc>
          <w:tcPr>
            <w:tcW w:w="2976" w:type="dxa"/>
            <w:tcBorders>
              <w:top w:val="nil"/>
              <w:left w:val="nil"/>
              <w:bottom w:val="nil"/>
              <w:right w:val="nil"/>
            </w:tcBorders>
            <w:shd w:val="clear" w:color="auto" w:fill="auto"/>
            <w:noWrap/>
            <w:vAlign w:val="bottom"/>
            <w:hideMark/>
          </w:tcPr>
          <w:p w:rsidR="0079440A" w:rsidRPr="00F514B4" w:rsidRDefault="0079440A" w:rsidP="0079440A">
            <w:pPr>
              <w:spacing w:after="0"/>
              <w:rPr>
                <w:sz w:val="22"/>
                <w:szCs w:val="22"/>
                <w:lang w:eastAsia="en-AU"/>
              </w:rPr>
            </w:pPr>
            <w:r w:rsidRPr="00F514B4">
              <w:rPr>
                <w:sz w:val="22"/>
                <w:szCs w:val="22"/>
                <w:lang w:eastAsia="en-AU"/>
              </w:rPr>
              <w:t>General Fund</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9.8%</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9.5%</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9.2%</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8.7%</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8.4%</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8.3%</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8.1%</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7.6%</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7.0%</w:t>
            </w:r>
          </w:p>
        </w:tc>
      </w:tr>
      <w:tr w:rsidR="0079440A" w:rsidRPr="0079440A" w:rsidTr="0079440A">
        <w:trPr>
          <w:trHeight w:val="255"/>
        </w:trPr>
        <w:tc>
          <w:tcPr>
            <w:tcW w:w="2976" w:type="dxa"/>
            <w:tcBorders>
              <w:top w:val="nil"/>
              <w:left w:val="nil"/>
              <w:bottom w:val="nil"/>
              <w:right w:val="nil"/>
            </w:tcBorders>
            <w:shd w:val="clear" w:color="auto" w:fill="auto"/>
            <w:noWrap/>
            <w:vAlign w:val="bottom"/>
            <w:hideMark/>
          </w:tcPr>
          <w:p w:rsidR="0079440A" w:rsidRPr="00F514B4" w:rsidRDefault="0079440A" w:rsidP="0079440A">
            <w:pPr>
              <w:spacing w:after="0"/>
              <w:rPr>
                <w:sz w:val="22"/>
                <w:szCs w:val="22"/>
                <w:lang w:eastAsia="en-AU"/>
              </w:rPr>
            </w:pPr>
            <w:r w:rsidRPr="00F514B4">
              <w:rPr>
                <w:sz w:val="22"/>
                <w:szCs w:val="22"/>
                <w:lang w:eastAsia="en-AU"/>
              </w:rPr>
              <w:t>Water Fund</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20.8%</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18.3%</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17.1%</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15.6%</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14.3%</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13.1%</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11.9%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10.9%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10.2%</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9.8%</w:t>
            </w:r>
          </w:p>
        </w:tc>
      </w:tr>
      <w:tr w:rsidR="0079440A" w:rsidRPr="0079440A" w:rsidTr="0079440A">
        <w:trPr>
          <w:trHeight w:val="255"/>
        </w:trPr>
        <w:tc>
          <w:tcPr>
            <w:tcW w:w="2976" w:type="dxa"/>
            <w:tcBorders>
              <w:top w:val="nil"/>
              <w:left w:val="nil"/>
              <w:bottom w:val="nil"/>
              <w:right w:val="nil"/>
            </w:tcBorders>
            <w:shd w:val="clear" w:color="auto" w:fill="auto"/>
            <w:noWrap/>
            <w:vAlign w:val="bottom"/>
            <w:hideMark/>
          </w:tcPr>
          <w:p w:rsidR="0079440A" w:rsidRPr="00F514B4" w:rsidRDefault="0079440A" w:rsidP="0079440A">
            <w:pPr>
              <w:spacing w:after="0"/>
              <w:rPr>
                <w:sz w:val="22"/>
                <w:szCs w:val="22"/>
                <w:lang w:eastAsia="en-AU"/>
              </w:rPr>
            </w:pPr>
            <w:r w:rsidRPr="00F514B4">
              <w:rPr>
                <w:sz w:val="22"/>
                <w:szCs w:val="22"/>
                <w:lang w:eastAsia="en-AU"/>
              </w:rPr>
              <w:t>Sewer Fund</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16.5%</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15.1%</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14.0%</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13.0%</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7.2%</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6.4%</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5.9%</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5.6%</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5.5%</w:t>
            </w:r>
          </w:p>
        </w:tc>
      </w:tr>
      <w:tr w:rsidR="0079440A" w:rsidRPr="0079440A" w:rsidTr="0079440A">
        <w:trPr>
          <w:trHeight w:val="255"/>
        </w:trPr>
        <w:tc>
          <w:tcPr>
            <w:tcW w:w="2976" w:type="dxa"/>
            <w:tcBorders>
              <w:top w:val="nil"/>
              <w:left w:val="nil"/>
              <w:bottom w:val="nil"/>
              <w:right w:val="nil"/>
            </w:tcBorders>
            <w:shd w:val="clear" w:color="auto" w:fill="auto"/>
            <w:noWrap/>
            <w:vAlign w:val="bottom"/>
            <w:hideMark/>
          </w:tcPr>
          <w:p w:rsidR="0079440A" w:rsidRPr="00F514B4" w:rsidRDefault="0079440A" w:rsidP="0079440A">
            <w:pPr>
              <w:spacing w:after="0"/>
              <w:rPr>
                <w:sz w:val="22"/>
                <w:szCs w:val="22"/>
                <w:lang w:eastAsia="en-AU"/>
              </w:rPr>
            </w:pPr>
            <w:r w:rsidRPr="00F514B4">
              <w:rPr>
                <w:sz w:val="22"/>
                <w:szCs w:val="22"/>
                <w:lang w:eastAsia="en-AU"/>
              </w:rPr>
              <w:t>Consolidated</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12.94%</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12.20%</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11.67%</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11.08%</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9.67%</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9.14%</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8.65%</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8.27%</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7.76%</w:t>
            </w:r>
          </w:p>
        </w:tc>
        <w:tc>
          <w:tcPr>
            <w:tcW w:w="1196" w:type="dxa"/>
            <w:tcBorders>
              <w:top w:val="nil"/>
              <w:left w:val="nil"/>
              <w:bottom w:val="nil"/>
              <w:right w:val="nil"/>
            </w:tcBorders>
            <w:shd w:val="clear" w:color="auto" w:fill="auto"/>
            <w:noWrap/>
            <w:vAlign w:val="bottom"/>
            <w:hideMark/>
          </w:tcPr>
          <w:p w:rsidR="0079440A" w:rsidRPr="00F514B4" w:rsidRDefault="0079440A" w:rsidP="0079440A">
            <w:pPr>
              <w:spacing w:after="0"/>
              <w:jc w:val="right"/>
              <w:rPr>
                <w:sz w:val="22"/>
                <w:szCs w:val="22"/>
                <w:lang w:eastAsia="en-AU"/>
              </w:rPr>
            </w:pPr>
            <w:r w:rsidRPr="00F514B4">
              <w:rPr>
                <w:sz w:val="22"/>
                <w:szCs w:val="22"/>
                <w:lang w:eastAsia="en-AU"/>
              </w:rPr>
              <w:t>7.32%</w:t>
            </w:r>
          </w:p>
        </w:tc>
      </w:tr>
    </w:tbl>
    <w:p w:rsidR="0079440A" w:rsidRDefault="0079440A" w:rsidP="0079440A">
      <w:pPr>
        <w:spacing w:after="0"/>
      </w:pPr>
    </w:p>
    <w:p w:rsidR="0079440A" w:rsidRDefault="0079440A" w:rsidP="0079440A">
      <w:pPr>
        <w:spacing w:after="0"/>
        <w:jc w:val="center"/>
      </w:pPr>
      <w:r w:rsidRPr="0079440A">
        <w:rPr>
          <w:noProof/>
          <w:lang w:eastAsia="en-AU"/>
        </w:rPr>
        <w:drawing>
          <wp:inline distT="0" distB="0" distL="0" distR="0">
            <wp:extent cx="4361676" cy="3176748"/>
            <wp:effectExtent l="19050" t="0" r="774"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62965" cy="3177687"/>
                    </a:xfrm>
                    <a:prstGeom prst="rect">
                      <a:avLst/>
                    </a:prstGeom>
                    <a:noFill/>
                    <a:ln w="9525">
                      <a:noFill/>
                      <a:miter lim="800000"/>
                      <a:headEnd/>
                      <a:tailEnd/>
                    </a:ln>
                  </pic:spPr>
                </pic:pic>
              </a:graphicData>
            </a:graphic>
          </wp:inline>
        </w:drawing>
      </w:r>
    </w:p>
    <w:p w:rsidR="00AE24B4" w:rsidRDefault="00AE24B4" w:rsidP="00AE24B4">
      <w:pPr>
        <w:rPr>
          <w:b/>
        </w:rPr>
      </w:pPr>
    </w:p>
    <w:p w:rsidR="00AE24B4" w:rsidRDefault="00AE24B4" w:rsidP="00AE24B4"/>
    <w:p w:rsidR="00AE24B4" w:rsidRDefault="00AE24B4" w:rsidP="00AE24B4">
      <w:pPr>
        <w:sectPr w:rsidR="00AE24B4" w:rsidSect="00C84218">
          <w:headerReference w:type="default" r:id="rId18"/>
          <w:footerReference w:type="default" r:id="rId19"/>
          <w:headerReference w:type="first" r:id="rId20"/>
          <w:pgSz w:w="16838" w:h="11906" w:orient="landscape" w:code="9"/>
          <w:pgMar w:top="1418" w:right="1202" w:bottom="680" w:left="567" w:header="737" w:footer="567" w:gutter="0"/>
          <w:cols w:space="708"/>
          <w:docGrid w:linePitch="360"/>
        </w:sectPr>
      </w:pPr>
    </w:p>
    <w:bookmarkEnd w:id="2"/>
    <w:bookmarkEnd w:id="3"/>
    <w:p w:rsidR="00AE24B4" w:rsidRDefault="00AE24B4" w:rsidP="00AE24B4"/>
    <w:p w:rsidR="006E266C" w:rsidRPr="00AE24B4" w:rsidRDefault="006E266C" w:rsidP="00AE24B4"/>
    <w:sectPr w:rsidR="006E266C" w:rsidRPr="00AE24B4" w:rsidSect="00C04C9A">
      <w:headerReference w:type="even" r:id="rId21"/>
      <w:headerReference w:type="default" r:id="rId22"/>
      <w:footerReference w:type="even" r:id="rId23"/>
      <w:headerReference w:type="first" r:id="rId24"/>
      <w:type w:val="evenPage"/>
      <w:pgSz w:w="11906" w:h="16838" w:code="9"/>
      <w:pgMar w:top="1701" w:right="680" w:bottom="567" w:left="1418"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8F" w:rsidRDefault="003A218F">
      <w:r>
        <w:separator/>
      </w:r>
    </w:p>
  </w:endnote>
  <w:endnote w:type="continuationSeparator" w:id="0">
    <w:p w:rsidR="003A218F" w:rsidRDefault="003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823CAB" w:rsidRDefault="003A218F" w:rsidP="00847883">
    <w:pPr>
      <w:pStyle w:val="Footer"/>
      <w:pBdr>
        <w:top w:val="single" w:sz="4" w:space="1" w:color="808080"/>
      </w:pBdr>
      <w:spacing w:after="60"/>
      <w:rPr>
        <w:color w:val="808080"/>
        <w:sz w:val="4"/>
        <w:szCs w:val="4"/>
      </w:rPr>
    </w:pPr>
  </w:p>
  <w:p w:rsidR="003A218F" w:rsidRPr="00823CAB" w:rsidRDefault="003A218F" w:rsidP="00847883">
    <w:pPr>
      <w:pStyle w:val="Footer"/>
      <w:pBdr>
        <w:top w:val="single" w:sz="4" w:space="1" w:color="808080"/>
      </w:pBdr>
      <w:tabs>
        <w:tab w:val="clear" w:pos="8640"/>
        <w:tab w:val="right" w:pos="9720"/>
      </w:tabs>
      <w:jc w:val="right"/>
      <w:rPr>
        <w:color w:val="808080"/>
        <w:sz w:val="16"/>
        <w:szCs w:val="16"/>
      </w:rPr>
    </w:pPr>
    <w:r w:rsidRPr="00823CAB">
      <w:rPr>
        <w:color w:val="808080"/>
        <w:sz w:val="16"/>
        <w:szCs w:val="16"/>
      </w:rPr>
      <w:t xml:space="preserve">Page </w:t>
    </w:r>
    <w:r w:rsidRPr="00823CAB">
      <w:rPr>
        <w:rStyle w:val="PageNumber"/>
        <w:color w:val="808080"/>
        <w:sz w:val="16"/>
      </w:rPr>
      <w:fldChar w:fldCharType="begin"/>
    </w:r>
    <w:r w:rsidRPr="00823CAB">
      <w:rPr>
        <w:rStyle w:val="PageNumber"/>
        <w:color w:val="808080"/>
        <w:sz w:val="16"/>
      </w:rPr>
      <w:instrText xml:space="preserve"> PAGE </w:instrText>
    </w:r>
    <w:r w:rsidRPr="00823CAB">
      <w:rPr>
        <w:rStyle w:val="PageNumber"/>
        <w:color w:val="808080"/>
        <w:sz w:val="16"/>
      </w:rPr>
      <w:fldChar w:fldCharType="separate"/>
    </w:r>
    <w:r w:rsidR="00612C2A">
      <w:rPr>
        <w:rStyle w:val="PageNumber"/>
        <w:noProof/>
        <w:color w:val="808080"/>
        <w:sz w:val="16"/>
      </w:rPr>
      <w:t>37</w:t>
    </w:r>
    <w:r w:rsidRPr="00823CAB">
      <w:rPr>
        <w:rStyle w:val="PageNumber"/>
        <w:color w:val="8080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4965A6" w:rsidRDefault="003A218F" w:rsidP="004965A6">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8F" w:rsidRDefault="003A218F">
      <w:r>
        <w:separator/>
      </w:r>
    </w:p>
  </w:footnote>
  <w:footnote w:type="continuationSeparator" w:id="0">
    <w:p w:rsidR="003A218F" w:rsidRDefault="003A2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r>
      <w:rPr>
        <w:noProof/>
        <w:lang w:eastAsia="en-AU"/>
      </w:rPr>
      <w:drawing>
        <wp:anchor distT="0" distB="0" distL="114300" distR="114300" simplePos="0" relativeHeight="251656192" behindDoc="0" locked="0" layoutInCell="1" allowOverlap="1">
          <wp:simplePos x="0" y="0"/>
          <wp:positionH relativeFrom="column">
            <wp:posOffset>-913282</wp:posOffset>
          </wp:positionH>
          <wp:positionV relativeFrom="paragraph">
            <wp:posOffset>-467995</wp:posOffset>
          </wp:positionV>
          <wp:extent cx="7611739" cy="10746223"/>
          <wp:effectExtent l="19050" t="0" r="8261" b="0"/>
          <wp:wrapNone/>
          <wp:docPr id="460" name="Picture 27" descr="TSC_ReportC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SC_ReportC_316"/>
                  <pic:cNvPicPr>
                    <a:picLocks noChangeAspect="1" noChangeArrowheads="1"/>
                  </pic:cNvPicPr>
                </pic:nvPicPr>
                <pic:blipFill>
                  <a:blip r:embed="rId1"/>
                  <a:srcRect l="31215" t="-2592" r="10023" b="4826"/>
                  <a:stretch>
                    <a:fillRect/>
                  </a:stretch>
                </pic:blipFill>
                <pic:spPr bwMode="auto">
                  <a:xfrm>
                    <a:off x="0" y="0"/>
                    <a:ext cx="7611739" cy="10746223"/>
                  </a:xfrm>
                  <a:prstGeom prst="rect">
                    <a:avLst/>
                  </a:prstGeom>
                  <a:noFill/>
                  <a:ln w="9525">
                    <a:noFill/>
                    <a:miter lim="800000"/>
                    <a:headEnd/>
                    <a:tailEnd/>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C0046D" w:rsidRDefault="003A218F" w:rsidP="00C0046D">
    <w:pPr>
      <w:pStyle w:val="Header"/>
      <w:rPr>
        <w:sz w:val="16"/>
        <w:szCs w:val="16"/>
      </w:rPr>
    </w:pPr>
    <w:r>
      <w:rPr>
        <w:noProof/>
        <w:sz w:val="16"/>
        <w:szCs w:val="16"/>
        <w:lang w:eastAsia="en-AU"/>
      </w:rPr>
      <w:drawing>
        <wp:anchor distT="0" distB="0" distL="114300" distR="114300" simplePos="0" relativeHeight="251655168" behindDoc="0" locked="0" layoutInCell="1" allowOverlap="1">
          <wp:simplePos x="0" y="0"/>
          <wp:positionH relativeFrom="column">
            <wp:posOffset>-457200</wp:posOffset>
          </wp:positionH>
          <wp:positionV relativeFrom="paragraph">
            <wp:posOffset>-530860</wp:posOffset>
          </wp:positionV>
          <wp:extent cx="7623810" cy="10810240"/>
          <wp:effectExtent l="19050" t="0" r="0" b="0"/>
          <wp:wrapNone/>
          <wp:docPr id="39" name="Picture 39" descr="Report Back Cover_special_316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port Back Cover_special_316_press"/>
                  <pic:cNvPicPr>
                    <a:picLocks noChangeAspect="1" noChangeArrowheads="1"/>
                  </pic:cNvPicPr>
                </pic:nvPicPr>
                <pic:blipFill>
                  <a:blip r:embed="rId1"/>
                  <a:srcRect l="31238" t="2014" r="9785" b="1959"/>
                  <a:stretch>
                    <a:fillRect/>
                  </a:stretch>
                </pic:blipFill>
                <pic:spPr bwMode="auto">
                  <a:xfrm>
                    <a:off x="0" y="0"/>
                    <a:ext cx="7623810" cy="10810240"/>
                  </a:xfrm>
                  <a:prstGeom prst="rect">
                    <a:avLst/>
                  </a:prstGeom>
                  <a:noFill/>
                  <a:ln w="9525">
                    <a:noFill/>
                    <a:miter lim="800000"/>
                    <a:headEnd/>
                    <a:tailEnd/>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823CAB" w:rsidRDefault="003A218F" w:rsidP="002D60B5">
    <w:pPr>
      <w:pStyle w:val="Header"/>
      <w:pBdr>
        <w:bottom w:val="single" w:sz="4" w:space="1" w:color="808080"/>
      </w:pBdr>
      <w:tabs>
        <w:tab w:val="clear" w:pos="4320"/>
        <w:tab w:val="clear" w:pos="8640"/>
        <w:tab w:val="center" w:pos="-1200"/>
        <w:tab w:val="left" w:pos="2268"/>
        <w:tab w:val="right" w:pos="9639"/>
        <w:tab w:val="right" w:pos="15026"/>
      </w:tabs>
      <w:spacing w:after="60"/>
      <w:rPr>
        <w:color w:val="808080"/>
        <w:sz w:val="16"/>
        <w:szCs w:val="16"/>
      </w:rPr>
    </w:pPr>
    <w:r w:rsidRPr="00823CAB">
      <w:rPr>
        <w:rFonts w:ascii="Arial Black" w:hAnsi="Arial Black"/>
        <w:b/>
        <w:color w:val="808080"/>
        <w:sz w:val="16"/>
        <w:szCs w:val="16"/>
      </w:rPr>
      <w:tab/>
    </w:r>
    <w:r>
      <w:rPr>
        <w:rFonts w:ascii="Arial Black" w:hAnsi="Arial Black"/>
        <w:b/>
        <w:color w:val="808080"/>
        <w:sz w:val="16"/>
        <w:szCs w:val="16"/>
      </w:rPr>
      <w:tab/>
    </w:r>
    <w:r>
      <w:rPr>
        <w:color w:val="808080"/>
        <w:sz w:val="16"/>
        <w:szCs w:val="16"/>
      </w:rPr>
      <w:t>Resourcing Strategy - Section 2: Assets - Asset Management Planning</w:t>
    </w:r>
  </w:p>
  <w:p w:rsidR="003A218F" w:rsidRPr="00823CAB" w:rsidRDefault="003A218F" w:rsidP="00823CAB">
    <w:pPr>
      <w:pStyle w:val="Header"/>
      <w:pBdr>
        <w:bottom w:val="single" w:sz="4" w:space="1" w:color="808080"/>
      </w:pBdr>
      <w:tabs>
        <w:tab w:val="clear" w:pos="4320"/>
        <w:tab w:val="clear" w:pos="8640"/>
        <w:tab w:val="center" w:pos="-1200"/>
        <w:tab w:val="left" w:pos="4725"/>
        <w:tab w:val="right" w:pos="9720"/>
      </w:tabs>
      <w:spacing w:after="60"/>
      <w:rPr>
        <w:color w:val="808080"/>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823CAB" w:rsidRDefault="003A218F" w:rsidP="00323E8B">
    <w:pPr>
      <w:pStyle w:val="Header"/>
      <w:pBdr>
        <w:bottom w:val="single" w:sz="4" w:space="1" w:color="999999"/>
      </w:pBdr>
      <w:tabs>
        <w:tab w:val="clear" w:pos="4320"/>
        <w:tab w:val="clear" w:pos="8640"/>
        <w:tab w:val="center" w:pos="-1200"/>
        <w:tab w:val="right" w:pos="9720"/>
      </w:tabs>
      <w:spacing w:after="60"/>
      <w:rPr>
        <w:color w:val="808080"/>
        <w:sz w:val="16"/>
        <w:szCs w:val="16"/>
      </w:rPr>
    </w:pPr>
    <w:r>
      <w:rPr>
        <w:color w:val="808080"/>
        <w:sz w:val="16"/>
        <w:szCs w:val="16"/>
      </w:rPr>
      <w:t>Resourcing Strategy - Section 3: Finance - Long Term Financial Plan</w:t>
    </w:r>
  </w:p>
  <w:p w:rsidR="003A218F" w:rsidRPr="00823CAB" w:rsidRDefault="003A218F" w:rsidP="00323E8B">
    <w:pPr>
      <w:pStyle w:val="Header"/>
      <w:pBdr>
        <w:bottom w:val="single" w:sz="4" w:space="1" w:color="999999"/>
      </w:pBdr>
      <w:tabs>
        <w:tab w:val="clear" w:pos="4320"/>
        <w:tab w:val="clear" w:pos="8640"/>
        <w:tab w:val="center" w:pos="-1200"/>
        <w:tab w:val="left" w:pos="4725"/>
        <w:tab w:val="right" w:pos="9720"/>
      </w:tabs>
      <w:spacing w:after="60"/>
      <w:rPr>
        <w:color w:val="808080"/>
        <w:sz w:val="4"/>
        <w:szCs w:val="4"/>
      </w:rPr>
    </w:pPr>
  </w:p>
  <w:p w:rsidR="003A218F" w:rsidRPr="00823CAB" w:rsidRDefault="003A218F" w:rsidP="00323E8B">
    <w:pPr>
      <w:pStyle w:val="Header"/>
      <w:rPr>
        <w:color w:val="808080"/>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823CAB" w:rsidRDefault="003A218F" w:rsidP="002D60B5">
    <w:pPr>
      <w:pStyle w:val="Header"/>
      <w:pBdr>
        <w:bottom w:val="single" w:sz="4" w:space="1" w:color="808080"/>
      </w:pBdr>
      <w:tabs>
        <w:tab w:val="clear" w:pos="4320"/>
        <w:tab w:val="clear" w:pos="8640"/>
        <w:tab w:val="center" w:pos="-1200"/>
        <w:tab w:val="left" w:pos="2268"/>
        <w:tab w:val="right" w:pos="9639"/>
        <w:tab w:val="right" w:pos="15026"/>
      </w:tabs>
      <w:spacing w:after="60"/>
      <w:rPr>
        <w:color w:val="808080"/>
        <w:sz w:val="16"/>
        <w:szCs w:val="16"/>
      </w:rPr>
    </w:pPr>
    <w:r w:rsidRPr="00823CAB">
      <w:rPr>
        <w:rFonts w:ascii="Arial Black" w:hAnsi="Arial Black"/>
        <w:b/>
        <w:color w:val="808080"/>
        <w:sz w:val="16"/>
        <w:szCs w:val="16"/>
      </w:rPr>
      <w:tab/>
    </w:r>
    <w:r>
      <w:rPr>
        <w:rFonts w:ascii="Arial Black" w:hAnsi="Arial Black"/>
        <w:b/>
        <w:color w:val="808080"/>
        <w:sz w:val="16"/>
        <w:szCs w:val="16"/>
      </w:rPr>
      <w:tab/>
    </w:r>
    <w:r>
      <w:rPr>
        <w:color w:val="808080"/>
        <w:sz w:val="16"/>
        <w:szCs w:val="16"/>
      </w:rPr>
      <w:t>Resourcing Strategy - Section 3: Finance - Long Term Financial Plan</w:t>
    </w:r>
  </w:p>
  <w:p w:rsidR="003A218F" w:rsidRPr="00823CAB" w:rsidRDefault="003A218F" w:rsidP="00823CAB">
    <w:pPr>
      <w:pStyle w:val="Header"/>
      <w:pBdr>
        <w:bottom w:val="single" w:sz="4" w:space="1" w:color="808080"/>
      </w:pBdr>
      <w:tabs>
        <w:tab w:val="clear" w:pos="4320"/>
        <w:tab w:val="clear" w:pos="8640"/>
        <w:tab w:val="center" w:pos="-1200"/>
        <w:tab w:val="left" w:pos="4725"/>
        <w:tab w:val="right" w:pos="9720"/>
      </w:tabs>
      <w:spacing w:after="60"/>
      <w:rPr>
        <w:color w:val="808080"/>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Pr="00823CAB" w:rsidRDefault="003A218F" w:rsidP="009C5985">
    <w:pPr>
      <w:pStyle w:val="Header"/>
      <w:pBdr>
        <w:bottom w:val="single" w:sz="4" w:space="1" w:color="808080"/>
      </w:pBdr>
      <w:tabs>
        <w:tab w:val="clear" w:pos="4320"/>
        <w:tab w:val="clear" w:pos="8640"/>
        <w:tab w:val="center" w:pos="-1200"/>
        <w:tab w:val="left" w:pos="4725"/>
        <w:tab w:val="right" w:pos="15026"/>
      </w:tabs>
      <w:spacing w:after="60"/>
      <w:rPr>
        <w:color w:val="808080"/>
        <w:sz w:val="16"/>
        <w:szCs w:val="16"/>
      </w:rPr>
    </w:pPr>
    <w:r w:rsidRPr="00823CAB">
      <w:rPr>
        <w:rFonts w:ascii="Arial Black" w:hAnsi="Arial Black"/>
        <w:b/>
        <w:color w:val="808080"/>
        <w:sz w:val="16"/>
        <w:szCs w:val="16"/>
      </w:rPr>
      <w:tab/>
    </w:r>
    <w:r w:rsidRPr="00823CAB">
      <w:rPr>
        <w:rFonts w:ascii="Arial Black" w:hAnsi="Arial Black"/>
        <w:b/>
        <w:color w:val="808080"/>
        <w:sz w:val="16"/>
        <w:szCs w:val="16"/>
      </w:rPr>
      <w:tab/>
    </w:r>
    <w:r>
      <w:rPr>
        <w:color w:val="808080"/>
        <w:sz w:val="16"/>
        <w:szCs w:val="16"/>
      </w:rPr>
      <w:t>Resourcing Strategy - Section 3: Finance - Long Term Financial Plan</w:t>
    </w:r>
  </w:p>
  <w:p w:rsidR="003A218F" w:rsidRPr="00823CAB" w:rsidRDefault="003A218F" w:rsidP="00823CAB">
    <w:pPr>
      <w:pStyle w:val="Header"/>
      <w:pBdr>
        <w:bottom w:val="single" w:sz="4" w:space="1" w:color="808080"/>
      </w:pBdr>
      <w:tabs>
        <w:tab w:val="clear" w:pos="4320"/>
        <w:tab w:val="clear" w:pos="8640"/>
        <w:tab w:val="center" w:pos="-1200"/>
        <w:tab w:val="left" w:pos="4725"/>
        <w:tab w:val="right" w:pos="9720"/>
      </w:tabs>
      <w:spacing w:after="60"/>
      <w:rPr>
        <w:color w:val="808080"/>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8F" w:rsidRDefault="003A2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44DB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402FC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0840C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C90ECD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4E43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FCAD3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B8026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000E2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C820114"/>
    <w:lvl w:ilvl="0">
      <w:start w:val="1"/>
      <w:numFmt w:val="decimal"/>
      <w:pStyle w:val="ListNumber"/>
      <w:lvlText w:val="%1."/>
      <w:lvlJc w:val="left"/>
      <w:pPr>
        <w:tabs>
          <w:tab w:val="num" w:pos="360"/>
        </w:tabs>
        <w:ind w:left="360" w:hanging="360"/>
      </w:pPr>
    </w:lvl>
  </w:abstractNum>
  <w:abstractNum w:abstractNumId="9">
    <w:nsid w:val="FFFFFF89"/>
    <w:multiLevelType w:val="singleLevel"/>
    <w:tmpl w:val="DC4862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15B6D"/>
    <w:multiLevelType w:val="hybridMultilevel"/>
    <w:tmpl w:val="652E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C65F96"/>
    <w:multiLevelType w:val="hybridMultilevel"/>
    <w:tmpl w:val="6D26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FE2"/>
    <w:multiLevelType w:val="hybridMultilevel"/>
    <w:tmpl w:val="6D329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727D5F"/>
    <w:multiLevelType w:val="hybridMultilevel"/>
    <w:tmpl w:val="0648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DD1CF1"/>
    <w:multiLevelType w:val="hybridMultilevel"/>
    <w:tmpl w:val="EEFC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215864"/>
    <w:multiLevelType w:val="hybridMultilevel"/>
    <w:tmpl w:val="90BA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A866EE6"/>
    <w:multiLevelType w:val="hybridMultilevel"/>
    <w:tmpl w:val="74D21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CCF206B"/>
    <w:multiLevelType w:val="hybridMultilevel"/>
    <w:tmpl w:val="AF28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A529D3"/>
    <w:multiLevelType w:val="hybridMultilevel"/>
    <w:tmpl w:val="7BA00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55E7CA9"/>
    <w:multiLevelType w:val="hybridMultilevel"/>
    <w:tmpl w:val="7710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7386959"/>
    <w:multiLevelType w:val="hybridMultilevel"/>
    <w:tmpl w:val="733E7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50821"/>
    <w:multiLevelType w:val="hybridMultilevel"/>
    <w:tmpl w:val="AA4E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D5C01DA"/>
    <w:multiLevelType w:val="hybridMultilevel"/>
    <w:tmpl w:val="8C80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D6E3600"/>
    <w:multiLevelType w:val="hybridMultilevel"/>
    <w:tmpl w:val="C8DAD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E1C4387"/>
    <w:multiLevelType w:val="hybridMultilevel"/>
    <w:tmpl w:val="C1D6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F181E1C"/>
    <w:multiLevelType w:val="hybridMultilevel"/>
    <w:tmpl w:val="B1466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750AFE"/>
    <w:multiLevelType w:val="hybridMultilevel"/>
    <w:tmpl w:val="D6B2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FB2ECA"/>
    <w:multiLevelType w:val="hybridMultilevel"/>
    <w:tmpl w:val="5CF6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AA4078F"/>
    <w:multiLevelType w:val="hybridMultilevel"/>
    <w:tmpl w:val="5000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FB8692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FF16203"/>
    <w:multiLevelType w:val="hybridMultilevel"/>
    <w:tmpl w:val="BB7E6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50A09D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nsid w:val="35EA0AA7"/>
    <w:multiLevelType w:val="hybridMultilevel"/>
    <w:tmpl w:val="BBBE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18420F1"/>
    <w:multiLevelType w:val="hybridMultilevel"/>
    <w:tmpl w:val="C8A0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3455FE1"/>
    <w:multiLevelType w:val="hybridMultilevel"/>
    <w:tmpl w:val="18A2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69F7222"/>
    <w:multiLevelType w:val="hybridMultilevel"/>
    <w:tmpl w:val="9186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7A42D1F"/>
    <w:multiLevelType w:val="hybridMultilevel"/>
    <w:tmpl w:val="7614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7429D4"/>
    <w:multiLevelType w:val="hybridMultilevel"/>
    <w:tmpl w:val="B850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A8C2E6D"/>
    <w:multiLevelType w:val="hybridMultilevel"/>
    <w:tmpl w:val="8A32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B8B5119"/>
    <w:multiLevelType w:val="hybridMultilevel"/>
    <w:tmpl w:val="E2B60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D823881"/>
    <w:multiLevelType w:val="hybridMultilevel"/>
    <w:tmpl w:val="E47E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0D95C76"/>
    <w:multiLevelType w:val="hybridMultilevel"/>
    <w:tmpl w:val="D6703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1B850B6"/>
    <w:multiLevelType w:val="hybridMultilevel"/>
    <w:tmpl w:val="6C14D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1DD579B"/>
    <w:multiLevelType w:val="hybridMultilevel"/>
    <w:tmpl w:val="4FE8FAAE"/>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D747586"/>
    <w:multiLevelType w:val="hybridMultilevel"/>
    <w:tmpl w:val="E3CC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908225C"/>
    <w:multiLevelType w:val="hybridMultilevel"/>
    <w:tmpl w:val="DB50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DAB0E52"/>
    <w:multiLevelType w:val="hybridMultilevel"/>
    <w:tmpl w:val="372E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E2F4A21"/>
    <w:multiLevelType w:val="hybridMultilevel"/>
    <w:tmpl w:val="2C24D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2D82909"/>
    <w:multiLevelType w:val="hybridMultilevel"/>
    <w:tmpl w:val="FE1A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473407"/>
    <w:multiLevelType w:val="hybridMultilevel"/>
    <w:tmpl w:val="773A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449646A"/>
    <w:multiLevelType w:val="hybridMultilevel"/>
    <w:tmpl w:val="9E78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C2B613F"/>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7EB11594"/>
    <w:multiLevelType w:val="hybridMultilevel"/>
    <w:tmpl w:val="E66C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EDF0B30"/>
    <w:multiLevelType w:val="hybridMultilevel"/>
    <w:tmpl w:val="CF0A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1"/>
  </w:num>
  <w:num w:numId="16">
    <w:abstractNumId w:val="38"/>
  </w:num>
  <w:num w:numId="17">
    <w:abstractNumId w:val="42"/>
  </w:num>
  <w:num w:numId="18">
    <w:abstractNumId w:val="34"/>
  </w:num>
  <w:num w:numId="19">
    <w:abstractNumId w:val="32"/>
  </w:num>
  <w:num w:numId="20">
    <w:abstractNumId w:val="15"/>
  </w:num>
  <w:num w:numId="21">
    <w:abstractNumId w:val="26"/>
  </w:num>
  <w:num w:numId="22">
    <w:abstractNumId w:val="44"/>
  </w:num>
  <w:num w:numId="23">
    <w:abstractNumId w:val="46"/>
  </w:num>
  <w:num w:numId="24">
    <w:abstractNumId w:val="39"/>
  </w:num>
  <w:num w:numId="25">
    <w:abstractNumId w:val="52"/>
  </w:num>
  <w:num w:numId="26">
    <w:abstractNumId w:val="37"/>
  </w:num>
  <w:num w:numId="27">
    <w:abstractNumId w:val="35"/>
  </w:num>
  <w:num w:numId="28">
    <w:abstractNumId w:val="14"/>
  </w:num>
  <w:num w:numId="29">
    <w:abstractNumId w:val="22"/>
  </w:num>
  <w:num w:numId="30">
    <w:abstractNumId w:val="20"/>
  </w:num>
  <w:num w:numId="31">
    <w:abstractNumId w:val="19"/>
  </w:num>
  <w:num w:numId="32">
    <w:abstractNumId w:val="48"/>
  </w:num>
  <w:num w:numId="33">
    <w:abstractNumId w:val="47"/>
  </w:num>
  <w:num w:numId="34">
    <w:abstractNumId w:val="21"/>
  </w:num>
  <w:num w:numId="35">
    <w:abstractNumId w:val="24"/>
  </w:num>
  <w:num w:numId="36">
    <w:abstractNumId w:val="27"/>
  </w:num>
  <w:num w:numId="37">
    <w:abstractNumId w:val="28"/>
  </w:num>
  <w:num w:numId="38">
    <w:abstractNumId w:val="18"/>
  </w:num>
  <w:num w:numId="39">
    <w:abstractNumId w:val="33"/>
  </w:num>
  <w:num w:numId="40">
    <w:abstractNumId w:val="23"/>
  </w:num>
  <w:num w:numId="41">
    <w:abstractNumId w:val="40"/>
  </w:num>
  <w:num w:numId="42">
    <w:abstractNumId w:val="45"/>
  </w:num>
  <w:num w:numId="43">
    <w:abstractNumId w:val="50"/>
  </w:num>
  <w:num w:numId="44">
    <w:abstractNumId w:val="13"/>
  </w:num>
  <w:num w:numId="45">
    <w:abstractNumId w:val="10"/>
  </w:num>
  <w:num w:numId="46">
    <w:abstractNumId w:val="36"/>
  </w:num>
  <w:num w:numId="47">
    <w:abstractNumId w:val="25"/>
  </w:num>
  <w:num w:numId="48">
    <w:abstractNumId w:val="41"/>
  </w:num>
  <w:num w:numId="49">
    <w:abstractNumId w:val="12"/>
  </w:num>
  <w:num w:numId="50">
    <w:abstractNumId w:val="17"/>
  </w:num>
  <w:num w:numId="51">
    <w:abstractNumId w:val="49"/>
  </w:num>
  <w:num w:numId="52">
    <w:abstractNumId w:val="53"/>
  </w:num>
  <w:num w:numId="53">
    <w:abstractNumId w:val="16"/>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mirrorMargin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FE"/>
    <w:rsid w:val="00002A98"/>
    <w:rsid w:val="00007C86"/>
    <w:rsid w:val="0001262F"/>
    <w:rsid w:val="0001499B"/>
    <w:rsid w:val="00025A8F"/>
    <w:rsid w:val="0002724D"/>
    <w:rsid w:val="00027D7E"/>
    <w:rsid w:val="0003093D"/>
    <w:rsid w:val="0004062B"/>
    <w:rsid w:val="00044D1A"/>
    <w:rsid w:val="00046AAC"/>
    <w:rsid w:val="0005584A"/>
    <w:rsid w:val="00061347"/>
    <w:rsid w:val="00064979"/>
    <w:rsid w:val="00067638"/>
    <w:rsid w:val="0007331C"/>
    <w:rsid w:val="00077B15"/>
    <w:rsid w:val="000819D1"/>
    <w:rsid w:val="00083FF4"/>
    <w:rsid w:val="0008471D"/>
    <w:rsid w:val="00086375"/>
    <w:rsid w:val="00086F14"/>
    <w:rsid w:val="00091FD3"/>
    <w:rsid w:val="000971D9"/>
    <w:rsid w:val="000B3676"/>
    <w:rsid w:val="000B39AF"/>
    <w:rsid w:val="000D0A37"/>
    <w:rsid w:val="000E41AC"/>
    <w:rsid w:val="00100DB8"/>
    <w:rsid w:val="00103A79"/>
    <w:rsid w:val="001104A2"/>
    <w:rsid w:val="00114F6A"/>
    <w:rsid w:val="00122850"/>
    <w:rsid w:val="001242B8"/>
    <w:rsid w:val="00125A6D"/>
    <w:rsid w:val="001304B8"/>
    <w:rsid w:val="00131BDD"/>
    <w:rsid w:val="00145986"/>
    <w:rsid w:val="00151EDB"/>
    <w:rsid w:val="00161611"/>
    <w:rsid w:val="00171201"/>
    <w:rsid w:val="00181F6D"/>
    <w:rsid w:val="0018629E"/>
    <w:rsid w:val="00190463"/>
    <w:rsid w:val="00194FE9"/>
    <w:rsid w:val="0019516D"/>
    <w:rsid w:val="0019700A"/>
    <w:rsid w:val="001979D1"/>
    <w:rsid w:val="001A35FE"/>
    <w:rsid w:val="001A5E43"/>
    <w:rsid w:val="001A60AF"/>
    <w:rsid w:val="001A69FD"/>
    <w:rsid w:val="001B0241"/>
    <w:rsid w:val="001B140E"/>
    <w:rsid w:val="001B2ED3"/>
    <w:rsid w:val="001E7BBA"/>
    <w:rsid w:val="0021068B"/>
    <w:rsid w:val="00220504"/>
    <w:rsid w:val="00230556"/>
    <w:rsid w:val="00230A96"/>
    <w:rsid w:val="00231F21"/>
    <w:rsid w:val="00237446"/>
    <w:rsid w:val="0024013D"/>
    <w:rsid w:val="002418F1"/>
    <w:rsid w:val="002432B9"/>
    <w:rsid w:val="0025373E"/>
    <w:rsid w:val="00255DF3"/>
    <w:rsid w:val="00257E72"/>
    <w:rsid w:val="00265B1B"/>
    <w:rsid w:val="00273A44"/>
    <w:rsid w:val="00276953"/>
    <w:rsid w:val="00281FA6"/>
    <w:rsid w:val="0028542C"/>
    <w:rsid w:val="00296EE8"/>
    <w:rsid w:val="002A425D"/>
    <w:rsid w:val="002B23F4"/>
    <w:rsid w:val="002D28AF"/>
    <w:rsid w:val="002D60B5"/>
    <w:rsid w:val="002E2CCD"/>
    <w:rsid w:val="002E44FC"/>
    <w:rsid w:val="002F5C0B"/>
    <w:rsid w:val="0031314E"/>
    <w:rsid w:val="00313569"/>
    <w:rsid w:val="003146BD"/>
    <w:rsid w:val="003203FA"/>
    <w:rsid w:val="0032390D"/>
    <w:rsid w:val="00323D48"/>
    <w:rsid w:val="00323E8B"/>
    <w:rsid w:val="00325A59"/>
    <w:rsid w:val="00334B51"/>
    <w:rsid w:val="00334E03"/>
    <w:rsid w:val="00336CBB"/>
    <w:rsid w:val="00350535"/>
    <w:rsid w:val="003521C6"/>
    <w:rsid w:val="003523A6"/>
    <w:rsid w:val="0035272B"/>
    <w:rsid w:val="00353FFC"/>
    <w:rsid w:val="00355951"/>
    <w:rsid w:val="003638B5"/>
    <w:rsid w:val="0036537D"/>
    <w:rsid w:val="00373090"/>
    <w:rsid w:val="0037406A"/>
    <w:rsid w:val="00382B1C"/>
    <w:rsid w:val="0039260B"/>
    <w:rsid w:val="0039426C"/>
    <w:rsid w:val="00396C2D"/>
    <w:rsid w:val="0039767B"/>
    <w:rsid w:val="003A00EA"/>
    <w:rsid w:val="003A218F"/>
    <w:rsid w:val="003A369A"/>
    <w:rsid w:val="003B4729"/>
    <w:rsid w:val="003C3C78"/>
    <w:rsid w:val="003C4B11"/>
    <w:rsid w:val="003C5280"/>
    <w:rsid w:val="003D1C2F"/>
    <w:rsid w:val="003D2705"/>
    <w:rsid w:val="003D654C"/>
    <w:rsid w:val="003E0BA4"/>
    <w:rsid w:val="003E3E2C"/>
    <w:rsid w:val="003E3F79"/>
    <w:rsid w:val="003F083A"/>
    <w:rsid w:val="003F1F0D"/>
    <w:rsid w:val="00400E6C"/>
    <w:rsid w:val="00401A4B"/>
    <w:rsid w:val="00404DE5"/>
    <w:rsid w:val="00405C6C"/>
    <w:rsid w:val="0041516B"/>
    <w:rsid w:val="00416479"/>
    <w:rsid w:val="0042543E"/>
    <w:rsid w:val="00426656"/>
    <w:rsid w:val="00427D92"/>
    <w:rsid w:val="0043476C"/>
    <w:rsid w:val="00436814"/>
    <w:rsid w:val="004377BA"/>
    <w:rsid w:val="00447D0F"/>
    <w:rsid w:val="00455596"/>
    <w:rsid w:val="00461CA5"/>
    <w:rsid w:val="00464490"/>
    <w:rsid w:val="004701FB"/>
    <w:rsid w:val="00473158"/>
    <w:rsid w:val="00473313"/>
    <w:rsid w:val="00475E3A"/>
    <w:rsid w:val="00482F88"/>
    <w:rsid w:val="004965A6"/>
    <w:rsid w:val="00496DA1"/>
    <w:rsid w:val="004A66BC"/>
    <w:rsid w:val="004B79F8"/>
    <w:rsid w:val="004C4A33"/>
    <w:rsid w:val="004C4E9A"/>
    <w:rsid w:val="004D1ECC"/>
    <w:rsid w:val="004E23F2"/>
    <w:rsid w:val="004E39D0"/>
    <w:rsid w:val="004F2CE6"/>
    <w:rsid w:val="004F7633"/>
    <w:rsid w:val="005004AC"/>
    <w:rsid w:val="00503970"/>
    <w:rsid w:val="00510373"/>
    <w:rsid w:val="00514945"/>
    <w:rsid w:val="00514FC6"/>
    <w:rsid w:val="0052299E"/>
    <w:rsid w:val="005241E7"/>
    <w:rsid w:val="005268FD"/>
    <w:rsid w:val="00526EAA"/>
    <w:rsid w:val="0053177F"/>
    <w:rsid w:val="00534ACA"/>
    <w:rsid w:val="00535F73"/>
    <w:rsid w:val="0053654C"/>
    <w:rsid w:val="00541B06"/>
    <w:rsid w:val="00547419"/>
    <w:rsid w:val="00553CF3"/>
    <w:rsid w:val="005600F6"/>
    <w:rsid w:val="005706FF"/>
    <w:rsid w:val="005737CD"/>
    <w:rsid w:val="00581BB2"/>
    <w:rsid w:val="005848E8"/>
    <w:rsid w:val="00592183"/>
    <w:rsid w:val="005A4867"/>
    <w:rsid w:val="005A4B4F"/>
    <w:rsid w:val="005A59E4"/>
    <w:rsid w:val="005A75FC"/>
    <w:rsid w:val="005B1CD6"/>
    <w:rsid w:val="005B7A77"/>
    <w:rsid w:val="005C3874"/>
    <w:rsid w:val="005C3B4B"/>
    <w:rsid w:val="005D2D7F"/>
    <w:rsid w:val="005E0791"/>
    <w:rsid w:val="005F632E"/>
    <w:rsid w:val="0060113B"/>
    <w:rsid w:val="006109E5"/>
    <w:rsid w:val="00612C2A"/>
    <w:rsid w:val="006277F8"/>
    <w:rsid w:val="00627BA5"/>
    <w:rsid w:val="00630CC3"/>
    <w:rsid w:val="00635AFA"/>
    <w:rsid w:val="006413A9"/>
    <w:rsid w:val="00656FDA"/>
    <w:rsid w:val="00664D55"/>
    <w:rsid w:val="00670977"/>
    <w:rsid w:val="00671033"/>
    <w:rsid w:val="0067248D"/>
    <w:rsid w:val="00677A67"/>
    <w:rsid w:val="00685ED3"/>
    <w:rsid w:val="006A01B9"/>
    <w:rsid w:val="006A2941"/>
    <w:rsid w:val="006B30CC"/>
    <w:rsid w:val="006B5363"/>
    <w:rsid w:val="006B7239"/>
    <w:rsid w:val="006C256A"/>
    <w:rsid w:val="006D5503"/>
    <w:rsid w:val="006D67F5"/>
    <w:rsid w:val="006E0324"/>
    <w:rsid w:val="006E1839"/>
    <w:rsid w:val="006E2002"/>
    <w:rsid w:val="006E266C"/>
    <w:rsid w:val="006E2B6B"/>
    <w:rsid w:val="006E40F6"/>
    <w:rsid w:val="006F2838"/>
    <w:rsid w:val="006F538B"/>
    <w:rsid w:val="007058C1"/>
    <w:rsid w:val="00706895"/>
    <w:rsid w:val="00712C46"/>
    <w:rsid w:val="00722189"/>
    <w:rsid w:val="007236E6"/>
    <w:rsid w:val="007327D2"/>
    <w:rsid w:val="00735ED5"/>
    <w:rsid w:val="00741A22"/>
    <w:rsid w:val="00745051"/>
    <w:rsid w:val="00747FB0"/>
    <w:rsid w:val="00757EAF"/>
    <w:rsid w:val="00784DF5"/>
    <w:rsid w:val="0078661A"/>
    <w:rsid w:val="00790F2C"/>
    <w:rsid w:val="0079440A"/>
    <w:rsid w:val="007A5035"/>
    <w:rsid w:val="007A667D"/>
    <w:rsid w:val="007A7753"/>
    <w:rsid w:val="007A79C7"/>
    <w:rsid w:val="007A7C3D"/>
    <w:rsid w:val="007B07E4"/>
    <w:rsid w:val="007B102A"/>
    <w:rsid w:val="007B2F7D"/>
    <w:rsid w:val="007B4195"/>
    <w:rsid w:val="007B7FCB"/>
    <w:rsid w:val="007C07E6"/>
    <w:rsid w:val="007C1316"/>
    <w:rsid w:val="007D1AFD"/>
    <w:rsid w:val="007E449A"/>
    <w:rsid w:val="007E7FE6"/>
    <w:rsid w:val="007F3601"/>
    <w:rsid w:val="007F4ADC"/>
    <w:rsid w:val="00803637"/>
    <w:rsid w:val="0081547D"/>
    <w:rsid w:val="008208F2"/>
    <w:rsid w:val="00820CED"/>
    <w:rsid w:val="00823CAB"/>
    <w:rsid w:val="00830065"/>
    <w:rsid w:val="00831513"/>
    <w:rsid w:val="00833B14"/>
    <w:rsid w:val="00834694"/>
    <w:rsid w:val="00835DB1"/>
    <w:rsid w:val="00847349"/>
    <w:rsid w:val="00847883"/>
    <w:rsid w:val="0085175B"/>
    <w:rsid w:val="008524CC"/>
    <w:rsid w:val="00854986"/>
    <w:rsid w:val="00862F47"/>
    <w:rsid w:val="00866239"/>
    <w:rsid w:val="00873FA1"/>
    <w:rsid w:val="008744CA"/>
    <w:rsid w:val="008822B0"/>
    <w:rsid w:val="0089078A"/>
    <w:rsid w:val="00890F8A"/>
    <w:rsid w:val="008A703E"/>
    <w:rsid w:val="008A7E85"/>
    <w:rsid w:val="008B6A3D"/>
    <w:rsid w:val="008D4C7C"/>
    <w:rsid w:val="008E22A2"/>
    <w:rsid w:val="008E50AF"/>
    <w:rsid w:val="008E6EF1"/>
    <w:rsid w:val="008F035C"/>
    <w:rsid w:val="008F7AB4"/>
    <w:rsid w:val="008F7D79"/>
    <w:rsid w:val="00901D6D"/>
    <w:rsid w:val="00904038"/>
    <w:rsid w:val="00912DFE"/>
    <w:rsid w:val="00916FBE"/>
    <w:rsid w:val="0092067D"/>
    <w:rsid w:val="0093246A"/>
    <w:rsid w:val="0093307D"/>
    <w:rsid w:val="00937C42"/>
    <w:rsid w:val="0094320F"/>
    <w:rsid w:val="00957198"/>
    <w:rsid w:val="00971924"/>
    <w:rsid w:val="0098607F"/>
    <w:rsid w:val="009969D2"/>
    <w:rsid w:val="009A0570"/>
    <w:rsid w:val="009A51F5"/>
    <w:rsid w:val="009A7998"/>
    <w:rsid w:val="009C5985"/>
    <w:rsid w:val="009C7D9C"/>
    <w:rsid w:val="009D10CA"/>
    <w:rsid w:val="009D2548"/>
    <w:rsid w:val="009D3DC5"/>
    <w:rsid w:val="009D3F0A"/>
    <w:rsid w:val="009D5472"/>
    <w:rsid w:val="009D60C1"/>
    <w:rsid w:val="009E5B42"/>
    <w:rsid w:val="00A061CB"/>
    <w:rsid w:val="00A0795F"/>
    <w:rsid w:val="00A15C59"/>
    <w:rsid w:val="00A208FF"/>
    <w:rsid w:val="00A335CF"/>
    <w:rsid w:val="00A4781F"/>
    <w:rsid w:val="00A525F6"/>
    <w:rsid w:val="00A605D7"/>
    <w:rsid w:val="00A73C2B"/>
    <w:rsid w:val="00A73EE3"/>
    <w:rsid w:val="00A82E41"/>
    <w:rsid w:val="00A90583"/>
    <w:rsid w:val="00A932BF"/>
    <w:rsid w:val="00A93B82"/>
    <w:rsid w:val="00AA28D4"/>
    <w:rsid w:val="00AA4EBA"/>
    <w:rsid w:val="00AA6CD3"/>
    <w:rsid w:val="00AB1B6C"/>
    <w:rsid w:val="00AB6040"/>
    <w:rsid w:val="00AB6604"/>
    <w:rsid w:val="00AB7157"/>
    <w:rsid w:val="00AC5C3C"/>
    <w:rsid w:val="00AE24B4"/>
    <w:rsid w:val="00AE5E9B"/>
    <w:rsid w:val="00AE6435"/>
    <w:rsid w:val="00AE74E0"/>
    <w:rsid w:val="00AF00FF"/>
    <w:rsid w:val="00AF25FF"/>
    <w:rsid w:val="00AF4A5B"/>
    <w:rsid w:val="00B00A48"/>
    <w:rsid w:val="00B019D9"/>
    <w:rsid w:val="00B11D50"/>
    <w:rsid w:val="00B26689"/>
    <w:rsid w:val="00B31F19"/>
    <w:rsid w:val="00B32AA0"/>
    <w:rsid w:val="00B32C1B"/>
    <w:rsid w:val="00B330BF"/>
    <w:rsid w:val="00B33E7E"/>
    <w:rsid w:val="00B34F7B"/>
    <w:rsid w:val="00B408FE"/>
    <w:rsid w:val="00B42F08"/>
    <w:rsid w:val="00B4765A"/>
    <w:rsid w:val="00B53DF4"/>
    <w:rsid w:val="00B62034"/>
    <w:rsid w:val="00B662AF"/>
    <w:rsid w:val="00B66BA3"/>
    <w:rsid w:val="00B66E8F"/>
    <w:rsid w:val="00B719C1"/>
    <w:rsid w:val="00B77193"/>
    <w:rsid w:val="00B800AB"/>
    <w:rsid w:val="00B8677C"/>
    <w:rsid w:val="00B906ED"/>
    <w:rsid w:val="00B90A8E"/>
    <w:rsid w:val="00B927A4"/>
    <w:rsid w:val="00B96B3D"/>
    <w:rsid w:val="00BA6E0C"/>
    <w:rsid w:val="00BB0D87"/>
    <w:rsid w:val="00BB20AD"/>
    <w:rsid w:val="00BB4B03"/>
    <w:rsid w:val="00BD553B"/>
    <w:rsid w:val="00BD5EA4"/>
    <w:rsid w:val="00BE18F5"/>
    <w:rsid w:val="00BE2CCC"/>
    <w:rsid w:val="00BE5415"/>
    <w:rsid w:val="00BE685D"/>
    <w:rsid w:val="00C0046D"/>
    <w:rsid w:val="00C04C9A"/>
    <w:rsid w:val="00C136E8"/>
    <w:rsid w:val="00C159BB"/>
    <w:rsid w:val="00C2002B"/>
    <w:rsid w:val="00C21596"/>
    <w:rsid w:val="00C24A32"/>
    <w:rsid w:val="00C27AD1"/>
    <w:rsid w:val="00C36496"/>
    <w:rsid w:val="00C4707B"/>
    <w:rsid w:val="00C53D9F"/>
    <w:rsid w:val="00C547A9"/>
    <w:rsid w:val="00C5593F"/>
    <w:rsid w:val="00C55B41"/>
    <w:rsid w:val="00C60EC9"/>
    <w:rsid w:val="00C62900"/>
    <w:rsid w:val="00C6426B"/>
    <w:rsid w:val="00C679F3"/>
    <w:rsid w:val="00C711BC"/>
    <w:rsid w:val="00C72233"/>
    <w:rsid w:val="00C724CD"/>
    <w:rsid w:val="00C72887"/>
    <w:rsid w:val="00C73EA9"/>
    <w:rsid w:val="00C7559B"/>
    <w:rsid w:val="00C76805"/>
    <w:rsid w:val="00C76E6E"/>
    <w:rsid w:val="00C77753"/>
    <w:rsid w:val="00C84218"/>
    <w:rsid w:val="00C864A1"/>
    <w:rsid w:val="00C90FF0"/>
    <w:rsid w:val="00CA69D1"/>
    <w:rsid w:val="00CB1924"/>
    <w:rsid w:val="00CB2459"/>
    <w:rsid w:val="00CC0318"/>
    <w:rsid w:val="00CC4F46"/>
    <w:rsid w:val="00CF0D03"/>
    <w:rsid w:val="00CF37DD"/>
    <w:rsid w:val="00CF4604"/>
    <w:rsid w:val="00CF50BF"/>
    <w:rsid w:val="00CF65C1"/>
    <w:rsid w:val="00D03C72"/>
    <w:rsid w:val="00D17296"/>
    <w:rsid w:val="00D21019"/>
    <w:rsid w:val="00D261CE"/>
    <w:rsid w:val="00D27EFE"/>
    <w:rsid w:val="00D30B3E"/>
    <w:rsid w:val="00D317A7"/>
    <w:rsid w:val="00D32F53"/>
    <w:rsid w:val="00D41DE3"/>
    <w:rsid w:val="00D423AC"/>
    <w:rsid w:val="00D441FC"/>
    <w:rsid w:val="00D53809"/>
    <w:rsid w:val="00D54B24"/>
    <w:rsid w:val="00D5525B"/>
    <w:rsid w:val="00D57926"/>
    <w:rsid w:val="00D66766"/>
    <w:rsid w:val="00D7363D"/>
    <w:rsid w:val="00D77C3F"/>
    <w:rsid w:val="00D84DDF"/>
    <w:rsid w:val="00D86518"/>
    <w:rsid w:val="00D93D86"/>
    <w:rsid w:val="00D96C3E"/>
    <w:rsid w:val="00DA1427"/>
    <w:rsid w:val="00DB4304"/>
    <w:rsid w:val="00DB7C97"/>
    <w:rsid w:val="00DC2630"/>
    <w:rsid w:val="00DC3A40"/>
    <w:rsid w:val="00DC5ECD"/>
    <w:rsid w:val="00DD121A"/>
    <w:rsid w:val="00DD5F0F"/>
    <w:rsid w:val="00DE2B9A"/>
    <w:rsid w:val="00DE747D"/>
    <w:rsid w:val="00E0135A"/>
    <w:rsid w:val="00E01EE6"/>
    <w:rsid w:val="00E10301"/>
    <w:rsid w:val="00E130F5"/>
    <w:rsid w:val="00E25850"/>
    <w:rsid w:val="00E32B7E"/>
    <w:rsid w:val="00E341D3"/>
    <w:rsid w:val="00E37E26"/>
    <w:rsid w:val="00E42425"/>
    <w:rsid w:val="00E428C9"/>
    <w:rsid w:val="00E52985"/>
    <w:rsid w:val="00E65007"/>
    <w:rsid w:val="00E67662"/>
    <w:rsid w:val="00E72DB3"/>
    <w:rsid w:val="00E76C53"/>
    <w:rsid w:val="00E77FAF"/>
    <w:rsid w:val="00E90D0A"/>
    <w:rsid w:val="00E921AA"/>
    <w:rsid w:val="00E941D2"/>
    <w:rsid w:val="00E94DEA"/>
    <w:rsid w:val="00E96709"/>
    <w:rsid w:val="00EA7209"/>
    <w:rsid w:val="00EC14F6"/>
    <w:rsid w:val="00ED1B80"/>
    <w:rsid w:val="00ED245F"/>
    <w:rsid w:val="00EE5077"/>
    <w:rsid w:val="00EE5E79"/>
    <w:rsid w:val="00EF096D"/>
    <w:rsid w:val="00EF2C33"/>
    <w:rsid w:val="00EF3DA0"/>
    <w:rsid w:val="00EF4A1B"/>
    <w:rsid w:val="00F05860"/>
    <w:rsid w:val="00F07EBE"/>
    <w:rsid w:val="00F10580"/>
    <w:rsid w:val="00F11046"/>
    <w:rsid w:val="00F23EBE"/>
    <w:rsid w:val="00F27A65"/>
    <w:rsid w:val="00F31CB0"/>
    <w:rsid w:val="00F36AA4"/>
    <w:rsid w:val="00F3741B"/>
    <w:rsid w:val="00F461C4"/>
    <w:rsid w:val="00F514B4"/>
    <w:rsid w:val="00F521E9"/>
    <w:rsid w:val="00F52301"/>
    <w:rsid w:val="00F56E5A"/>
    <w:rsid w:val="00F602C0"/>
    <w:rsid w:val="00F77050"/>
    <w:rsid w:val="00F77F58"/>
    <w:rsid w:val="00F921A0"/>
    <w:rsid w:val="00F92476"/>
    <w:rsid w:val="00F95EBE"/>
    <w:rsid w:val="00F969CF"/>
    <w:rsid w:val="00FA56CD"/>
    <w:rsid w:val="00FA6D62"/>
    <w:rsid w:val="00FB24EB"/>
    <w:rsid w:val="00FB55AB"/>
    <w:rsid w:val="00FC66F2"/>
    <w:rsid w:val="00FD192D"/>
    <w:rsid w:val="00FD45EA"/>
    <w:rsid w:val="00FD47F2"/>
    <w:rsid w:val="00FD51D4"/>
    <w:rsid w:val="00FE1AF0"/>
    <w:rsid w:val="00FE3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Street"/>
  <w:smartTagType w:namespaceuri="urn:schemas-microsoft-com:office:smarttags" w:name="address"/>
  <w:smartTagType w:namespaceuri="urn:schemas:contacts" w:name="Sn"/>
  <w:smartTagType w:namespaceuri="urn:schemas:contacts" w:name="GivenNam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2BF"/>
    <w:pPr>
      <w:spacing w:after="120"/>
    </w:pPr>
    <w:rPr>
      <w:rFonts w:ascii="Arial" w:hAnsi="Arial" w:cs="Arial"/>
      <w:sz w:val="24"/>
      <w:szCs w:val="24"/>
      <w:lang w:eastAsia="en-US"/>
    </w:rPr>
  </w:style>
  <w:style w:type="paragraph" w:styleId="Heading1">
    <w:name w:val="heading 1"/>
    <w:basedOn w:val="Normal"/>
    <w:next w:val="Normal"/>
    <w:link w:val="Heading1Char"/>
    <w:autoRedefine/>
    <w:qFormat/>
    <w:rsid w:val="00DB4304"/>
    <w:pPr>
      <w:keepNext/>
      <w:spacing w:before="240" w:after="60"/>
      <w:outlineLvl w:val="0"/>
    </w:pPr>
    <w:rPr>
      <w:b/>
      <w:bCs/>
      <w:color w:val="004F5A"/>
      <w:kern w:val="32"/>
      <w:sz w:val="28"/>
      <w:szCs w:val="28"/>
    </w:rPr>
  </w:style>
  <w:style w:type="paragraph" w:styleId="Heading2">
    <w:name w:val="heading 2"/>
    <w:basedOn w:val="Normal"/>
    <w:next w:val="Normal"/>
    <w:link w:val="Heading2Char"/>
    <w:qFormat/>
    <w:rsid w:val="004C4E9A"/>
    <w:pPr>
      <w:keepNext/>
      <w:tabs>
        <w:tab w:val="left" w:pos="567"/>
        <w:tab w:val="left" w:pos="1134"/>
      </w:tabs>
      <w:spacing w:before="240" w:after="60"/>
      <w:outlineLvl w:val="1"/>
    </w:pPr>
    <w:rPr>
      <w:b/>
      <w:bCs/>
      <w:iCs/>
      <w:color w:val="004F5A"/>
      <w:szCs w:val="28"/>
    </w:rPr>
  </w:style>
  <w:style w:type="paragraph" w:styleId="Heading3">
    <w:name w:val="heading 3"/>
    <w:basedOn w:val="Normal"/>
    <w:next w:val="Normal"/>
    <w:link w:val="Heading3Char"/>
    <w:qFormat/>
    <w:rsid w:val="004C4E9A"/>
    <w:pPr>
      <w:keepNext/>
      <w:tabs>
        <w:tab w:val="left" w:pos="567"/>
        <w:tab w:val="left" w:pos="1134"/>
      </w:tabs>
      <w:spacing w:before="240" w:after="60"/>
      <w:ind w:left="1134" w:hanging="1134"/>
      <w:outlineLvl w:val="2"/>
    </w:pPr>
    <w:rPr>
      <w:b/>
      <w:bCs/>
      <w:szCs w:val="26"/>
    </w:rPr>
  </w:style>
  <w:style w:type="paragraph" w:styleId="Heading4">
    <w:name w:val="heading 4"/>
    <w:basedOn w:val="Normal"/>
    <w:next w:val="Normal"/>
    <w:link w:val="Heading4Char"/>
    <w:qFormat/>
    <w:rsid w:val="00D57926"/>
    <w:pPr>
      <w:keepNext/>
      <w:tabs>
        <w:tab w:val="left" w:pos="567"/>
        <w:tab w:val="left" w:pos="1134"/>
      </w:tabs>
      <w:spacing w:before="240" w:after="60"/>
      <w:ind w:left="1134" w:hanging="1134"/>
      <w:outlineLvl w:val="3"/>
    </w:pPr>
    <w:rPr>
      <w:rFonts w:cs="Times New Roman"/>
      <w:bCs/>
      <w:szCs w:val="28"/>
      <w:u w:val="single"/>
    </w:rPr>
  </w:style>
  <w:style w:type="paragraph" w:styleId="Heading5">
    <w:name w:val="heading 5"/>
    <w:basedOn w:val="Normal"/>
    <w:next w:val="Normal"/>
    <w:link w:val="Heading5Char"/>
    <w:qFormat/>
    <w:rsid w:val="003146BD"/>
    <w:pPr>
      <w:spacing w:before="240" w:after="60"/>
      <w:outlineLvl w:val="4"/>
    </w:pPr>
    <w:rPr>
      <w:b/>
      <w:bCs/>
      <w:i/>
      <w:iCs/>
      <w:sz w:val="26"/>
      <w:szCs w:val="26"/>
    </w:rPr>
  </w:style>
  <w:style w:type="paragraph" w:styleId="Heading6">
    <w:name w:val="heading 6"/>
    <w:basedOn w:val="Normal"/>
    <w:next w:val="Normal"/>
    <w:link w:val="Heading6Char"/>
    <w:qFormat/>
    <w:rsid w:val="003146BD"/>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3146BD"/>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3146BD"/>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3146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146BD"/>
    <w:pPr>
      <w:tabs>
        <w:tab w:val="center" w:pos="4320"/>
        <w:tab w:val="right" w:pos="8640"/>
      </w:tabs>
    </w:pPr>
  </w:style>
  <w:style w:type="paragraph" w:styleId="Footer">
    <w:name w:val="footer"/>
    <w:basedOn w:val="Normal"/>
    <w:link w:val="FooterChar"/>
    <w:semiHidden/>
    <w:rsid w:val="003146BD"/>
    <w:pPr>
      <w:tabs>
        <w:tab w:val="center" w:pos="4320"/>
        <w:tab w:val="right" w:pos="8640"/>
      </w:tabs>
    </w:pPr>
  </w:style>
  <w:style w:type="character" w:styleId="PageNumber">
    <w:name w:val="page number"/>
    <w:basedOn w:val="DefaultParagraphFont"/>
    <w:semiHidden/>
    <w:rsid w:val="003146BD"/>
  </w:style>
  <w:style w:type="paragraph" w:customStyle="1" w:styleId="StyleHeading3NotItalic">
    <w:name w:val="Style Heading 3 + Not Italic"/>
    <w:basedOn w:val="Heading3"/>
    <w:semiHidden/>
    <w:rsid w:val="003146BD"/>
  </w:style>
  <w:style w:type="paragraph" w:styleId="BodyTextIndent">
    <w:name w:val="Body Text Indent"/>
    <w:basedOn w:val="Normal"/>
    <w:link w:val="BodyTextIndentChar"/>
    <w:semiHidden/>
    <w:rsid w:val="003146BD"/>
    <w:pPr>
      <w:ind w:left="283"/>
    </w:pPr>
  </w:style>
  <w:style w:type="paragraph" w:customStyle="1" w:styleId="StyleHeading4NotItalicLeft1cm">
    <w:name w:val="Style Heading 4 + Not Italic Left:  1 cm"/>
    <w:basedOn w:val="Heading4"/>
    <w:semiHidden/>
    <w:rsid w:val="003146BD"/>
    <w:rPr>
      <w:bCs w:val="0"/>
      <w:szCs w:val="20"/>
    </w:rPr>
  </w:style>
  <w:style w:type="paragraph" w:customStyle="1" w:styleId="StyleStyleHeading4NotItalicLeft1cmUnderline">
    <w:name w:val="Style Style Heading 4 + Not Italic Left:  1 cm + Underline"/>
    <w:basedOn w:val="StyleHeading4NotItalicLeft1cm"/>
    <w:semiHidden/>
    <w:rsid w:val="003146BD"/>
    <w:rPr>
      <w:iCs/>
    </w:rPr>
  </w:style>
  <w:style w:type="numbering" w:styleId="1ai">
    <w:name w:val="Outline List 1"/>
    <w:basedOn w:val="NoList"/>
    <w:semiHidden/>
    <w:rsid w:val="003146BD"/>
    <w:pPr>
      <w:numPr>
        <w:numId w:val="2"/>
      </w:numPr>
    </w:pPr>
  </w:style>
  <w:style w:type="paragraph" w:styleId="TOC1">
    <w:name w:val="toc 1"/>
    <w:basedOn w:val="Normal"/>
    <w:next w:val="Normal"/>
    <w:autoRedefine/>
    <w:uiPriority w:val="39"/>
    <w:rsid w:val="003146BD"/>
    <w:rPr>
      <w:b/>
    </w:rPr>
  </w:style>
  <w:style w:type="paragraph" w:styleId="TOC2">
    <w:name w:val="toc 2"/>
    <w:basedOn w:val="Normal"/>
    <w:next w:val="Normal"/>
    <w:autoRedefine/>
    <w:uiPriority w:val="39"/>
    <w:rsid w:val="003146BD"/>
    <w:pPr>
      <w:ind w:left="240"/>
    </w:pPr>
  </w:style>
  <w:style w:type="paragraph" w:styleId="TOC3">
    <w:name w:val="toc 3"/>
    <w:basedOn w:val="Normal"/>
    <w:next w:val="Normal"/>
    <w:autoRedefine/>
    <w:uiPriority w:val="39"/>
    <w:rsid w:val="003146BD"/>
    <w:pPr>
      <w:ind w:left="480"/>
    </w:pPr>
  </w:style>
  <w:style w:type="paragraph" w:styleId="TOC4">
    <w:name w:val="toc 4"/>
    <w:basedOn w:val="Normal"/>
    <w:next w:val="Normal"/>
    <w:autoRedefine/>
    <w:semiHidden/>
    <w:rsid w:val="003146BD"/>
    <w:pPr>
      <w:ind w:left="720"/>
    </w:pPr>
  </w:style>
  <w:style w:type="character" w:styleId="Hyperlink">
    <w:name w:val="Hyperlink"/>
    <w:basedOn w:val="DefaultParagraphFont"/>
    <w:uiPriority w:val="99"/>
    <w:rsid w:val="003146BD"/>
    <w:rPr>
      <w:rFonts w:ascii="Arial" w:hAnsi="Arial"/>
      <w:color w:val="0000FF"/>
      <w:u w:val="single"/>
    </w:rPr>
  </w:style>
  <w:style w:type="paragraph" w:styleId="TOC5">
    <w:name w:val="toc 5"/>
    <w:basedOn w:val="Normal"/>
    <w:next w:val="Normal"/>
    <w:autoRedefine/>
    <w:semiHidden/>
    <w:rsid w:val="003146BD"/>
    <w:pPr>
      <w:ind w:left="960"/>
    </w:pPr>
  </w:style>
  <w:style w:type="paragraph" w:styleId="TOC6">
    <w:name w:val="toc 6"/>
    <w:basedOn w:val="Normal"/>
    <w:next w:val="Normal"/>
    <w:autoRedefine/>
    <w:semiHidden/>
    <w:rsid w:val="003146BD"/>
    <w:pPr>
      <w:ind w:left="1200"/>
    </w:pPr>
  </w:style>
  <w:style w:type="paragraph" w:styleId="TOC7">
    <w:name w:val="toc 7"/>
    <w:basedOn w:val="Normal"/>
    <w:next w:val="Normal"/>
    <w:autoRedefine/>
    <w:semiHidden/>
    <w:rsid w:val="003146BD"/>
    <w:pPr>
      <w:ind w:left="1440"/>
    </w:pPr>
  </w:style>
  <w:style w:type="paragraph" w:styleId="TOC8">
    <w:name w:val="toc 8"/>
    <w:basedOn w:val="Normal"/>
    <w:next w:val="Normal"/>
    <w:autoRedefine/>
    <w:semiHidden/>
    <w:rsid w:val="003146BD"/>
    <w:pPr>
      <w:ind w:left="1680"/>
    </w:pPr>
  </w:style>
  <w:style w:type="paragraph" w:styleId="TOC9">
    <w:name w:val="toc 9"/>
    <w:basedOn w:val="Normal"/>
    <w:next w:val="Normal"/>
    <w:autoRedefine/>
    <w:semiHidden/>
    <w:rsid w:val="003146BD"/>
    <w:pPr>
      <w:ind w:left="1920"/>
    </w:pPr>
  </w:style>
  <w:style w:type="table" w:styleId="TableGrid">
    <w:name w:val="Table Grid"/>
    <w:basedOn w:val="TableNormal"/>
    <w:rsid w:val="0031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jordocteal">
    <w:name w:val="majordocteal"/>
    <w:basedOn w:val="TableNormal"/>
    <w:semiHidden/>
    <w:rsid w:val="003146BD"/>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43" w:type="dxa"/>
        <w:right w:w="43" w:type="dxa"/>
      </w:tblCellMar>
    </w:tblPr>
    <w:tcPr>
      <w:vAlign w:val="center"/>
    </w:tcPr>
  </w:style>
  <w:style w:type="numbering" w:styleId="111111">
    <w:name w:val="Outline List 2"/>
    <w:basedOn w:val="NoList"/>
    <w:semiHidden/>
    <w:rsid w:val="003146BD"/>
    <w:pPr>
      <w:numPr>
        <w:numId w:val="1"/>
      </w:numPr>
    </w:pPr>
  </w:style>
  <w:style w:type="numbering" w:styleId="ArticleSection">
    <w:name w:val="Outline List 3"/>
    <w:basedOn w:val="NoList"/>
    <w:semiHidden/>
    <w:rsid w:val="003146BD"/>
    <w:pPr>
      <w:numPr>
        <w:numId w:val="3"/>
      </w:numPr>
    </w:pPr>
  </w:style>
  <w:style w:type="paragraph" w:styleId="BlockText">
    <w:name w:val="Block Text"/>
    <w:basedOn w:val="Normal"/>
    <w:semiHidden/>
    <w:rsid w:val="003146BD"/>
    <w:pPr>
      <w:ind w:left="1440" w:right="1440"/>
    </w:pPr>
  </w:style>
  <w:style w:type="paragraph" w:styleId="BodyText">
    <w:name w:val="Body Text"/>
    <w:basedOn w:val="Normal"/>
    <w:link w:val="BodyTextChar"/>
    <w:semiHidden/>
    <w:rsid w:val="003146BD"/>
  </w:style>
  <w:style w:type="paragraph" w:styleId="BodyText2">
    <w:name w:val="Body Text 2"/>
    <w:basedOn w:val="Normal"/>
    <w:link w:val="BodyText2Char"/>
    <w:semiHidden/>
    <w:rsid w:val="003146BD"/>
    <w:pPr>
      <w:spacing w:line="480" w:lineRule="auto"/>
    </w:pPr>
  </w:style>
  <w:style w:type="paragraph" w:styleId="BodyText3">
    <w:name w:val="Body Text 3"/>
    <w:basedOn w:val="Normal"/>
    <w:link w:val="BodyText3Char"/>
    <w:semiHidden/>
    <w:rsid w:val="003146BD"/>
    <w:rPr>
      <w:sz w:val="16"/>
      <w:szCs w:val="16"/>
    </w:rPr>
  </w:style>
  <w:style w:type="paragraph" w:styleId="BodyTextFirstIndent">
    <w:name w:val="Body Text First Indent"/>
    <w:basedOn w:val="BodyText"/>
    <w:link w:val="BodyTextFirstIndentChar"/>
    <w:semiHidden/>
    <w:rsid w:val="003146BD"/>
    <w:pPr>
      <w:ind w:firstLine="210"/>
    </w:pPr>
  </w:style>
  <w:style w:type="paragraph" w:styleId="BodyTextFirstIndent2">
    <w:name w:val="Body Text First Indent 2"/>
    <w:basedOn w:val="BodyTextIndent"/>
    <w:link w:val="BodyTextFirstIndent2Char"/>
    <w:semiHidden/>
    <w:rsid w:val="003146BD"/>
    <w:pPr>
      <w:ind w:left="360" w:firstLine="210"/>
    </w:pPr>
  </w:style>
  <w:style w:type="paragraph" w:styleId="BodyTextIndent2">
    <w:name w:val="Body Text Indent 2"/>
    <w:basedOn w:val="Normal"/>
    <w:link w:val="BodyTextIndent2Char"/>
    <w:semiHidden/>
    <w:rsid w:val="003146BD"/>
    <w:pPr>
      <w:spacing w:line="480" w:lineRule="auto"/>
      <w:ind w:left="360"/>
    </w:pPr>
  </w:style>
  <w:style w:type="paragraph" w:styleId="BodyTextIndent3">
    <w:name w:val="Body Text Indent 3"/>
    <w:basedOn w:val="Normal"/>
    <w:link w:val="BodyTextIndent3Char"/>
    <w:semiHidden/>
    <w:rsid w:val="003146BD"/>
    <w:pPr>
      <w:ind w:left="360"/>
    </w:pPr>
    <w:rPr>
      <w:sz w:val="16"/>
      <w:szCs w:val="16"/>
    </w:rPr>
  </w:style>
  <w:style w:type="paragraph" w:styleId="Closing">
    <w:name w:val="Closing"/>
    <w:basedOn w:val="Normal"/>
    <w:link w:val="ClosingChar"/>
    <w:semiHidden/>
    <w:rsid w:val="003146BD"/>
    <w:pPr>
      <w:ind w:left="4320"/>
    </w:pPr>
  </w:style>
  <w:style w:type="paragraph" w:styleId="Date">
    <w:name w:val="Date"/>
    <w:basedOn w:val="Normal"/>
    <w:next w:val="Normal"/>
    <w:link w:val="DateChar"/>
    <w:semiHidden/>
    <w:rsid w:val="003146BD"/>
  </w:style>
  <w:style w:type="paragraph" w:styleId="E-mailSignature">
    <w:name w:val="E-mail Signature"/>
    <w:basedOn w:val="Normal"/>
    <w:link w:val="E-mailSignatureChar"/>
    <w:semiHidden/>
    <w:rsid w:val="003146BD"/>
  </w:style>
  <w:style w:type="character" w:styleId="Emphasis">
    <w:name w:val="Emphasis"/>
    <w:basedOn w:val="DefaultParagraphFont"/>
    <w:qFormat/>
    <w:rsid w:val="003146BD"/>
    <w:rPr>
      <w:i/>
      <w:iCs/>
    </w:rPr>
  </w:style>
  <w:style w:type="paragraph" w:styleId="EnvelopeAddress">
    <w:name w:val="envelope address"/>
    <w:basedOn w:val="Normal"/>
    <w:semiHidden/>
    <w:rsid w:val="003146BD"/>
    <w:pPr>
      <w:framePr w:w="7920" w:h="1980" w:hRule="exact" w:hSpace="180" w:wrap="auto" w:hAnchor="page" w:xAlign="center" w:yAlign="bottom"/>
      <w:ind w:left="2880"/>
    </w:pPr>
  </w:style>
  <w:style w:type="paragraph" w:styleId="EnvelopeReturn">
    <w:name w:val="envelope return"/>
    <w:basedOn w:val="Normal"/>
    <w:semiHidden/>
    <w:rsid w:val="003146BD"/>
    <w:rPr>
      <w:sz w:val="20"/>
      <w:szCs w:val="20"/>
    </w:rPr>
  </w:style>
  <w:style w:type="character" w:styleId="FollowedHyperlink">
    <w:name w:val="FollowedHyperlink"/>
    <w:basedOn w:val="DefaultParagraphFont"/>
    <w:uiPriority w:val="99"/>
    <w:semiHidden/>
    <w:rsid w:val="003146BD"/>
    <w:rPr>
      <w:color w:val="800080"/>
      <w:u w:val="single"/>
    </w:rPr>
  </w:style>
  <w:style w:type="character" w:styleId="HTMLAcronym">
    <w:name w:val="HTML Acronym"/>
    <w:basedOn w:val="DefaultParagraphFont"/>
    <w:semiHidden/>
    <w:rsid w:val="003146BD"/>
  </w:style>
  <w:style w:type="paragraph" w:styleId="HTMLAddress">
    <w:name w:val="HTML Address"/>
    <w:basedOn w:val="Normal"/>
    <w:link w:val="HTMLAddressChar"/>
    <w:semiHidden/>
    <w:rsid w:val="003146BD"/>
    <w:rPr>
      <w:i/>
      <w:iCs/>
    </w:rPr>
  </w:style>
  <w:style w:type="character" w:styleId="HTMLCite">
    <w:name w:val="HTML Cite"/>
    <w:basedOn w:val="DefaultParagraphFont"/>
    <w:semiHidden/>
    <w:rsid w:val="003146BD"/>
    <w:rPr>
      <w:i/>
      <w:iCs/>
    </w:rPr>
  </w:style>
  <w:style w:type="character" w:styleId="HTMLCode">
    <w:name w:val="HTML Code"/>
    <w:basedOn w:val="DefaultParagraphFont"/>
    <w:semiHidden/>
    <w:rsid w:val="003146BD"/>
    <w:rPr>
      <w:rFonts w:ascii="Courier New" w:hAnsi="Courier New" w:cs="Courier New"/>
      <w:sz w:val="20"/>
      <w:szCs w:val="20"/>
    </w:rPr>
  </w:style>
  <w:style w:type="character" w:styleId="HTMLDefinition">
    <w:name w:val="HTML Definition"/>
    <w:basedOn w:val="DefaultParagraphFont"/>
    <w:semiHidden/>
    <w:rsid w:val="003146BD"/>
    <w:rPr>
      <w:i/>
      <w:iCs/>
    </w:rPr>
  </w:style>
  <w:style w:type="character" w:styleId="HTMLKeyboard">
    <w:name w:val="HTML Keyboard"/>
    <w:basedOn w:val="DefaultParagraphFont"/>
    <w:semiHidden/>
    <w:rsid w:val="003146BD"/>
    <w:rPr>
      <w:rFonts w:ascii="Courier New" w:hAnsi="Courier New" w:cs="Courier New"/>
      <w:sz w:val="20"/>
      <w:szCs w:val="20"/>
    </w:rPr>
  </w:style>
  <w:style w:type="paragraph" w:styleId="HTMLPreformatted">
    <w:name w:val="HTML Preformatted"/>
    <w:basedOn w:val="Normal"/>
    <w:link w:val="HTMLPreformattedChar"/>
    <w:semiHidden/>
    <w:rsid w:val="003146BD"/>
    <w:rPr>
      <w:rFonts w:ascii="Courier New" w:hAnsi="Courier New" w:cs="Courier New"/>
      <w:sz w:val="20"/>
      <w:szCs w:val="20"/>
    </w:rPr>
  </w:style>
  <w:style w:type="character" w:styleId="HTMLSample">
    <w:name w:val="HTML Sample"/>
    <w:basedOn w:val="DefaultParagraphFont"/>
    <w:semiHidden/>
    <w:rsid w:val="003146BD"/>
    <w:rPr>
      <w:rFonts w:ascii="Courier New" w:hAnsi="Courier New" w:cs="Courier New"/>
    </w:rPr>
  </w:style>
  <w:style w:type="character" w:styleId="HTMLTypewriter">
    <w:name w:val="HTML Typewriter"/>
    <w:basedOn w:val="DefaultParagraphFont"/>
    <w:semiHidden/>
    <w:rsid w:val="003146BD"/>
    <w:rPr>
      <w:rFonts w:ascii="Courier New" w:hAnsi="Courier New" w:cs="Courier New"/>
      <w:sz w:val="20"/>
      <w:szCs w:val="20"/>
    </w:rPr>
  </w:style>
  <w:style w:type="character" w:styleId="HTMLVariable">
    <w:name w:val="HTML Variable"/>
    <w:basedOn w:val="DefaultParagraphFont"/>
    <w:semiHidden/>
    <w:rsid w:val="003146BD"/>
    <w:rPr>
      <w:i/>
      <w:iCs/>
    </w:rPr>
  </w:style>
  <w:style w:type="character" w:styleId="LineNumber">
    <w:name w:val="line number"/>
    <w:basedOn w:val="DefaultParagraphFont"/>
    <w:semiHidden/>
    <w:rsid w:val="003146BD"/>
  </w:style>
  <w:style w:type="paragraph" w:styleId="List">
    <w:name w:val="List"/>
    <w:basedOn w:val="Normal"/>
    <w:semiHidden/>
    <w:rsid w:val="003146BD"/>
    <w:pPr>
      <w:ind w:left="360" w:hanging="360"/>
    </w:pPr>
  </w:style>
  <w:style w:type="paragraph" w:styleId="List2">
    <w:name w:val="List 2"/>
    <w:basedOn w:val="Normal"/>
    <w:semiHidden/>
    <w:rsid w:val="003146BD"/>
    <w:pPr>
      <w:ind w:left="720" w:hanging="360"/>
    </w:pPr>
  </w:style>
  <w:style w:type="paragraph" w:styleId="List3">
    <w:name w:val="List 3"/>
    <w:basedOn w:val="Normal"/>
    <w:semiHidden/>
    <w:rsid w:val="003146BD"/>
    <w:pPr>
      <w:ind w:left="1080" w:hanging="360"/>
    </w:pPr>
  </w:style>
  <w:style w:type="paragraph" w:styleId="List4">
    <w:name w:val="List 4"/>
    <w:basedOn w:val="Normal"/>
    <w:semiHidden/>
    <w:rsid w:val="003146BD"/>
    <w:pPr>
      <w:ind w:left="1440" w:hanging="360"/>
    </w:pPr>
  </w:style>
  <w:style w:type="paragraph" w:styleId="List5">
    <w:name w:val="List 5"/>
    <w:basedOn w:val="Normal"/>
    <w:semiHidden/>
    <w:rsid w:val="003146BD"/>
    <w:pPr>
      <w:ind w:left="1800" w:hanging="360"/>
    </w:pPr>
  </w:style>
  <w:style w:type="paragraph" w:styleId="ListBullet">
    <w:name w:val="List Bullet"/>
    <w:basedOn w:val="Normal"/>
    <w:semiHidden/>
    <w:rsid w:val="003146BD"/>
    <w:pPr>
      <w:numPr>
        <w:numId w:val="4"/>
      </w:numPr>
    </w:pPr>
  </w:style>
  <w:style w:type="paragraph" w:styleId="ListBullet2">
    <w:name w:val="List Bullet 2"/>
    <w:basedOn w:val="Normal"/>
    <w:semiHidden/>
    <w:rsid w:val="003146BD"/>
    <w:pPr>
      <w:numPr>
        <w:numId w:val="5"/>
      </w:numPr>
    </w:pPr>
  </w:style>
  <w:style w:type="paragraph" w:styleId="ListBullet3">
    <w:name w:val="List Bullet 3"/>
    <w:basedOn w:val="Normal"/>
    <w:semiHidden/>
    <w:rsid w:val="003146BD"/>
    <w:pPr>
      <w:numPr>
        <w:numId w:val="6"/>
      </w:numPr>
    </w:pPr>
  </w:style>
  <w:style w:type="paragraph" w:styleId="ListBullet4">
    <w:name w:val="List Bullet 4"/>
    <w:basedOn w:val="Normal"/>
    <w:semiHidden/>
    <w:rsid w:val="003146BD"/>
    <w:pPr>
      <w:numPr>
        <w:numId w:val="7"/>
      </w:numPr>
    </w:pPr>
  </w:style>
  <w:style w:type="paragraph" w:styleId="ListBullet5">
    <w:name w:val="List Bullet 5"/>
    <w:basedOn w:val="Normal"/>
    <w:semiHidden/>
    <w:rsid w:val="003146BD"/>
    <w:pPr>
      <w:numPr>
        <w:numId w:val="8"/>
      </w:numPr>
    </w:pPr>
  </w:style>
  <w:style w:type="paragraph" w:styleId="ListContinue">
    <w:name w:val="List Continue"/>
    <w:basedOn w:val="Normal"/>
    <w:semiHidden/>
    <w:rsid w:val="003146BD"/>
    <w:pPr>
      <w:ind w:left="360"/>
    </w:pPr>
  </w:style>
  <w:style w:type="paragraph" w:styleId="ListContinue2">
    <w:name w:val="List Continue 2"/>
    <w:basedOn w:val="Normal"/>
    <w:semiHidden/>
    <w:rsid w:val="003146BD"/>
    <w:pPr>
      <w:ind w:left="720"/>
    </w:pPr>
  </w:style>
  <w:style w:type="paragraph" w:styleId="ListContinue3">
    <w:name w:val="List Continue 3"/>
    <w:basedOn w:val="Normal"/>
    <w:semiHidden/>
    <w:rsid w:val="003146BD"/>
    <w:pPr>
      <w:ind w:left="1080"/>
    </w:pPr>
  </w:style>
  <w:style w:type="paragraph" w:styleId="ListContinue4">
    <w:name w:val="List Continue 4"/>
    <w:basedOn w:val="Normal"/>
    <w:semiHidden/>
    <w:rsid w:val="003146BD"/>
    <w:pPr>
      <w:ind w:left="1440"/>
    </w:pPr>
  </w:style>
  <w:style w:type="paragraph" w:styleId="ListContinue5">
    <w:name w:val="List Continue 5"/>
    <w:basedOn w:val="Normal"/>
    <w:semiHidden/>
    <w:rsid w:val="003146BD"/>
    <w:pPr>
      <w:ind w:left="1800"/>
    </w:pPr>
  </w:style>
  <w:style w:type="paragraph" w:styleId="ListNumber">
    <w:name w:val="List Number"/>
    <w:basedOn w:val="Normal"/>
    <w:semiHidden/>
    <w:rsid w:val="003146BD"/>
    <w:pPr>
      <w:numPr>
        <w:numId w:val="9"/>
      </w:numPr>
    </w:pPr>
  </w:style>
  <w:style w:type="paragraph" w:styleId="ListNumber2">
    <w:name w:val="List Number 2"/>
    <w:basedOn w:val="Normal"/>
    <w:semiHidden/>
    <w:rsid w:val="003146BD"/>
    <w:pPr>
      <w:numPr>
        <w:numId w:val="10"/>
      </w:numPr>
    </w:pPr>
  </w:style>
  <w:style w:type="paragraph" w:styleId="ListNumber3">
    <w:name w:val="List Number 3"/>
    <w:basedOn w:val="Normal"/>
    <w:semiHidden/>
    <w:rsid w:val="003146BD"/>
    <w:pPr>
      <w:numPr>
        <w:numId w:val="11"/>
      </w:numPr>
    </w:pPr>
  </w:style>
  <w:style w:type="paragraph" w:styleId="ListNumber4">
    <w:name w:val="List Number 4"/>
    <w:basedOn w:val="Normal"/>
    <w:semiHidden/>
    <w:rsid w:val="003146BD"/>
    <w:pPr>
      <w:numPr>
        <w:numId w:val="12"/>
      </w:numPr>
    </w:pPr>
  </w:style>
  <w:style w:type="paragraph" w:styleId="ListNumber5">
    <w:name w:val="List Number 5"/>
    <w:basedOn w:val="Normal"/>
    <w:semiHidden/>
    <w:rsid w:val="003146BD"/>
    <w:pPr>
      <w:numPr>
        <w:numId w:val="13"/>
      </w:numPr>
    </w:pPr>
  </w:style>
  <w:style w:type="paragraph" w:styleId="MessageHeader">
    <w:name w:val="Message Header"/>
    <w:basedOn w:val="Normal"/>
    <w:link w:val="MessageHeaderChar"/>
    <w:semiHidden/>
    <w:rsid w:val="003146B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3146BD"/>
    <w:rPr>
      <w:rFonts w:ascii="Times New Roman" w:hAnsi="Times New Roman" w:cs="Times New Roman"/>
    </w:rPr>
  </w:style>
  <w:style w:type="paragraph" w:styleId="NormalIndent">
    <w:name w:val="Normal Indent"/>
    <w:basedOn w:val="Normal"/>
    <w:semiHidden/>
    <w:rsid w:val="003146BD"/>
    <w:pPr>
      <w:ind w:left="567"/>
    </w:pPr>
  </w:style>
  <w:style w:type="paragraph" w:styleId="NoteHeading">
    <w:name w:val="Note Heading"/>
    <w:basedOn w:val="Normal"/>
    <w:next w:val="Normal"/>
    <w:link w:val="NoteHeadingChar"/>
    <w:semiHidden/>
    <w:rsid w:val="003146BD"/>
  </w:style>
  <w:style w:type="paragraph" w:styleId="PlainText">
    <w:name w:val="Plain Text"/>
    <w:basedOn w:val="Normal"/>
    <w:link w:val="PlainTextChar"/>
    <w:semiHidden/>
    <w:rsid w:val="003146BD"/>
    <w:rPr>
      <w:rFonts w:ascii="Courier New" w:hAnsi="Courier New" w:cs="Courier New"/>
      <w:sz w:val="20"/>
      <w:szCs w:val="20"/>
    </w:rPr>
  </w:style>
  <w:style w:type="paragraph" w:styleId="Salutation">
    <w:name w:val="Salutation"/>
    <w:basedOn w:val="Normal"/>
    <w:next w:val="Normal"/>
    <w:link w:val="SalutationChar"/>
    <w:semiHidden/>
    <w:rsid w:val="003146BD"/>
  </w:style>
  <w:style w:type="paragraph" w:styleId="Signature">
    <w:name w:val="Signature"/>
    <w:basedOn w:val="Normal"/>
    <w:link w:val="SignatureChar"/>
    <w:semiHidden/>
    <w:rsid w:val="003146BD"/>
    <w:pPr>
      <w:ind w:left="4320"/>
    </w:pPr>
  </w:style>
  <w:style w:type="character" w:styleId="Strong">
    <w:name w:val="Strong"/>
    <w:basedOn w:val="DefaultParagraphFont"/>
    <w:qFormat/>
    <w:rsid w:val="003146BD"/>
    <w:rPr>
      <w:b/>
      <w:bCs/>
    </w:rPr>
  </w:style>
  <w:style w:type="paragraph" w:styleId="Subtitle">
    <w:name w:val="Subtitle"/>
    <w:basedOn w:val="Normal"/>
    <w:link w:val="SubtitleChar"/>
    <w:qFormat/>
    <w:rsid w:val="003146BD"/>
    <w:pPr>
      <w:spacing w:after="60"/>
      <w:jc w:val="center"/>
      <w:outlineLvl w:val="1"/>
    </w:pPr>
  </w:style>
  <w:style w:type="table" w:styleId="Table3Deffects1">
    <w:name w:val="Table 3D effects 1"/>
    <w:basedOn w:val="TableNormal"/>
    <w:semiHidden/>
    <w:rsid w:val="003146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146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146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146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146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146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146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146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146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146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146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146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146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146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146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146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146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146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146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146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146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146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146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146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146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146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146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146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146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146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146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146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146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146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146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146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1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146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146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146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146BD"/>
    <w:pPr>
      <w:spacing w:before="240" w:after="60"/>
      <w:jc w:val="center"/>
      <w:outlineLvl w:val="0"/>
    </w:pPr>
    <w:rPr>
      <w:b/>
      <w:bCs/>
      <w:kern w:val="28"/>
      <w:sz w:val="32"/>
      <w:szCs w:val="32"/>
    </w:rPr>
  </w:style>
  <w:style w:type="paragraph" w:styleId="BalloonText">
    <w:name w:val="Balloon Text"/>
    <w:basedOn w:val="Normal"/>
    <w:link w:val="BalloonTextChar"/>
    <w:semiHidden/>
    <w:rsid w:val="008E6EF1"/>
    <w:rPr>
      <w:rFonts w:ascii="Tahoma" w:hAnsi="Tahoma" w:cs="Tahoma"/>
      <w:sz w:val="16"/>
      <w:szCs w:val="16"/>
    </w:rPr>
  </w:style>
  <w:style w:type="paragraph" w:styleId="Caption">
    <w:name w:val="caption"/>
    <w:basedOn w:val="Normal"/>
    <w:next w:val="Normal"/>
    <w:qFormat/>
    <w:rsid w:val="008E6EF1"/>
    <w:rPr>
      <w:b/>
      <w:bCs/>
      <w:sz w:val="20"/>
      <w:szCs w:val="20"/>
    </w:rPr>
  </w:style>
  <w:style w:type="paragraph" w:styleId="CommentText">
    <w:name w:val="annotation text"/>
    <w:basedOn w:val="Normal"/>
    <w:link w:val="CommentTextChar"/>
    <w:semiHidden/>
    <w:rsid w:val="008E6EF1"/>
    <w:rPr>
      <w:sz w:val="20"/>
      <w:szCs w:val="20"/>
    </w:rPr>
  </w:style>
  <w:style w:type="paragraph" w:styleId="CommentSubject">
    <w:name w:val="annotation subject"/>
    <w:basedOn w:val="CommentText"/>
    <w:next w:val="CommentText"/>
    <w:link w:val="CommentSubjectChar"/>
    <w:semiHidden/>
    <w:rsid w:val="008E6EF1"/>
    <w:rPr>
      <w:b/>
      <w:bCs/>
    </w:rPr>
  </w:style>
  <w:style w:type="paragraph" w:styleId="DocumentMap">
    <w:name w:val="Document Map"/>
    <w:basedOn w:val="Normal"/>
    <w:link w:val="DocumentMapChar"/>
    <w:semiHidden/>
    <w:rsid w:val="008E6EF1"/>
    <w:pPr>
      <w:shd w:val="clear" w:color="auto" w:fill="000080"/>
    </w:pPr>
    <w:rPr>
      <w:rFonts w:ascii="Tahoma" w:hAnsi="Tahoma" w:cs="Tahoma"/>
      <w:sz w:val="20"/>
      <w:szCs w:val="20"/>
    </w:rPr>
  </w:style>
  <w:style w:type="paragraph" w:styleId="EndnoteText">
    <w:name w:val="endnote text"/>
    <w:basedOn w:val="Normal"/>
    <w:link w:val="EndnoteTextChar"/>
    <w:semiHidden/>
    <w:rsid w:val="008E6EF1"/>
    <w:rPr>
      <w:sz w:val="20"/>
      <w:szCs w:val="20"/>
    </w:rPr>
  </w:style>
  <w:style w:type="paragraph" w:styleId="FootnoteText">
    <w:name w:val="footnote text"/>
    <w:basedOn w:val="Normal"/>
    <w:link w:val="FootnoteTextChar"/>
    <w:semiHidden/>
    <w:rsid w:val="008E6EF1"/>
    <w:rPr>
      <w:sz w:val="20"/>
      <w:szCs w:val="20"/>
    </w:rPr>
  </w:style>
  <w:style w:type="paragraph" w:styleId="Index1">
    <w:name w:val="index 1"/>
    <w:basedOn w:val="Normal"/>
    <w:next w:val="Normal"/>
    <w:autoRedefine/>
    <w:semiHidden/>
    <w:rsid w:val="008E6EF1"/>
    <w:pPr>
      <w:ind w:left="240" w:hanging="240"/>
    </w:pPr>
  </w:style>
  <w:style w:type="paragraph" w:styleId="Index2">
    <w:name w:val="index 2"/>
    <w:basedOn w:val="Normal"/>
    <w:next w:val="Normal"/>
    <w:autoRedefine/>
    <w:semiHidden/>
    <w:rsid w:val="008E6EF1"/>
    <w:pPr>
      <w:ind w:left="480" w:hanging="240"/>
    </w:pPr>
  </w:style>
  <w:style w:type="paragraph" w:styleId="Index3">
    <w:name w:val="index 3"/>
    <w:basedOn w:val="Normal"/>
    <w:next w:val="Normal"/>
    <w:autoRedefine/>
    <w:semiHidden/>
    <w:rsid w:val="008E6EF1"/>
    <w:pPr>
      <w:ind w:left="720" w:hanging="240"/>
    </w:pPr>
  </w:style>
  <w:style w:type="paragraph" w:styleId="Index4">
    <w:name w:val="index 4"/>
    <w:basedOn w:val="Normal"/>
    <w:next w:val="Normal"/>
    <w:autoRedefine/>
    <w:semiHidden/>
    <w:rsid w:val="008E6EF1"/>
    <w:pPr>
      <w:ind w:left="960" w:hanging="240"/>
    </w:pPr>
  </w:style>
  <w:style w:type="paragraph" w:styleId="Index5">
    <w:name w:val="index 5"/>
    <w:basedOn w:val="Normal"/>
    <w:next w:val="Normal"/>
    <w:autoRedefine/>
    <w:semiHidden/>
    <w:rsid w:val="008E6EF1"/>
    <w:pPr>
      <w:ind w:left="1200" w:hanging="240"/>
    </w:pPr>
  </w:style>
  <w:style w:type="paragraph" w:styleId="Index6">
    <w:name w:val="index 6"/>
    <w:basedOn w:val="Normal"/>
    <w:next w:val="Normal"/>
    <w:autoRedefine/>
    <w:semiHidden/>
    <w:rsid w:val="008E6EF1"/>
    <w:pPr>
      <w:ind w:left="1440" w:hanging="240"/>
    </w:pPr>
  </w:style>
  <w:style w:type="paragraph" w:styleId="Index7">
    <w:name w:val="index 7"/>
    <w:basedOn w:val="Normal"/>
    <w:next w:val="Normal"/>
    <w:autoRedefine/>
    <w:semiHidden/>
    <w:rsid w:val="008E6EF1"/>
    <w:pPr>
      <w:ind w:left="1680" w:hanging="240"/>
    </w:pPr>
  </w:style>
  <w:style w:type="paragraph" w:styleId="Index8">
    <w:name w:val="index 8"/>
    <w:basedOn w:val="Normal"/>
    <w:next w:val="Normal"/>
    <w:autoRedefine/>
    <w:semiHidden/>
    <w:rsid w:val="008E6EF1"/>
    <w:pPr>
      <w:ind w:left="1920" w:hanging="240"/>
    </w:pPr>
  </w:style>
  <w:style w:type="paragraph" w:styleId="Index9">
    <w:name w:val="index 9"/>
    <w:basedOn w:val="Normal"/>
    <w:next w:val="Normal"/>
    <w:autoRedefine/>
    <w:semiHidden/>
    <w:rsid w:val="008E6EF1"/>
    <w:pPr>
      <w:ind w:left="2160" w:hanging="240"/>
    </w:pPr>
  </w:style>
  <w:style w:type="paragraph" w:styleId="IndexHeading">
    <w:name w:val="index heading"/>
    <w:basedOn w:val="Normal"/>
    <w:next w:val="Index1"/>
    <w:semiHidden/>
    <w:rsid w:val="008E6EF1"/>
    <w:rPr>
      <w:b/>
      <w:bCs/>
    </w:rPr>
  </w:style>
  <w:style w:type="paragraph" w:styleId="MacroText">
    <w:name w:val="macro"/>
    <w:link w:val="MacroTextChar"/>
    <w:semiHidden/>
    <w:rsid w:val="008E6E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8E6EF1"/>
    <w:pPr>
      <w:ind w:left="240" w:hanging="240"/>
    </w:pPr>
  </w:style>
  <w:style w:type="paragraph" w:styleId="TableofFigures">
    <w:name w:val="table of figures"/>
    <w:basedOn w:val="Normal"/>
    <w:next w:val="Normal"/>
    <w:semiHidden/>
    <w:rsid w:val="008E6EF1"/>
  </w:style>
  <w:style w:type="paragraph" w:styleId="TOAHeading">
    <w:name w:val="toa heading"/>
    <w:basedOn w:val="Normal"/>
    <w:next w:val="Normal"/>
    <w:semiHidden/>
    <w:rsid w:val="008E6EF1"/>
    <w:pPr>
      <w:spacing w:before="120"/>
    </w:pPr>
    <w:rPr>
      <w:b/>
      <w:bCs/>
    </w:rPr>
  </w:style>
  <w:style w:type="paragraph" w:styleId="ListParagraph">
    <w:name w:val="List Paragraph"/>
    <w:basedOn w:val="Normal"/>
    <w:uiPriority w:val="34"/>
    <w:qFormat/>
    <w:rsid w:val="00912DFE"/>
    <w:pPr>
      <w:ind w:left="720"/>
      <w:contextualSpacing/>
    </w:pPr>
  </w:style>
  <w:style w:type="paragraph" w:styleId="NoSpacing">
    <w:name w:val="No Spacing"/>
    <w:link w:val="NoSpacingChar"/>
    <w:uiPriority w:val="1"/>
    <w:qFormat/>
    <w:rsid w:val="009C5985"/>
    <w:rPr>
      <w:rFonts w:ascii="Arial" w:hAnsi="Arial" w:cs="Arial"/>
      <w:sz w:val="24"/>
      <w:szCs w:val="24"/>
      <w:lang w:eastAsia="en-US"/>
    </w:rPr>
  </w:style>
  <w:style w:type="character" w:customStyle="1" w:styleId="NoSpacingChar">
    <w:name w:val="No Spacing Char"/>
    <w:basedOn w:val="DefaultParagraphFont"/>
    <w:link w:val="NoSpacing"/>
    <w:uiPriority w:val="1"/>
    <w:rsid w:val="009C5985"/>
    <w:rPr>
      <w:rFonts w:ascii="Arial" w:hAnsi="Arial" w:cs="Arial"/>
      <w:sz w:val="24"/>
      <w:szCs w:val="24"/>
      <w:lang w:eastAsia="en-US"/>
    </w:rPr>
  </w:style>
  <w:style w:type="paragraph" w:customStyle="1" w:styleId="TableText">
    <w:name w:val="Table Text"/>
    <w:basedOn w:val="NoSpacing"/>
    <w:qFormat/>
    <w:rsid w:val="009C5985"/>
    <w:pPr>
      <w:spacing w:before="120" w:after="120"/>
      <w:jc w:val="both"/>
    </w:pPr>
    <w:rPr>
      <w:rFonts w:cs="Times New Roman"/>
      <w:color w:val="333333"/>
      <w:sz w:val="22"/>
      <w:szCs w:val="20"/>
      <w:lang w:eastAsia="en-AU"/>
    </w:rPr>
  </w:style>
  <w:style w:type="character" w:styleId="CommentReference">
    <w:name w:val="annotation reference"/>
    <w:basedOn w:val="DefaultParagraphFont"/>
    <w:rsid w:val="00F77F58"/>
    <w:rPr>
      <w:sz w:val="16"/>
      <w:szCs w:val="16"/>
    </w:rPr>
  </w:style>
  <w:style w:type="paragraph" w:customStyle="1" w:styleId="xl76">
    <w:name w:val="xl76"/>
    <w:basedOn w:val="Normal"/>
    <w:rsid w:val="00E76C53"/>
    <w:pPr>
      <w:shd w:val="clear" w:color="000000" w:fill="CCCCFF"/>
      <w:spacing w:before="100" w:beforeAutospacing="1" w:after="100" w:afterAutospacing="1"/>
      <w:jc w:val="right"/>
    </w:pPr>
    <w:rPr>
      <w:rFonts w:ascii="Microsoft Sans Serif" w:hAnsi="Microsoft Sans Serif" w:cs="Microsoft Sans Serif"/>
      <w:b/>
      <w:bCs/>
      <w:sz w:val="16"/>
      <w:szCs w:val="16"/>
      <w:lang w:eastAsia="en-AU"/>
    </w:rPr>
  </w:style>
  <w:style w:type="paragraph" w:customStyle="1" w:styleId="xl77">
    <w:name w:val="xl77"/>
    <w:basedOn w:val="Normal"/>
    <w:rsid w:val="00E76C53"/>
    <w:pPr>
      <w:spacing w:before="100" w:beforeAutospacing="1" w:after="100" w:afterAutospacing="1"/>
      <w:jc w:val="center"/>
    </w:pPr>
    <w:rPr>
      <w:rFonts w:ascii="Microsoft Sans Serif" w:hAnsi="Microsoft Sans Serif" w:cs="Microsoft Sans Serif"/>
      <w:b/>
      <w:bCs/>
      <w:color w:val="000000"/>
      <w:sz w:val="16"/>
      <w:szCs w:val="16"/>
      <w:lang w:eastAsia="en-AU"/>
    </w:rPr>
  </w:style>
  <w:style w:type="paragraph" w:customStyle="1" w:styleId="xl78">
    <w:name w:val="xl78"/>
    <w:basedOn w:val="Normal"/>
    <w:rsid w:val="00E76C53"/>
    <w:pPr>
      <w:shd w:val="clear" w:color="000000" w:fill="CCCCFF"/>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79">
    <w:name w:val="xl79"/>
    <w:basedOn w:val="Normal"/>
    <w:rsid w:val="00E76C53"/>
    <w:pPr>
      <w:spacing w:before="100" w:beforeAutospacing="1" w:after="100" w:afterAutospacing="1"/>
    </w:pPr>
    <w:rPr>
      <w:rFonts w:ascii="Microsoft Sans Serif" w:hAnsi="Microsoft Sans Serif" w:cs="Microsoft Sans Serif"/>
      <w:color w:val="000000"/>
      <w:sz w:val="16"/>
      <w:szCs w:val="16"/>
      <w:lang w:eastAsia="en-AU"/>
    </w:rPr>
  </w:style>
  <w:style w:type="paragraph" w:customStyle="1" w:styleId="xl80">
    <w:name w:val="xl80"/>
    <w:basedOn w:val="Normal"/>
    <w:rsid w:val="00E76C53"/>
    <w:pPr>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81">
    <w:name w:val="xl81"/>
    <w:basedOn w:val="Normal"/>
    <w:rsid w:val="00E76C53"/>
    <w:pPr>
      <w:pBdr>
        <w:top w:val="single" w:sz="4" w:space="0" w:color="auto"/>
      </w:pBdr>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82">
    <w:name w:val="xl82"/>
    <w:basedOn w:val="Normal"/>
    <w:rsid w:val="00E76C53"/>
    <w:pPr>
      <w:shd w:val="clear" w:color="000000" w:fill="CCCCFF"/>
      <w:spacing w:before="100" w:beforeAutospacing="1" w:after="100" w:afterAutospacing="1"/>
      <w:jc w:val="right"/>
    </w:pPr>
    <w:rPr>
      <w:rFonts w:ascii="Microsoft Sans Serif" w:hAnsi="Microsoft Sans Serif" w:cs="Microsoft Sans Serif"/>
      <w:b/>
      <w:bCs/>
      <w:color w:val="000000"/>
      <w:sz w:val="16"/>
      <w:szCs w:val="16"/>
      <w:lang w:eastAsia="en-AU"/>
    </w:rPr>
  </w:style>
  <w:style w:type="paragraph" w:customStyle="1" w:styleId="xl83">
    <w:name w:val="xl83"/>
    <w:basedOn w:val="Normal"/>
    <w:rsid w:val="00E76C53"/>
    <w:pPr>
      <w:spacing w:before="100" w:beforeAutospacing="1" w:after="100" w:afterAutospacing="1"/>
      <w:jc w:val="right"/>
    </w:pPr>
    <w:rPr>
      <w:rFonts w:ascii="Microsoft Sans Serif" w:hAnsi="Microsoft Sans Serif" w:cs="Microsoft Sans Serif"/>
      <w:color w:val="000000"/>
      <w:sz w:val="16"/>
      <w:szCs w:val="16"/>
      <w:lang w:eastAsia="en-AU"/>
    </w:rPr>
  </w:style>
  <w:style w:type="paragraph" w:customStyle="1" w:styleId="xl84">
    <w:name w:val="xl84"/>
    <w:basedOn w:val="Normal"/>
    <w:rsid w:val="00E76C53"/>
    <w:pPr>
      <w:spacing w:before="100" w:beforeAutospacing="1" w:after="100" w:afterAutospacing="1"/>
      <w:jc w:val="right"/>
    </w:pPr>
    <w:rPr>
      <w:rFonts w:ascii="Microsoft Sans Serif" w:hAnsi="Microsoft Sans Serif" w:cs="Microsoft Sans Serif"/>
      <w:b/>
      <w:bCs/>
      <w:color w:val="000000"/>
      <w:sz w:val="16"/>
      <w:szCs w:val="16"/>
      <w:lang w:eastAsia="en-AU"/>
    </w:rPr>
  </w:style>
  <w:style w:type="paragraph" w:customStyle="1" w:styleId="xl85">
    <w:name w:val="xl85"/>
    <w:basedOn w:val="Normal"/>
    <w:rsid w:val="00E76C53"/>
    <w:pPr>
      <w:pBdr>
        <w:top w:val="single" w:sz="4" w:space="0" w:color="auto"/>
      </w:pBdr>
      <w:spacing w:before="100" w:beforeAutospacing="1" w:after="100" w:afterAutospacing="1"/>
      <w:jc w:val="right"/>
    </w:pPr>
    <w:rPr>
      <w:rFonts w:ascii="Microsoft Sans Serif" w:hAnsi="Microsoft Sans Serif" w:cs="Microsoft Sans Serif"/>
      <w:b/>
      <w:bCs/>
      <w:color w:val="000000"/>
      <w:sz w:val="16"/>
      <w:szCs w:val="16"/>
      <w:lang w:eastAsia="en-AU"/>
    </w:rPr>
  </w:style>
  <w:style w:type="character" w:customStyle="1" w:styleId="Heading1Char">
    <w:name w:val="Heading 1 Char"/>
    <w:basedOn w:val="DefaultParagraphFont"/>
    <w:link w:val="Heading1"/>
    <w:rsid w:val="00AE24B4"/>
    <w:rPr>
      <w:rFonts w:ascii="Arial" w:hAnsi="Arial" w:cs="Arial"/>
      <w:b/>
      <w:bCs/>
      <w:color w:val="004F5A"/>
      <w:kern w:val="32"/>
      <w:sz w:val="28"/>
      <w:szCs w:val="28"/>
      <w:lang w:eastAsia="en-US"/>
    </w:rPr>
  </w:style>
  <w:style w:type="character" w:customStyle="1" w:styleId="Heading2Char">
    <w:name w:val="Heading 2 Char"/>
    <w:basedOn w:val="DefaultParagraphFont"/>
    <w:link w:val="Heading2"/>
    <w:rsid w:val="00AE24B4"/>
    <w:rPr>
      <w:rFonts w:ascii="Arial" w:hAnsi="Arial" w:cs="Arial"/>
      <w:b/>
      <w:bCs/>
      <w:iCs/>
      <w:color w:val="004F5A"/>
      <w:sz w:val="24"/>
      <w:szCs w:val="28"/>
      <w:lang w:eastAsia="en-US"/>
    </w:rPr>
  </w:style>
  <w:style w:type="character" w:customStyle="1" w:styleId="Heading3Char">
    <w:name w:val="Heading 3 Char"/>
    <w:basedOn w:val="DefaultParagraphFont"/>
    <w:link w:val="Heading3"/>
    <w:rsid w:val="00AE24B4"/>
    <w:rPr>
      <w:rFonts w:ascii="Arial" w:hAnsi="Arial" w:cs="Arial"/>
      <w:b/>
      <w:bCs/>
      <w:sz w:val="24"/>
      <w:szCs w:val="26"/>
      <w:lang w:eastAsia="en-US"/>
    </w:rPr>
  </w:style>
  <w:style w:type="character" w:customStyle="1" w:styleId="Heading4Char">
    <w:name w:val="Heading 4 Char"/>
    <w:basedOn w:val="DefaultParagraphFont"/>
    <w:link w:val="Heading4"/>
    <w:rsid w:val="00AE24B4"/>
    <w:rPr>
      <w:rFonts w:ascii="Arial" w:hAnsi="Arial"/>
      <w:bCs/>
      <w:sz w:val="24"/>
      <w:szCs w:val="28"/>
      <w:u w:val="single"/>
      <w:lang w:eastAsia="en-US"/>
    </w:rPr>
  </w:style>
  <w:style w:type="character" w:customStyle="1" w:styleId="Heading5Char">
    <w:name w:val="Heading 5 Char"/>
    <w:basedOn w:val="DefaultParagraphFont"/>
    <w:link w:val="Heading5"/>
    <w:rsid w:val="00AE24B4"/>
    <w:rPr>
      <w:rFonts w:ascii="Arial" w:hAnsi="Arial" w:cs="Arial"/>
      <w:b/>
      <w:bCs/>
      <w:i/>
      <w:iCs/>
      <w:sz w:val="26"/>
      <w:szCs w:val="26"/>
      <w:lang w:eastAsia="en-US"/>
    </w:rPr>
  </w:style>
  <w:style w:type="character" w:customStyle="1" w:styleId="Heading6Char">
    <w:name w:val="Heading 6 Char"/>
    <w:basedOn w:val="DefaultParagraphFont"/>
    <w:link w:val="Heading6"/>
    <w:rsid w:val="00AE24B4"/>
    <w:rPr>
      <w:b/>
      <w:bCs/>
      <w:sz w:val="22"/>
      <w:szCs w:val="22"/>
      <w:lang w:eastAsia="en-US"/>
    </w:rPr>
  </w:style>
  <w:style w:type="character" w:customStyle="1" w:styleId="Heading7Char">
    <w:name w:val="Heading 7 Char"/>
    <w:basedOn w:val="DefaultParagraphFont"/>
    <w:link w:val="Heading7"/>
    <w:rsid w:val="00AE24B4"/>
    <w:rPr>
      <w:sz w:val="24"/>
      <w:szCs w:val="24"/>
      <w:lang w:eastAsia="en-US"/>
    </w:rPr>
  </w:style>
  <w:style w:type="character" w:customStyle="1" w:styleId="Heading8Char">
    <w:name w:val="Heading 8 Char"/>
    <w:basedOn w:val="DefaultParagraphFont"/>
    <w:link w:val="Heading8"/>
    <w:rsid w:val="00AE24B4"/>
    <w:rPr>
      <w:i/>
      <w:iCs/>
      <w:sz w:val="24"/>
      <w:szCs w:val="24"/>
      <w:lang w:eastAsia="en-US"/>
    </w:rPr>
  </w:style>
  <w:style w:type="character" w:customStyle="1" w:styleId="Heading9Char">
    <w:name w:val="Heading 9 Char"/>
    <w:basedOn w:val="DefaultParagraphFont"/>
    <w:link w:val="Heading9"/>
    <w:rsid w:val="00AE24B4"/>
    <w:rPr>
      <w:rFonts w:ascii="Arial" w:hAnsi="Arial" w:cs="Arial"/>
      <w:sz w:val="22"/>
      <w:szCs w:val="22"/>
      <w:lang w:eastAsia="en-US"/>
    </w:rPr>
  </w:style>
  <w:style w:type="character" w:customStyle="1" w:styleId="HeaderChar">
    <w:name w:val="Header Char"/>
    <w:basedOn w:val="DefaultParagraphFont"/>
    <w:link w:val="Header"/>
    <w:semiHidden/>
    <w:rsid w:val="00AE24B4"/>
    <w:rPr>
      <w:rFonts w:ascii="Arial" w:hAnsi="Arial" w:cs="Arial"/>
      <w:sz w:val="24"/>
      <w:szCs w:val="24"/>
      <w:lang w:eastAsia="en-US"/>
    </w:rPr>
  </w:style>
  <w:style w:type="character" w:customStyle="1" w:styleId="FooterChar">
    <w:name w:val="Footer Char"/>
    <w:basedOn w:val="DefaultParagraphFont"/>
    <w:link w:val="Footer"/>
    <w:semiHidden/>
    <w:rsid w:val="00AE24B4"/>
    <w:rPr>
      <w:rFonts w:ascii="Arial" w:hAnsi="Arial" w:cs="Arial"/>
      <w:sz w:val="24"/>
      <w:szCs w:val="24"/>
      <w:lang w:eastAsia="en-US"/>
    </w:rPr>
  </w:style>
  <w:style w:type="character" w:customStyle="1" w:styleId="BodyTextIndentChar">
    <w:name w:val="Body Text Indent Char"/>
    <w:basedOn w:val="DefaultParagraphFont"/>
    <w:link w:val="BodyTextIndent"/>
    <w:semiHidden/>
    <w:rsid w:val="00AE24B4"/>
    <w:rPr>
      <w:rFonts w:ascii="Arial" w:hAnsi="Arial" w:cs="Arial"/>
      <w:sz w:val="24"/>
      <w:szCs w:val="24"/>
      <w:lang w:eastAsia="en-US"/>
    </w:rPr>
  </w:style>
  <w:style w:type="character" w:customStyle="1" w:styleId="BodyTextChar">
    <w:name w:val="Body Text Char"/>
    <w:basedOn w:val="DefaultParagraphFont"/>
    <w:link w:val="BodyText"/>
    <w:semiHidden/>
    <w:rsid w:val="00AE24B4"/>
    <w:rPr>
      <w:rFonts w:ascii="Arial" w:hAnsi="Arial" w:cs="Arial"/>
      <w:sz w:val="24"/>
      <w:szCs w:val="24"/>
      <w:lang w:eastAsia="en-US"/>
    </w:rPr>
  </w:style>
  <w:style w:type="character" w:customStyle="1" w:styleId="BodyText2Char">
    <w:name w:val="Body Text 2 Char"/>
    <w:basedOn w:val="DefaultParagraphFont"/>
    <w:link w:val="BodyText2"/>
    <w:semiHidden/>
    <w:rsid w:val="00AE24B4"/>
    <w:rPr>
      <w:rFonts w:ascii="Arial" w:hAnsi="Arial" w:cs="Arial"/>
      <w:sz w:val="24"/>
      <w:szCs w:val="24"/>
      <w:lang w:eastAsia="en-US"/>
    </w:rPr>
  </w:style>
  <w:style w:type="character" w:customStyle="1" w:styleId="BodyText3Char">
    <w:name w:val="Body Text 3 Char"/>
    <w:basedOn w:val="DefaultParagraphFont"/>
    <w:link w:val="BodyText3"/>
    <w:semiHidden/>
    <w:rsid w:val="00AE24B4"/>
    <w:rPr>
      <w:rFonts w:ascii="Arial" w:hAnsi="Arial" w:cs="Arial"/>
      <w:sz w:val="16"/>
      <w:szCs w:val="16"/>
      <w:lang w:eastAsia="en-US"/>
    </w:rPr>
  </w:style>
  <w:style w:type="character" w:customStyle="1" w:styleId="BodyTextFirstIndentChar">
    <w:name w:val="Body Text First Indent Char"/>
    <w:basedOn w:val="BodyTextChar"/>
    <w:link w:val="BodyTextFirstIndent"/>
    <w:semiHidden/>
    <w:rsid w:val="00AE24B4"/>
    <w:rPr>
      <w:rFonts w:ascii="Arial" w:hAnsi="Arial" w:cs="Arial"/>
      <w:sz w:val="24"/>
      <w:szCs w:val="24"/>
      <w:lang w:eastAsia="en-US"/>
    </w:rPr>
  </w:style>
  <w:style w:type="character" w:customStyle="1" w:styleId="BodyTextFirstIndent2Char">
    <w:name w:val="Body Text First Indent 2 Char"/>
    <w:basedOn w:val="BodyTextIndentChar"/>
    <w:link w:val="BodyTextFirstIndent2"/>
    <w:semiHidden/>
    <w:rsid w:val="00AE24B4"/>
    <w:rPr>
      <w:rFonts w:ascii="Arial" w:hAnsi="Arial" w:cs="Arial"/>
      <w:sz w:val="24"/>
      <w:szCs w:val="24"/>
      <w:lang w:eastAsia="en-US"/>
    </w:rPr>
  </w:style>
  <w:style w:type="character" w:customStyle="1" w:styleId="BodyTextIndent2Char">
    <w:name w:val="Body Text Indent 2 Char"/>
    <w:basedOn w:val="DefaultParagraphFont"/>
    <w:link w:val="BodyTextIndent2"/>
    <w:semiHidden/>
    <w:rsid w:val="00AE24B4"/>
    <w:rPr>
      <w:rFonts w:ascii="Arial" w:hAnsi="Arial" w:cs="Arial"/>
      <w:sz w:val="24"/>
      <w:szCs w:val="24"/>
      <w:lang w:eastAsia="en-US"/>
    </w:rPr>
  </w:style>
  <w:style w:type="character" w:customStyle="1" w:styleId="BodyTextIndent3Char">
    <w:name w:val="Body Text Indent 3 Char"/>
    <w:basedOn w:val="DefaultParagraphFont"/>
    <w:link w:val="BodyTextIndent3"/>
    <w:semiHidden/>
    <w:rsid w:val="00AE24B4"/>
    <w:rPr>
      <w:rFonts w:ascii="Arial" w:hAnsi="Arial" w:cs="Arial"/>
      <w:sz w:val="16"/>
      <w:szCs w:val="16"/>
      <w:lang w:eastAsia="en-US"/>
    </w:rPr>
  </w:style>
  <w:style w:type="character" w:customStyle="1" w:styleId="ClosingChar">
    <w:name w:val="Closing Char"/>
    <w:basedOn w:val="DefaultParagraphFont"/>
    <w:link w:val="Closing"/>
    <w:semiHidden/>
    <w:rsid w:val="00AE24B4"/>
    <w:rPr>
      <w:rFonts w:ascii="Arial" w:hAnsi="Arial" w:cs="Arial"/>
      <w:sz w:val="24"/>
      <w:szCs w:val="24"/>
      <w:lang w:eastAsia="en-US"/>
    </w:rPr>
  </w:style>
  <w:style w:type="character" w:customStyle="1" w:styleId="DateChar">
    <w:name w:val="Date Char"/>
    <w:basedOn w:val="DefaultParagraphFont"/>
    <w:link w:val="Date"/>
    <w:semiHidden/>
    <w:rsid w:val="00AE24B4"/>
    <w:rPr>
      <w:rFonts w:ascii="Arial" w:hAnsi="Arial" w:cs="Arial"/>
      <w:sz w:val="24"/>
      <w:szCs w:val="24"/>
      <w:lang w:eastAsia="en-US"/>
    </w:rPr>
  </w:style>
  <w:style w:type="character" w:customStyle="1" w:styleId="E-mailSignatureChar">
    <w:name w:val="E-mail Signature Char"/>
    <w:basedOn w:val="DefaultParagraphFont"/>
    <w:link w:val="E-mailSignature"/>
    <w:semiHidden/>
    <w:rsid w:val="00AE24B4"/>
    <w:rPr>
      <w:rFonts w:ascii="Arial" w:hAnsi="Arial" w:cs="Arial"/>
      <w:sz w:val="24"/>
      <w:szCs w:val="24"/>
      <w:lang w:eastAsia="en-US"/>
    </w:rPr>
  </w:style>
  <w:style w:type="character" w:customStyle="1" w:styleId="HTMLAddressChar">
    <w:name w:val="HTML Address Char"/>
    <w:basedOn w:val="DefaultParagraphFont"/>
    <w:link w:val="HTMLAddress"/>
    <w:semiHidden/>
    <w:rsid w:val="00AE24B4"/>
    <w:rPr>
      <w:rFonts w:ascii="Arial" w:hAnsi="Arial" w:cs="Arial"/>
      <w:i/>
      <w:iCs/>
      <w:sz w:val="24"/>
      <w:szCs w:val="24"/>
      <w:lang w:eastAsia="en-US"/>
    </w:rPr>
  </w:style>
  <w:style w:type="character" w:customStyle="1" w:styleId="HTMLPreformattedChar">
    <w:name w:val="HTML Preformatted Char"/>
    <w:basedOn w:val="DefaultParagraphFont"/>
    <w:link w:val="HTMLPreformatted"/>
    <w:semiHidden/>
    <w:rsid w:val="00AE24B4"/>
    <w:rPr>
      <w:rFonts w:ascii="Courier New" w:hAnsi="Courier New" w:cs="Courier New"/>
      <w:lang w:eastAsia="en-US"/>
    </w:rPr>
  </w:style>
  <w:style w:type="character" w:customStyle="1" w:styleId="MessageHeaderChar">
    <w:name w:val="Message Header Char"/>
    <w:basedOn w:val="DefaultParagraphFont"/>
    <w:link w:val="MessageHeader"/>
    <w:semiHidden/>
    <w:rsid w:val="00AE24B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E24B4"/>
    <w:rPr>
      <w:rFonts w:ascii="Arial" w:hAnsi="Arial" w:cs="Arial"/>
      <w:sz w:val="24"/>
      <w:szCs w:val="24"/>
      <w:lang w:eastAsia="en-US"/>
    </w:rPr>
  </w:style>
  <w:style w:type="character" w:customStyle="1" w:styleId="PlainTextChar">
    <w:name w:val="Plain Text Char"/>
    <w:basedOn w:val="DefaultParagraphFont"/>
    <w:link w:val="PlainText"/>
    <w:semiHidden/>
    <w:rsid w:val="00AE24B4"/>
    <w:rPr>
      <w:rFonts w:ascii="Courier New" w:hAnsi="Courier New" w:cs="Courier New"/>
      <w:lang w:eastAsia="en-US"/>
    </w:rPr>
  </w:style>
  <w:style w:type="character" w:customStyle="1" w:styleId="SalutationChar">
    <w:name w:val="Salutation Char"/>
    <w:basedOn w:val="DefaultParagraphFont"/>
    <w:link w:val="Salutation"/>
    <w:semiHidden/>
    <w:rsid w:val="00AE24B4"/>
    <w:rPr>
      <w:rFonts w:ascii="Arial" w:hAnsi="Arial" w:cs="Arial"/>
      <w:sz w:val="24"/>
      <w:szCs w:val="24"/>
      <w:lang w:eastAsia="en-US"/>
    </w:rPr>
  </w:style>
  <w:style w:type="character" w:customStyle="1" w:styleId="SignatureChar">
    <w:name w:val="Signature Char"/>
    <w:basedOn w:val="DefaultParagraphFont"/>
    <w:link w:val="Signature"/>
    <w:semiHidden/>
    <w:rsid w:val="00AE24B4"/>
    <w:rPr>
      <w:rFonts w:ascii="Arial" w:hAnsi="Arial" w:cs="Arial"/>
      <w:sz w:val="24"/>
      <w:szCs w:val="24"/>
      <w:lang w:eastAsia="en-US"/>
    </w:rPr>
  </w:style>
  <w:style w:type="character" w:customStyle="1" w:styleId="SubtitleChar">
    <w:name w:val="Subtitle Char"/>
    <w:basedOn w:val="DefaultParagraphFont"/>
    <w:link w:val="Subtitle"/>
    <w:rsid w:val="00AE24B4"/>
    <w:rPr>
      <w:rFonts w:ascii="Arial" w:hAnsi="Arial" w:cs="Arial"/>
      <w:sz w:val="24"/>
      <w:szCs w:val="24"/>
      <w:lang w:eastAsia="en-US"/>
    </w:rPr>
  </w:style>
  <w:style w:type="character" w:customStyle="1" w:styleId="TitleChar">
    <w:name w:val="Title Char"/>
    <w:basedOn w:val="DefaultParagraphFont"/>
    <w:link w:val="Title"/>
    <w:rsid w:val="00AE24B4"/>
    <w:rPr>
      <w:rFonts w:ascii="Arial" w:hAnsi="Arial" w:cs="Arial"/>
      <w:b/>
      <w:bCs/>
      <w:kern w:val="28"/>
      <w:sz w:val="32"/>
      <w:szCs w:val="32"/>
      <w:lang w:eastAsia="en-US"/>
    </w:rPr>
  </w:style>
  <w:style w:type="character" w:customStyle="1" w:styleId="BalloonTextChar">
    <w:name w:val="Balloon Text Char"/>
    <w:basedOn w:val="DefaultParagraphFont"/>
    <w:link w:val="BalloonText"/>
    <w:semiHidden/>
    <w:rsid w:val="00AE24B4"/>
    <w:rPr>
      <w:rFonts w:ascii="Tahoma" w:hAnsi="Tahoma" w:cs="Tahoma"/>
      <w:sz w:val="16"/>
      <w:szCs w:val="16"/>
      <w:lang w:eastAsia="en-US"/>
    </w:rPr>
  </w:style>
  <w:style w:type="character" w:customStyle="1" w:styleId="CommentTextChar">
    <w:name w:val="Comment Text Char"/>
    <w:basedOn w:val="DefaultParagraphFont"/>
    <w:link w:val="CommentText"/>
    <w:semiHidden/>
    <w:rsid w:val="00AE24B4"/>
    <w:rPr>
      <w:rFonts w:ascii="Arial" w:hAnsi="Arial" w:cs="Arial"/>
      <w:lang w:eastAsia="en-US"/>
    </w:rPr>
  </w:style>
  <w:style w:type="character" w:customStyle="1" w:styleId="CommentSubjectChar">
    <w:name w:val="Comment Subject Char"/>
    <w:basedOn w:val="CommentTextChar"/>
    <w:link w:val="CommentSubject"/>
    <w:semiHidden/>
    <w:rsid w:val="00AE24B4"/>
    <w:rPr>
      <w:rFonts w:ascii="Arial" w:hAnsi="Arial" w:cs="Arial"/>
      <w:b/>
      <w:bCs/>
      <w:lang w:eastAsia="en-US"/>
    </w:rPr>
  </w:style>
  <w:style w:type="character" w:customStyle="1" w:styleId="DocumentMapChar">
    <w:name w:val="Document Map Char"/>
    <w:basedOn w:val="DefaultParagraphFont"/>
    <w:link w:val="DocumentMap"/>
    <w:semiHidden/>
    <w:rsid w:val="00AE24B4"/>
    <w:rPr>
      <w:rFonts w:ascii="Tahoma" w:hAnsi="Tahoma" w:cs="Tahoma"/>
      <w:shd w:val="clear" w:color="auto" w:fill="000080"/>
      <w:lang w:eastAsia="en-US"/>
    </w:rPr>
  </w:style>
  <w:style w:type="character" w:customStyle="1" w:styleId="EndnoteTextChar">
    <w:name w:val="Endnote Text Char"/>
    <w:basedOn w:val="DefaultParagraphFont"/>
    <w:link w:val="EndnoteText"/>
    <w:semiHidden/>
    <w:rsid w:val="00AE24B4"/>
    <w:rPr>
      <w:rFonts w:ascii="Arial" w:hAnsi="Arial" w:cs="Arial"/>
      <w:lang w:eastAsia="en-US"/>
    </w:rPr>
  </w:style>
  <w:style w:type="character" w:customStyle="1" w:styleId="FootnoteTextChar">
    <w:name w:val="Footnote Text Char"/>
    <w:basedOn w:val="DefaultParagraphFont"/>
    <w:link w:val="FootnoteText"/>
    <w:semiHidden/>
    <w:rsid w:val="00AE24B4"/>
    <w:rPr>
      <w:rFonts w:ascii="Arial" w:hAnsi="Arial" w:cs="Arial"/>
      <w:lang w:eastAsia="en-US"/>
    </w:rPr>
  </w:style>
  <w:style w:type="character" w:customStyle="1" w:styleId="MacroTextChar">
    <w:name w:val="Macro Text Char"/>
    <w:basedOn w:val="DefaultParagraphFont"/>
    <w:link w:val="MacroText"/>
    <w:semiHidden/>
    <w:rsid w:val="00AE24B4"/>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2BF"/>
    <w:pPr>
      <w:spacing w:after="120"/>
    </w:pPr>
    <w:rPr>
      <w:rFonts w:ascii="Arial" w:hAnsi="Arial" w:cs="Arial"/>
      <w:sz w:val="24"/>
      <w:szCs w:val="24"/>
      <w:lang w:eastAsia="en-US"/>
    </w:rPr>
  </w:style>
  <w:style w:type="paragraph" w:styleId="Heading1">
    <w:name w:val="heading 1"/>
    <w:basedOn w:val="Normal"/>
    <w:next w:val="Normal"/>
    <w:link w:val="Heading1Char"/>
    <w:autoRedefine/>
    <w:qFormat/>
    <w:rsid w:val="00DB4304"/>
    <w:pPr>
      <w:keepNext/>
      <w:spacing w:before="240" w:after="60"/>
      <w:outlineLvl w:val="0"/>
    </w:pPr>
    <w:rPr>
      <w:b/>
      <w:bCs/>
      <w:color w:val="004F5A"/>
      <w:kern w:val="32"/>
      <w:sz w:val="28"/>
      <w:szCs w:val="28"/>
    </w:rPr>
  </w:style>
  <w:style w:type="paragraph" w:styleId="Heading2">
    <w:name w:val="heading 2"/>
    <w:basedOn w:val="Normal"/>
    <w:next w:val="Normal"/>
    <w:link w:val="Heading2Char"/>
    <w:qFormat/>
    <w:rsid w:val="004C4E9A"/>
    <w:pPr>
      <w:keepNext/>
      <w:tabs>
        <w:tab w:val="left" w:pos="567"/>
        <w:tab w:val="left" w:pos="1134"/>
      </w:tabs>
      <w:spacing w:before="240" w:after="60"/>
      <w:outlineLvl w:val="1"/>
    </w:pPr>
    <w:rPr>
      <w:b/>
      <w:bCs/>
      <w:iCs/>
      <w:color w:val="004F5A"/>
      <w:szCs w:val="28"/>
    </w:rPr>
  </w:style>
  <w:style w:type="paragraph" w:styleId="Heading3">
    <w:name w:val="heading 3"/>
    <w:basedOn w:val="Normal"/>
    <w:next w:val="Normal"/>
    <w:link w:val="Heading3Char"/>
    <w:qFormat/>
    <w:rsid w:val="004C4E9A"/>
    <w:pPr>
      <w:keepNext/>
      <w:tabs>
        <w:tab w:val="left" w:pos="567"/>
        <w:tab w:val="left" w:pos="1134"/>
      </w:tabs>
      <w:spacing w:before="240" w:after="60"/>
      <w:ind w:left="1134" w:hanging="1134"/>
      <w:outlineLvl w:val="2"/>
    </w:pPr>
    <w:rPr>
      <w:b/>
      <w:bCs/>
      <w:szCs w:val="26"/>
    </w:rPr>
  </w:style>
  <w:style w:type="paragraph" w:styleId="Heading4">
    <w:name w:val="heading 4"/>
    <w:basedOn w:val="Normal"/>
    <w:next w:val="Normal"/>
    <w:link w:val="Heading4Char"/>
    <w:qFormat/>
    <w:rsid w:val="00D57926"/>
    <w:pPr>
      <w:keepNext/>
      <w:tabs>
        <w:tab w:val="left" w:pos="567"/>
        <w:tab w:val="left" w:pos="1134"/>
      </w:tabs>
      <w:spacing w:before="240" w:after="60"/>
      <w:ind w:left="1134" w:hanging="1134"/>
      <w:outlineLvl w:val="3"/>
    </w:pPr>
    <w:rPr>
      <w:rFonts w:cs="Times New Roman"/>
      <w:bCs/>
      <w:szCs w:val="28"/>
      <w:u w:val="single"/>
    </w:rPr>
  </w:style>
  <w:style w:type="paragraph" w:styleId="Heading5">
    <w:name w:val="heading 5"/>
    <w:basedOn w:val="Normal"/>
    <w:next w:val="Normal"/>
    <w:link w:val="Heading5Char"/>
    <w:qFormat/>
    <w:rsid w:val="003146BD"/>
    <w:pPr>
      <w:spacing w:before="240" w:after="60"/>
      <w:outlineLvl w:val="4"/>
    </w:pPr>
    <w:rPr>
      <w:b/>
      <w:bCs/>
      <w:i/>
      <w:iCs/>
      <w:sz w:val="26"/>
      <w:szCs w:val="26"/>
    </w:rPr>
  </w:style>
  <w:style w:type="paragraph" w:styleId="Heading6">
    <w:name w:val="heading 6"/>
    <w:basedOn w:val="Normal"/>
    <w:next w:val="Normal"/>
    <w:link w:val="Heading6Char"/>
    <w:qFormat/>
    <w:rsid w:val="003146BD"/>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3146BD"/>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3146BD"/>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3146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146BD"/>
    <w:pPr>
      <w:tabs>
        <w:tab w:val="center" w:pos="4320"/>
        <w:tab w:val="right" w:pos="8640"/>
      </w:tabs>
    </w:pPr>
  </w:style>
  <w:style w:type="paragraph" w:styleId="Footer">
    <w:name w:val="footer"/>
    <w:basedOn w:val="Normal"/>
    <w:link w:val="FooterChar"/>
    <w:semiHidden/>
    <w:rsid w:val="003146BD"/>
    <w:pPr>
      <w:tabs>
        <w:tab w:val="center" w:pos="4320"/>
        <w:tab w:val="right" w:pos="8640"/>
      </w:tabs>
    </w:pPr>
  </w:style>
  <w:style w:type="character" w:styleId="PageNumber">
    <w:name w:val="page number"/>
    <w:basedOn w:val="DefaultParagraphFont"/>
    <w:semiHidden/>
    <w:rsid w:val="003146BD"/>
  </w:style>
  <w:style w:type="paragraph" w:customStyle="1" w:styleId="StyleHeading3NotItalic">
    <w:name w:val="Style Heading 3 + Not Italic"/>
    <w:basedOn w:val="Heading3"/>
    <w:semiHidden/>
    <w:rsid w:val="003146BD"/>
  </w:style>
  <w:style w:type="paragraph" w:styleId="BodyTextIndent">
    <w:name w:val="Body Text Indent"/>
    <w:basedOn w:val="Normal"/>
    <w:link w:val="BodyTextIndentChar"/>
    <w:semiHidden/>
    <w:rsid w:val="003146BD"/>
    <w:pPr>
      <w:ind w:left="283"/>
    </w:pPr>
  </w:style>
  <w:style w:type="paragraph" w:customStyle="1" w:styleId="StyleHeading4NotItalicLeft1cm">
    <w:name w:val="Style Heading 4 + Not Italic Left:  1 cm"/>
    <w:basedOn w:val="Heading4"/>
    <w:semiHidden/>
    <w:rsid w:val="003146BD"/>
    <w:rPr>
      <w:bCs w:val="0"/>
      <w:szCs w:val="20"/>
    </w:rPr>
  </w:style>
  <w:style w:type="paragraph" w:customStyle="1" w:styleId="StyleStyleHeading4NotItalicLeft1cmUnderline">
    <w:name w:val="Style Style Heading 4 + Not Italic Left:  1 cm + Underline"/>
    <w:basedOn w:val="StyleHeading4NotItalicLeft1cm"/>
    <w:semiHidden/>
    <w:rsid w:val="003146BD"/>
    <w:rPr>
      <w:iCs/>
    </w:rPr>
  </w:style>
  <w:style w:type="numbering" w:styleId="1ai">
    <w:name w:val="Outline List 1"/>
    <w:basedOn w:val="NoList"/>
    <w:semiHidden/>
    <w:rsid w:val="003146BD"/>
    <w:pPr>
      <w:numPr>
        <w:numId w:val="2"/>
      </w:numPr>
    </w:pPr>
  </w:style>
  <w:style w:type="paragraph" w:styleId="TOC1">
    <w:name w:val="toc 1"/>
    <w:basedOn w:val="Normal"/>
    <w:next w:val="Normal"/>
    <w:autoRedefine/>
    <w:uiPriority w:val="39"/>
    <w:rsid w:val="003146BD"/>
    <w:rPr>
      <w:b/>
    </w:rPr>
  </w:style>
  <w:style w:type="paragraph" w:styleId="TOC2">
    <w:name w:val="toc 2"/>
    <w:basedOn w:val="Normal"/>
    <w:next w:val="Normal"/>
    <w:autoRedefine/>
    <w:uiPriority w:val="39"/>
    <w:rsid w:val="003146BD"/>
    <w:pPr>
      <w:ind w:left="240"/>
    </w:pPr>
  </w:style>
  <w:style w:type="paragraph" w:styleId="TOC3">
    <w:name w:val="toc 3"/>
    <w:basedOn w:val="Normal"/>
    <w:next w:val="Normal"/>
    <w:autoRedefine/>
    <w:uiPriority w:val="39"/>
    <w:rsid w:val="003146BD"/>
    <w:pPr>
      <w:ind w:left="480"/>
    </w:pPr>
  </w:style>
  <w:style w:type="paragraph" w:styleId="TOC4">
    <w:name w:val="toc 4"/>
    <w:basedOn w:val="Normal"/>
    <w:next w:val="Normal"/>
    <w:autoRedefine/>
    <w:semiHidden/>
    <w:rsid w:val="003146BD"/>
    <w:pPr>
      <w:ind w:left="720"/>
    </w:pPr>
  </w:style>
  <w:style w:type="character" w:styleId="Hyperlink">
    <w:name w:val="Hyperlink"/>
    <w:basedOn w:val="DefaultParagraphFont"/>
    <w:uiPriority w:val="99"/>
    <w:rsid w:val="003146BD"/>
    <w:rPr>
      <w:rFonts w:ascii="Arial" w:hAnsi="Arial"/>
      <w:color w:val="0000FF"/>
      <w:u w:val="single"/>
    </w:rPr>
  </w:style>
  <w:style w:type="paragraph" w:styleId="TOC5">
    <w:name w:val="toc 5"/>
    <w:basedOn w:val="Normal"/>
    <w:next w:val="Normal"/>
    <w:autoRedefine/>
    <w:semiHidden/>
    <w:rsid w:val="003146BD"/>
    <w:pPr>
      <w:ind w:left="960"/>
    </w:pPr>
  </w:style>
  <w:style w:type="paragraph" w:styleId="TOC6">
    <w:name w:val="toc 6"/>
    <w:basedOn w:val="Normal"/>
    <w:next w:val="Normal"/>
    <w:autoRedefine/>
    <w:semiHidden/>
    <w:rsid w:val="003146BD"/>
    <w:pPr>
      <w:ind w:left="1200"/>
    </w:pPr>
  </w:style>
  <w:style w:type="paragraph" w:styleId="TOC7">
    <w:name w:val="toc 7"/>
    <w:basedOn w:val="Normal"/>
    <w:next w:val="Normal"/>
    <w:autoRedefine/>
    <w:semiHidden/>
    <w:rsid w:val="003146BD"/>
    <w:pPr>
      <w:ind w:left="1440"/>
    </w:pPr>
  </w:style>
  <w:style w:type="paragraph" w:styleId="TOC8">
    <w:name w:val="toc 8"/>
    <w:basedOn w:val="Normal"/>
    <w:next w:val="Normal"/>
    <w:autoRedefine/>
    <w:semiHidden/>
    <w:rsid w:val="003146BD"/>
    <w:pPr>
      <w:ind w:left="1680"/>
    </w:pPr>
  </w:style>
  <w:style w:type="paragraph" w:styleId="TOC9">
    <w:name w:val="toc 9"/>
    <w:basedOn w:val="Normal"/>
    <w:next w:val="Normal"/>
    <w:autoRedefine/>
    <w:semiHidden/>
    <w:rsid w:val="003146BD"/>
    <w:pPr>
      <w:ind w:left="1920"/>
    </w:pPr>
  </w:style>
  <w:style w:type="table" w:styleId="TableGrid">
    <w:name w:val="Table Grid"/>
    <w:basedOn w:val="TableNormal"/>
    <w:rsid w:val="0031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jordocteal">
    <w:name w:val="majordocteal"/>
    <w:basedOn w:val="TableNormal"/>
    <w:semiHidden/>
    <w:rsid w:val="003146BD"/>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43" w:type="dxa"/>
        <w:right w:w="43" w:type="dxa"/>
      </w:tblCellMar>
    </w:tblPr>
    <w:tcPr>
      <w:vAlign w:val="center"/>
    </w:tcPr>
  </w:style>
  <w:style w:type="numbering" w:styleId="111111">
    <w:name w:val="Outline List 2"/>
    <w:basedOn w:val="NoList"/>
    <w:semiHidden/>
    <w:rsid w:val="003146BD"/>
    <w:pPr>
      <w:numPr>
        <w:numId w:val="1"/>
      </w:numPr>
    </w:pPr>
  </w:style>
  <w:style w:type="numbering" w:styleId="ArticleSection">
    <w:name w:val="Outline List 3"/>
    <w:basedOn w:val="NoList"/>
    <w:semiHidden/>
    <w:rsid w:val="003146BD"/>
    <w:pPr>
      <w:numPr>
        <w:numId w:val="3"/>
      </w:numPr>
    </w:pPr>
  </w:style>
  <w:style w:type="paragraph" w:styleId="BlockText">
    <w:name w:val="Block Text"/>
    <w:basedOn w:val="Normal"/>
    <w:semiHidden/>
    <w:rsid w:val="003146BD"/>
    <w:pPr>
      <w:ind w:left="1440" w:right="1440"/>
    </w:pPr>
  </w:style>
  <w:style w:type="paragraph" w:styleId="BodyText">
    <w:name w:val="Body Text"/>
    <w:basedOn w:val="Normal"/>
    <w:link w:val="BodyTextChar"/>
    <w:semiHidden/>
    <w:rsid w:val="003146BD"/>
  </w:style>
  <w:style w:type="paragraph" w:styleId="BodyText2">
    <w:name w:val="Body Text 2"/>
    <w:basedOn w:val="Normal"/>
    <w:link w:val="BodyText2Char"/>
    <w:semiHidden/>
    <w:rsid w:val="003146BD"/>
    <w:pPr>
      <w:spacing w:line="480" w:lineRule="auto"/>
    </w:pPr>
  </w:style>
  <w:style w:type="paragraph" w:styleId="BodyText3">
    <w:name w:val="Body Text 3"/>
    <w:basedOn w:val="Normal"/>
    <w:link w:val="BodyText3Char"/>
    <w:semiHidden/>
    <w:rsid w:val="003146BD"/>
    <w:rPr>
      <w:sz w:val="16"/>
      <w:szCs w:val="16"/>
    </w:rPr>
  </w:style>
  <w:style w:type="paragraph" w:styleId="BodyTextFirstIndent">
    <w:name w:val="Body Text First Indent"/>
    <w:basedOn w:val="BodyText"/>
    <w:link w:val="BodyTextFirstIndentChar"/>
    <w:semiHidden/>
    <w:rsid w:val="003146BD"/>
    <w:pPr>
      <w:ind w:firstLine="210"/>
    </w:pPr>
  </w:style>
  <w:style w:type="paragraph" w:styleId="BodyTextFirstIndent2">
    <w:name w:val="Body Text First Indent 2"/>
    <w:basedOn w:val="BodyTextIndent"/>
    <w:link w:val="BodyTextFirstIndent2Char"/>
    <w:semiHidden/>
    <w:rsid w:val="003146BD"/>
    <w:pPr>
      <w:ind w:left="360" w:firstLine="210"/>
    </w:pPr>
  </w:style>
  <w:style w:type="paragraph" w:styleId="BodyTextIndent2">
    <w:name w:val="Body Text Indent 2"/>
    <w:basedOn w:val="Normal"/>
    <w:link w:val="BodyTextIndent2Char"/>
    <w:semiHidden/>
    <w:rsid w:val="003146BD"/>
    <w:pPr>
      <w:spacing w:line="480" w:lineRule="auto"/>
      <w:ind w:left="360"/>
    </w:pPr>
  </w:style>
  <w:style w:type="paragraph" w:styleId="BodyTextIndent3">
    <w:name w:val="Body Text Indent 3"/>
    <w:basedOn w:val="Normal"/>
    <w:link w:val="BodyTextIndent3Char"/>
    <w:semiHidden/>
    <w:rsid w:val="003146BD"/>
    <w:pPr>
      <w:ind w:left="360"/>
    </w:pPr>
    <w:rPr>
      <w:sz w:val="16"/>
      <w:szCs w:val="16"/>
    </w:rPr>
  </w:style>
  <w:style w:type="paragraph" w:styleId="Closing">
    <w:name w:val="Closing"/>
    <w:basedOn w:val="Normal"/>
    <w:link w:val="ClosingChar"/>
    <w:semiHidden/>
    <w:rsid w:val="003146BD"/>
    <w:pPr>
      <w:ind w:left="4320"/>
    </w:pPr>
  </w:style>
  <w:style w:type="paragraph" w:styleId="Date">
    <w:name w:val="Date"/>
    <w:basedOn w:val="Normal"/>
    <w:next w:val="Normal"/>
    <w:link w:val="DateChar"/>
    <w:semiHidden/>
    <w:rsid w:val="003146BD"/>
  </w:style>
  <w:style w:type="paragraph" w:styleId="E-mailSignature">
    <w:name w:val="E-mail Signature"/>
    <w:basedOn w:val="Normal"/>
    <w:link w:val="E-mailSignatureChar"/>
    <w:semiHidden/>
    <w:rsid w:val="003146BD"/>
  </w:style>
  <w:style w:type="character" w:styleId="Emphasis">
    <w:name w:val="Emphasis"/>
    <w:basedOn w:val="DefaultParagraphFont"/>
    <w:qFormat/>
    <w:rsid w:val="003146BD"/>
    <w:rPr>
      <w:i/>
      <w:iCs/>
    </w:rPr>
  </w:style>
  <w:style w:type="paragraph" w:styleId="EnvelopeAddress">
    <w:name w:val="envelope address"/>
    <w:basedOn w:val="Normal"/>
    <w:semiHidden/>
    <w:rsid w:val="003146BD"/>
    <w:pPr>
      <w:framePr w:w="7920" w:h="1980" w:hRule="exact" w:hSpace="180" w:wrap="auto" w:hAnchor="page" w:xAlign="center" w:yAlign="bottom"/>
      <w:ind w:left="2880"/>
    </w:pPr>
  </w:style>
  <w:style w:type="paragraph" w:styleId="EnvelopeReturn">
    <w:name w:val="envelope return"/>
    <w:basedOn w:val="Normal"/>
    <w:semiHidden/>
    <w:rsid w:val="003146BD"/>
    <w:rPr>
      <w:sz w:val="20"/>
      <w:szCs w:val="20"/>
    </w:rPr>
  </w:style>
  <w:style w:type="character" w:styleId="FollowedHyperlink">
    <w:name w:val="FollowedHyperlink"/>
    <w:basedOn w:val="DefaultParagraphFont"/>
    <w:uiPriority w:val="99"/>
    <w:semiHidden/>
    <w:rsid w:val="003146BD"/>
    <w:rPr>
      <w:color w:val="800080"/>
      <w:u w:val="single"/>
    </w:rPr>
  </w:style>
  <w:style w:type="character" w:styleId="HTMLAcronym">
    <w:name w:val="HTML Acronym"/>
    <w:basedOn w:val="DefaultParagraphFont"/>
    <w:semiHidden/>
    <w:rsid w:val="003146BD"/>
  </w:style>
  <w:style w:type="paragraph" w:styleId="HTMLAddress">
    <w:name w:val="HTML Address"/>
    <w:basedOn w:val="Normal"/>
    <w:link w:val="HTMLAddressChar"/>
    <w:semiHidden/>
    <w:rsid w:val="003146BD"/>
    <w:rPr>
      <w:i/>
      <w:iCs/>
    </w:rPr>
  </w:style>
  <w:style w:type="character" w:styleId="HTMLCite">
    <w:name w:val="HTML Cite"/>
    <w:basedOn w:val="DefaultParagraphFont"/>
    <w:semiHidden/>
    <w:rsid w:val="003146BD"/>
    <w:rPr>
      <w:i/>
      <w:iCs/>
    </w:rPr>
  </w:style>
  <w:style w:type="character" w:styleId="HTMLCode">
    <w:name w:val="HTML Code"/>
    <w:basedOn w:val="DefaultParagraphFont"/>
    <w:semiHidden/>
    <w:rsid w:val="003146BD"/>
    <w:rPr>
      <w:rFonts w:ascii="Courier New" w:hAnsi="Courier New" w:cs="Courier New"/>
      <w:sz w:val="20"/>
      <w:szCs w:val="20"/>
    </w:rPr>
  </w:style>
  <w:style w:type="character" w:styleId="HTMLDefinition">
    <w:name w:val="HTML Definition"/>
    <w:basedOn w:val="DefaultParagraphFont"/>
    <w:semiHidden/>
    <w:rsid w:val="003146BD"/>
    <w:rPr>
      <w:i/>
      <w:iCs/>
    </w:rPr>
  </w:style>
  <w:style w:type="character" w:styleId="HTMLKeyboard">
    <w:name w:val="HTML Keyboard"/>
    <w:basedOn w:val="DefaultParagraphFont"/>
    <w:semiHidden/>
    <w:rsid w:val="003146BD"/>
    <w:rPr>
      <w:rFonts w:ascii="Courier New" w:hAnsi="Courier New" w:cs="Courier New"/>
      <w:sz w:val="20"/>
      <w:szCs w:val="20"/>
    </w:rPr>
  </w:style>
  <w:style w:type="paragraph" w:styleId="HTMLPreformatted">
    <w:name w:val="HTML Preformatted"/>
    <w:basedOn w:val="Normal"/>
    <w:link w:val="HTMLPreformattedChar"/>
    <w:semiHidden/>
    <w:rsid w:val="003146BD"/>
    <w:rPr>
      <w:rFonts w:ascii="Courier New" w:hAnsi="Courier New" w:cs="Courier New"/>
      <w:sz w:val="20"/>
      <w:szCs w:val="20"/>
    </w:rPr>
  </w:style>
  <w:style w:type="character" w:styleId="HTMLSample">
    <w:name w:val="HTML Sample"/>
    <w:basedOn w:val="DefaultParagraphFont"/>
    <w:semiHidden/>
    <w:rsid w:val="003146BD"/>
    <w:rPr>
      <w:rFonts w:ascii="Courier New" w:hAnsi="Courier New" w:cs="Courier New"/>
    </w:rPr>
  </w:style>
  <w:style w:type="character" w:styleId="HTMLTypewriter">
    <w:name w:val="HTML Typewriter"/>
    <w:basedOn w:val="DefaultParagraphFont"/>
    <w:semiHidden/>
    <w:rsid w:val="003146BD"/>
    <w:rPr>
      <w:rFonts w:ascii="Courier New" w:hAnsi="Courier New" w:cs="Courier New"/>
      <w:sz w:val="20"/>
      <w:szCs w:val="20"/>
    </w:rPr>
  </w:style>
  <w:style w:type="character" w:styleId="HTMLVariable">
    <w:name w:val="HTML Variable"/>
    <w:basedOn w:val="DefaultParagraphFont"/>
    <w:semiHidden/>
    <w:rsid w:val="003146BD"/>
    <w:rPr>
      <w:i/>
      <w:iCs/>
    </w:rPr>
  </w:style>
  <w:style w:type="character" w:styleId="LineNumber">
    <w:name w:val="line number"/>
    <w:basedOn w:val="DefaultParagraphFont"/>
    <w:semiHidden/>
    <w:rsid w:val="003146BD"/>
  </w:style>
  <w:style w:type="paragraph" w:styleId="List">
    <w:name w:val="List"/>
    <w:basedOn w:val="Normal"/>
    <w:semiHidden/>
    <w:rsid w:val="003146BD"/>
    <w:pPr>
      <w:ind w:left="360" w:hanging="360"/>
    </w:pPr>
  </w:style>
  <w:style w:type="paragraph" w:styleId="List2">
    <w:name w:val="List 2"/>
    <w:basedOn w:val="Normal"/>
    <w:semiHidden/>
    <w:rsid w:val="003146BD"/>
    <w:pPr>
      <w:ind w:left="720" w:hanging="360"/>
    </w:pPr>
  </w:style>
  <w:style w:type="paragraph" w:styleId="List3">
    <w:name w:val="List 3"/>
    <w:basedOn w:val="Normal"/>
    <w:semiHidden/>
    <w:rsid w:val="003146BD"/>
    <w:pPr>
      <w:ind w:left="1080" w:hanging="360"/>
    </w:pPr>
  </w:style>
  <w:style w:type="paragraph" w:styleId="List4">
    <w:name w:val="List 4"/>
    <w:basedOn w:val="Normal"/>
    <w:semiHidden/>
    <w:rsid w:val="003146BD"/>
    <w:pPr>
      <w:ind w:left="1440" w:hanging="360"/>
    </w:pPr>
  </w:style>
  <w:style w:type="paragraph" w:styleId="List5">
    <w:name w:val="List 5"/>
    <w:basedOn w:val="Normal"/>
    <w:semiHidden/>
    <w:rsid w:val="003146BD"/>
    <w:pPr>
      <w:ind w:left="1800" w:hanging="360"/>
    </w:pPr>
  </w:style>
  <w:style w:type="paragraph" w:styleId="ListBullet">
    <w:name w:val="List Bullet"/>
    <w:basedOn w:val="Normal"/>
    <w:semiHidden/>
    <w:rsid w:val="003146BD"/>
    <w:pPr>
      <w:numPr>
        <w:numId w:val="4"/>
      </w:numPr>
    </w:pPr>
  </w:style>
  <w:style w:type="paragraph" w:styleId="ListBullet2">
    <w:name w:val="List Bullet 2"/>
    <w:basedOn w:val="Normal"/>
    <w:semiHidden/>
    <w:rsid w:val="003146BD"/>
    <w:pPr>
      <w:numPr>
        <w:numId w:val="5"/>
      </w:numPr>
    </w:pPr>
  </w:style>
  <w:style w:type="paragraph" w:styleId="ListBullet3">
    <w:name w:val="List Bullet 3"/>
    <w:basedOn w:val="Normal"/>
    <w:semiHidden/>
    <w:rsid w:val="003146BD"/>
    <w:pPr>
      <w:numPr>
        <w:numId w:val="6"/>
      </w:numPr>
    </w:pPr>
  </w:style>
  <w:style w:type="paragraph" w:styleId="ListBullet4">
    <w:name w:val="List Bullet 4"/>
    <w:basedOn w:val="Normal"/>
    <w:semiHidden/>
    <w:rsid w:val="003146BD"/>
    <w:pPr>
      <w:numPr>
        <w:numId w:val="7"/>
      </w:numPr>
    </w:pPr>
  </w:style>
  <w:style w:type="paragraph" w:styleId="ListBullet5">
    <w:name w:val="List Bullet 5"/>
    <w:basedOn w:val="Normal"/>
    <w:semiHidden/>
    <w:rsid w:val="003146BD"/>
    <w:pPr>
      <w:numPr>
        <w:numId w:val="8"/>
      </w:numPr>
    </w:pPr>
  </w:style>
  <w:style w:type="paragraph" w:styleId="ListContinue">
    <w:name w:val="List Continue"/>
    <w:basedOn w:val="Normal"/>
    <w:semiHidden/>
    <w:rsid w:val="003146BD"/>
    <w:pPr>
      <w:ind w:left="360"/>
    </w:pPr>
  </w:style>
  <w:style w:type="paragraph" w:styleId="ListContinue2">
    <w:name w:val="List Continue 2"/>
    <w:basedOn w:val="Normal"/>
    <w:semiHidden/>
    <w:rsid w:val="003146BD"/>
    <w:pPr>
      <w:ind w:left="720"/>
    </w:pPr>
  </w:style>
  <w:style w:type="paragraph" w:styleId="ListContinue3">
    <w:name w:val="List Continue 3"/>
    <w:basedOn w:val="Normal"/>
    <w:semiHidden/>
    <w:rsid w:val="003146BD"/>
    <w:pPr>
      <w:ind w:left="1080"/>
    </w:pPr>
  </w:style>
  <w:style w:type="paragraph" w:styleId="ListContinue4">
    <w:name w:val="List Continue 4"/>
    <w:basedOn w:val="Normal"/>
    <w:semiHidden/>
    <w:rsid w:val="003146BD"/>
    <w:pPr>
      <w:ind w:left="1440"/>
    </w:pPr>
  </w:style>
  <w:style w:type="paragraph" w:styleId="ListContinue5">
    <w:name w:val="List Continue 5"/>
    <w:basedOn w:val="Normal"/>
    <w:semiHidden/>
    <w:rsid w:val="003146BD"/>
    <w:pPr>
      <w:ind w:left="1800"/>
    </w:pPr>
  </w:style>
  <w:style w:type="paragraph" w:styleId="ListNumber">
    <w:name w:val="List Number"/>
    <w:basedOn w:val="Normal"/>
    <w:semiHidden/>
    <w:rsid w:val="003146BD"/>
    <w:pPr>
      <w:numPr>
        <w:numId w:val="9"/>
      </w:numPr>
    </w:pPr>
  </w:style>
  <w:style w:type="paragraph" w:styleId="ListNumber2">
    <w:name w:val="List Number 2"/>
    <w:basedOn w:val="Normal"/>
    <w:semiHidden/>
    <w:rsid w:val="003146BD"/>
    <w:pPr>
      <w:numPr>
        <w:numId w:val="10"/>
      </w:numPr>
    </w:pPr>
  </w:style>
  <w:style w:type="paragraph" w:styleId="ListNumber3">
    <w:name w:val="List Number 3"/>
    <w:basedOn w:val="Normal"/>
    <w:semiHidden/>
    <w:rsid w:val="003146BD"/>
    <w:pPr>
      <w:numPr>
        <w:numId w:val="11"/>
      </w:numPr>
    </w:pPr>
  </w:style>
  <w:style w:type="paragraph" w:styleId="ListNumber4">
    <w:name w:val="List Number 4"/>
    <w:basedOn w:val="Normal"/>
    <w:semiHidden/>
    <w:rsid w:val="003146BD"/>
    <w:pPr>
      <w:numPr>
        <w:numId w:val="12"/>
      </w:numPr>
    </w:pPr>
  </w:style>
  <w:style w:type="paragraph" w:styleId="ListNumber5">
    <w:name w:val="List Number 5"/>
    <w:basedOn w:val="Normal"/>
    <w:semiHidden/>
    <w:rsid w:val="003146BD"/>
    <w:pPr>
      <w:numPr>
        <w:numId w:val="13"/>
      </w:numPr>
    </w:pPr>
  </w:style>
  <w:style w:type="paragraph" w:styleId="MessageHeader">
    <w:name w:val="Message Header"/>
    <w:basedOn w:val="Normal"/>
    <w:link w:val="MessageHeaderChar"/>
    <w:semiHidden/>
    <w:rsid w:val="003146B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3146BD"/>
    <w:rPr>
      <w:rFonts w:ascii="Times New Roman" w:hAnsi="Times New Roman" w:cs="Times New Roman"/>
    </w:rPr>
  </w:style>
  <w:style w:type="paragraph" w:styleId="NormalIndent">
    <w:name w:val="Normal Indent"/>
    <w:basedOn w:val="Normal"/>
    <w:semiHidden/>
    <w:rsid w:val="003146BD"/>
    <w:pPr>
      <w:ind w:left="567"/>
    </w:pPr>
  </w:style>
  <w:style w:type="paragraph" w:styleId="NoteHeading">
    <w:name w:val="Note Heading"/>
    <w:basedOn w:val="Normal"/>
    <w:next w:val="Normal"/>
    <w:link w:val="NoteHeadingChar"/>
    <w:semiHidden/>
    <w:rsid w:val="003146BD"/>
  </w:style>
  <w:style w:type="paragraph" w:styleId="PlainText">
    <w:name w:val="Plain Text"/>
    <w:basedOn w:val="Normal"/>
    <w:link w:val="PlainTextChar"/>
    <w:semiHidden/>
    <w:rsid w:val="003146BD"/>
    <w:rPr>
      <w:rFonts w:ascii="Courier New" w:hAnsi="Courier New" w:cs="Courier New"/>
      <w:sz w:val="20"/>
      <w:szCs w:val="20"/>
    </w:rPr>
  </w:style>
  <w:style w:type="paragraph" w:styleId="Salutation">
    <w:name w:val="Salutation"/>
    <w:basedOn w:val="Normal"/>
    <w:next w:val="Normal"/>
    <w:link w:val="SalutationChar"/>
    <w:semiHidden/>
    <w:rsid w:val="003146BD"/>
  </w:style>
  <w:style w:type="paragraph" w:styleId="Signature">
    <w:name w:val="Signature"/>
    <w:basedOn w:val="Normal"/>
    <w:link w:val="SignatureChar"/>
    <w:semiHidden/>
    <w:rsid w:val="003146BD"/>
    <w:pPr>
      <w:ind w:left="4320"/>
    </w:pPr>
  </w:style>
  <w:style w:type="character" w:styleId="Strong">
    <w:name w:val="Strong"/>
    <w:basedOn w:val="DefaultParagraphFont"/>
    <w:qFormat/>
    <w:rsid w:val="003146BD"/>
    <w:rPr>
      <w:b/>
      <w:bCs/>
    </w:rPr>
  </w:style>
  <w:style w:type="paragraph" w:styleId="Subtitle">
    <w:name w:val="Subtitle"/>
    <w:basedOn w:val="Normal"/>
    <w:link w:val="SubtitleChar"/>
    <w:qFormat/>
    <w:rsid w:val="003146BD"/>
    <w:pPr>
      <w:spacing w:after="60"/>
      <w:jc w:val="center"/>
      <w:outlineLvl w:val="1"/>
    </w:pPr>
  </w:style>
  <w:style w:type="table" w:styleId="Table3Deffects1">
    <w:name w:val="Table 3D effects 1"/>
    <w:basedOn w:val="TableNormal"/>
    <w:semiHidden/>
    <w:rsid w:val="003146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146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146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146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146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146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146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146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146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146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146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146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146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146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146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146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146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146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146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146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146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146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146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146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146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146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146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146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146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146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146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14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146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146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146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146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146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1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146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146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146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146BD"/>
    <w:pPr>
      <w:spacing w:before="240" w:after="60"/>
      <w:jc w:val="center"/>
      <w:outlineLvl w:val="0"/>
    </w:pPr>
    <w:rPr>
      <w:b/>
      <w:bCs/>
      <w:kern w:val="28"/>
      <w:sz w:val="32"/>
      <w:szCs w:val="32"/>
    </w:rPr>
  </w:style>
  <w:style w:type="paragraph" w:styleId="BalloonText">
    <w:name w:val="Balloon Text"/>
    <w:basedOn w:val="Normal"/>
    <w:link w:val="BalloonTextChar"/>
    <w:semiHidden/>
    <w:rsid w:val="008E6EF1"/>
    <w:rPr>
      <w:rFonts w:ascii="Tahoma" w:hAnsi="Tahoma" w:cs="Tahoma"/>
      <w:sz w:val="16"/>
      <w:szCs w:val="16"/>
    </w:rPr>
  </w:style>
  <w:style w:type="paragraph" w:styleId="Caption">
    <w:name w:val="caption"/>
    <w:basedOn w:val="Normal"/>
    <w:next w:val="Normal"/>
    <w:qFormat/>
    <w:rsid w:val="008E6EF1"/>
    <w:rPr>
      <w:b/>
      <w:bCs/>
      <w:sz w:val="20"/>
      <w:szCs w:val="20"/>
    </w:rPr>
  </w:style>
  <w:style w:type="paragraph" w:styleId="CommentText">
    <w:name w:val="annotation text"/>
    <w:basedOn w:val="Normal"/>
    <w:link w:val="CommentTextChar"/>
    <w:semiHidden/>
    <w:rsid w:val="008E6EF1"/>
    <w:rPr>
      <w:sz w:val="20"/>
      <w:szCs w:val="20"/>
    </w:rPr>
  </w:style>
  <w:style w:type="paragraph" w:styleId="CommentSubject">
    <w:name w:val="annotation subject"/>
    <w:basedOn w:val="CommentText"/>
    <w:next w:val="CommentText"/>
    <w:link w:val="CommentSubjectChar"/>
    <w:semiHidden/>
    <w:rsid w:val="008E6EF1"/>
    <w:rPr>
      <w:b/>
      <w:bCs/>
    </w:rPr>
  </w:style>
  <w:style w:type="paragraph" w:styleId="DocumentMap">
    <w:name w:val="Document Map"/>
    <w:basedOn w:val="Normal"/>
    <w:link w:val="DocumentMapChar"/>
    <w:semiHidden/>
    <w:rsid w:val="008E6EF1"/>
    <w:pPr>
      <w:shd w:val="clear" w:color="auto" w:fill="000080"/>
    </w:pPr>
    <w:rPr>
      <w:rFonts w:ascii="Tahoma" w:hAnsi="Tahoma" w:cs="Tahoma"/>
      <w:sz w:val="20"/>
      <w:szCs w:val="20"/>
    </w:rPr>
  </w:style>
  <w:style w:type="paragraph" w:styleId="EndnoteText">
    <w:name w:val="endnote text"/>
    <w:basedOn w:val="Normal"/>
    <w:link w:val="EndnoteTextChar"/>
    <w:semiHidden/>
    <w:rsid w:val="008E6EF1"/>
    <w:rPr>
      <w:sz w:val="20"/>
      <w:szCs w:val="20"/>
    </w:rPr>
  </w:style>
  <w:style w:type="paragraph" w:styleId="FootnoteText">
    <w:name w:val="footnote text"/>
    <w:basedOn w:val="Normal"/>
    <w:link w:val="FootnoteTextChar"/>
    <w:semiHidden/>
    <w:rsid w:val="008E6EF1"/>
    <w:rPr>
      <w:sz w:val="20"/>
      <w:szCs w:val="20"/>
    </w:rPr>
  </w:style>
  <w:style w:type="paragraph" w:styleId="Index1">
    <w:name w:val="index 1"/>
    <w:basedOn w:val="Normal"/>
    <w:next w:val="Normal"/>
    <w:autoRedefine/>
    <w:semiHidden/>
    <w:rsid w:val="008E6EF1"/>
    <w:pPr>
      <w:ind w:left="240" w:hanging="240"/>
    </w:pPr>
  </w:style>
  <w:style w:type="paragraph" w:styleId="Index2">
    <w:name w:val="index 2"/>
    <w:basedOn w:val="Normal"/>
    <w:next w:val="Normal"/>
    <w:autoRedefine/>
    <w:semiHidden/>
    <w:rsid w:val="008E6EF1"/>
    <w:pPr>
      <w:ind w:left="480" w:hanging="240"/>
    </w:pPr>
  </w:style>
  <w:style w:type="paragraph" w:styleId="Index3">
    <w:name w:val="index 3"/>
    <w:basedOn w:val="Normal"/>
    <w:next w:val="Normal"/>
    <w:autoRedefine/>
    <w:semiHidden/>
    <w:rsid w:val="008E6EF1"/>
    <w:pPr>
      <w:ind w:left="720" w:hanging="240"/>
    </w:pPr>
  </w:style>
  <w:style w:type="paragraph" w:styleId="Index4">
    <w:name w:val="index 4"/>
    <w:basedOn w:val="Normal"/>
    <w:next w:val="Normal"/>
    <w:autoRedefine/>
    <w:semiHidden/>
    <w:rsid w:val="008E6EF1"/>
    <w:pPr>
      <w:ind w:left="960" w:hanging="240"/>
    </w:pPr>
  </w:style>
  <w:style w:type="paragraph" w:styleId="Index5">
    <w:name w:val="index 5"/>
    <w:basedOn w:val="Normal"/>
    <w:next w:val="Normal"/>
    <w:autoRedefine/>
    <w:semiHidden/>
    <w:rsid w:val="008E6EF1"/>
    <w:pPr>
      <w:ind w:left="1200" w:hanging="240"/>
    </w:pPr>
  </w:style>
  <w:style w:type="paragraph" w:styleId="Index6">
    <w:name w:val="index 6"/>
    <w:basedOn w:val="Normal"/>
    <w:next w:val="Normal"/>
    <w:autoRedefine/>
    <w:semiHidden/>
    <w:rsid w:val="008E6EF1"/>
    <w:pPr>
      <w:ind w:left="1440" w:hanging="240"/>
    </w:pPr>
  </w:style>
  <w:style w:type="paragraph" w:styleId="Index7">
    <w:name w:val="index 7"/>
    <w:basedOn w:val="Normal"/>
    <w:next w:val="Normal"/>
    <w:autoRedefine/>
    <w:semiHidden/>
    <w:rsid w:val="008E6EF1"/>
    <w:pPr>
      <w:ind w:left="1680" w:hanging="240"/>
    </w:pPr>
  </w:style>
  <w:style w:type="paragraph" w:styleId="Index8">
    <w:name w:val="index 8"/>
    <w:basedOn w:val="Normal"/>
    <w:next w:val="Normal"/>
    <w:autoRedefine/>
    <w:semiHidden/>
    <w:rsid w:val="008E6EF1"/>
    <w:pPr>
      <w:ind w:left="1920" w:hanging="240"/>
    </w:pPr>
  </w:style>
  <w:style w:type="paragraph" w:styleId="Index9">
    <w:name w:val="index 9"/>
    <w:basedOn w:val="Normal"/>
    <w:next w:val="Normal"/>
    <w:autoRedefine/>
    <w:semiHidden/>
    <w:rsid w:val="008E6EF1"/>
    <w:pPr>
      <w:ind w:left="2160" w:hanging="240"/>
    </w:pPr>
  </w:style>
  <w:style w:type="paragraph" w:styleId="IndexHeading">
    <w:name w:val="index heading"/>
    <w:basedOn w:val="Normal"/>
    <w:next w:val="Index1"/>
    <w:semiHidden/>
    <w:rsid w:val="008E6EF1"/>
    <w:rPr>
      <w:b/>
      <w:bCs/>
    </w:rPr>
  </w:style>
  <w:style w:type="paragraph" w:styleId="MacroText">
    <w:name w:val="macro"/>
    <w:link w:val="MacroTextChar"/>
    <w:semiHidden/>
    <w:rsid w:val="008E6E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8E6EF1"/>
    <w:pPr>
      <w:ind w:left="240" w:hanging="240"/>
    </w:pPr>
  </w:style>
  <w:style w:type="paragraph" w:styleId="TableofFigures">
    <w:name w:val="table of figures"/>
    <w:basedOn w:val="Normal"/>
    <w:next w:val="Normal"/>
    <w:semiHidden/>
    <w:rsid w:val="008E6EF1"/>
  </w:style>
  <w:style w:type="paragraph" w:styleId="TOAHeading">
    <w:name w:val="toa heading"/>
    <w:basedOn w:val="Normal"/>
    <w:next w:val="Normal"/>
    <w:semiHidden/>
    <w:rsid w:val="008E6EF1"/>
    <w:pPr>
      <w:spacing w:before="120"/>
    </w:pPr>
    <w:rPr>
      <w:b/>
      <w:bCs/>
    </w:rPr>
  </w:style>
  <w:style w:type="paragraph" w:styleId="ListParagraph">
    <w:name w:val="List Paragraph"/>
    <w:basedOn w:val="Normal"/>
    <w:uiPriority w:val="34"/>
    <w:qFormat/>
    <w:rsid w:val="00912DFE"/>
    <w:pPr>
      <w:ind w:left="720"/>
      <w:contextualSpacing/>
    </w:pPr>
  </w:style>
  <w:style w:type="paragraph" w:styleId="NoSpacing">
    <w:name w:val="No Spacing"/>
    <w:link w:val="NoSpacingChar"/>
    <w:uiPriority w:val="1"/>
    <w:qFormat/>
    <w:rsid w:val="009C5985"/>
    <w:rPr>
      <w:rFonts w:ascii="Arial" w:hAnsi="Arial" w:cs="Arial"/>
      <w:sz w:val="24"/>
      <w:szCs w:val="24"/>
      <w:lang w:eastAsia="en-US"/>
    </w:rPr>
  </w:style>
  <w:style w:type="character" w:customStyle="1" w:styleId="NoSpacingChar">
    <w:name w:val="No Spacing Char"/>
    <w:basedOn w:val="DefaultParagraphFont"/>
    <w:link w:val="NoSpacing"/>
    <w:uiPriority w:val="1"/>
    <w:rsid w:val="009C5985"/>
    <w:rPr>
      <w:rFonts w:ascii="Arial" w:hAnsi="Arial" w:cs="Arial"/>
      <w:sz w:val="24"/>
      <w:szCs w:val="24"/>
      <w:lang w:eastAsia="en-US"/>
    </w:rPr>
  </w:style>
  <w:style w:type="paragraph" w:customStyle="1" w:styleId="TableText">
    <w:name w:val="Table Text"/>
    <w:basedOn w:val="NoSpacing"/>
    <w:qFormat/>
    <w:rsid w:val="009C5985"/>
    <w:pPr>
      <w:spacing w:before="120" w:after="120"/>
      <w:jc w:val="both"/>
    </w:pPr>
    <w:rPr>
      <w:rFonts w:cs="Times New Roman"/>
      <w:color w:val="333333"/>
      <w:sz w:val="22"/>
      <w:szCs w:val="20"/>
      <w:lang w:eastAsia="en-AU"/>
    </w:rPr>
  </w:style>
  <w:style w:type="character" w:styleId="CommentReference">
    <w:name w:val="annotation reference"/>
    <w:basedOn w:val="DefaultParagraphFont"/>
    <w:rsid w:val="00F77F58"/>
    <w:rPr>
      <w:sz w:val="16"/>
      <w:szCs w:val="16"/>
    </w:rPr>
  </w:style>
  <w:style w:type="paragraph" w:customStyle="1" w:styleId="xl76">
    <w:name w:val="xl76"/>
    <w:basedOn w:val="Normal"/>
    <w:rsid w:val="00E76C53"/>
    <w:pPr>
      <w:shd w:val="clear" w:color="000000" w:fill="CCCCFF"/>
      <w:spacing w:before="100" w:beforeAutospacing="1" w:after="100" w:afterAutospacing="1"/>
      <w:jc w:val="right"/>
    </w:pPr>
    <w:rPr>
      <w:rFonts w:ascii="Microsoft Sans Serif" w:hAnsi="Microsoft Sans Serif" w:cs="Microsoft Sans Serif"/>
      <w:b/>
      <w:bCs/>
      <w:sz w:val="16"/>
      <w:szCs w:val="16"/>
      <w:lang w:eastAsia="en-AU"/>
    </w:rPr>
  </w:style>
  <w:style w:type="paragraph" w:customStyle="1" w:styleId="xl77">
    <w:name w:val="xl77"/>
    <w:basedOn w:val="Normal"/>
    <w:rsid w:val="00E76C53"/>
    <w:pPr>
      <w:spacing w:before="100" w:beforeAutospacing="1" w:after="100" w:afterAutospacing="1"/>
      <w:jc w:val="center"/>
    </w:pPr>
    <w:rPr>
      <w:rFonts w:ascii="Microsoft Sans Serif" w:hAnsi="Microsoft Sans Serif" w:cs="Microsoft Sans Serif"/>
      <w:b/>
      <w:bCs/>
      <w:color w:val="000000"/>
      <w:sz w:val="16"/>
      <w:szCs w:val="16"/>
      <w:lang w:eastAsia="en-AU"/>
    </w:rPr>
  </w:style>
  <w:style w:type="paragraph" w:customStyle="1" w:styleId="xl78">
    <w:name w:val="xl78"/>
    <w:basedOn w:val="Normal"/>
    <w:rsid w:val="00E76C53"/>
    <w:pPr>
      <w:shd w:val="clear" w:color="000000" w:fill="CCCCFF"/>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79">
    <w:name w:val="xl79"/>
    <w:basedOn w:val="Normal"/>
    <w:rsid w:val="00E76C53"/>
    <w:pPr>
      <w:spacing w:before="100" w:beforeAutospacing="1" w:after="100" w:afterAutospacing="1"/>
    </w:pPr>
    <w:rPr>
      <w:rFonts w:ascii="Microsoft Sans Serif" w:hAnsi="Microsoft Sans Serif" w:cs="Microsoft Sans Serif"/>
      <w:color w:val="000000"/>
      <w:sz w:val="16"/>
      <w:szCs w:val="16"/>
      <w:lang w:eastAsia="en-AU"/>
    </w:rPr>
  </w:style>
  <w:style w:type="paragraph" w:customStyle="1" w:styleId="xl80">
    <w:name w:val="xl80"/>
    <w:basedOn w:val="Normal"/>
    <w:rsid w:val="00E76C53"/>
    <w:pPr>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81">
    <w:name w:val="xl81"/>
    <w:basedOn w:val="Normal"/>
    <w:rsid w:val="00E76C53"/>
    <w:pPr>
      <w:pBdr>
        <w:top w:val="single" w:sz="4" w:space="0" w:color="auto"/>
      </w:pBdr>
      <w:spacing w:before="100" w:beforeAutospacing="1" w:after="100" w:afterAutospacing="1"/>
    </w:pPr>
    <w:rPr>
      <w:rFonts w:ascii="Microsoft Sans Serif" w:hAnsi="Microsoft Sans Serif" w:cs="Microsoft Sans Serif"/>
      <w:b/>
      <w:bCs/>
      <w:color w:val="000000"/>
      <w:sz w:val="16"/>
      <w:szCs w:val="16"/>
      <w:lang w:eastAsia="en-AU"/>
    </w:rPr>
  </w:style>
  <w:style w:type="paragraph" w:customStyle="1" w:styleId="xl82">
    <w:name w:val="xl82"/>
    <w:basedOn w:val="Normal"/>
    <w:rsid w:val="00E76C53"/>
    <w:pPr>
      <w:shd w:val="clear" w:color="000000" w:fill="CCCCFF"/>
      <w:spacing w:before="100" w:beforeAutospacing="1" w:after="100" w:afterAutospacing="1"/>
      <w:jc w:val="right"/>
    </w:pPr>
    <w:rPr>
      <w:rFonts w:ascii="Microsoft Sans Serif" w:hAnsi="Microsoft Sans Serif" w:cs="Microsoft Sans Serif"/>
      <w:b/>
      <w:bCs/>
      <w:color w:val="000000"/>
      <w:sz w:val="16"/>
      <w:szCs w:val="16"/>
      <w:lang w:eastAsia="en-AU"/>
    </w:rPr>
  </w:style>
  <w:style w:type="paragraph" w:customStyle="1" w:styleId="xl83">
    <w:name w:val="xl83"/>
    <w:basedOn w:val="Normal"/>
    <w:rsid w:val="00E76C53"/>
    <w:pPr>
      <w:spacing w:before="100" w:beforeAutospacing="1" w:after="100" w:afterAutospacing="1"/>
      <w:jc w:val="right"/>
    </w:pPr>
    <w:rPr>
      <w:rFonts w:ascii="Microsoft Sans Serif" w:hAnsi="Microsoft Sans Serif" w:cs="Microsoft Sans Serif"/>
      <w:color w:val="000000"/>
      <w:sz w:val="16"/>
      <w:szCs w:val="16"/>
      <w:lang w:eastAsia="en-AU"/>
    </w:rPr>
  </w:style>
  <w:style w:type="paragraph" w:customStyle="1" w:styleId="xl84">
    <w:name w:val="xl84"/>
    <w:basedOn w:val="Normal"/>
    <w:rsid w:val="00E76C53"/>
    <w:pPr>
      <w:spacing w:before="100" w:beforeAutospacing="1" w:after="100" w:afterAutospacing="1"/>
      <w:jc w:val="right"/>
    </w:pPr>
    <w:rPr>
      <w:rFonts w:ascii="Microsoft Sans Serif" w:hAnsi="Microsoft Sans Serif" w:cs="Microsoft Sans Serif"/>
      <w:b/>
      <w:bCs/>
      <w:color w:val="000000"/>
      <w:sz w:val="16"/>
      <w:szCs w:val="16"/>
      <w:lang w:eastAsia="en-AU"/>
    </w:rPr>
  </w:style>
  <w:style w:type="paragraph" w:customStyle="1" w:styleId="xl85">
    <w:name w:val="xl85"/>
    <w:basedOn w:val="Normal"/>
    <w:rsid w:val="00E76C53"/>
    <w:pPr>
      <w:pBdr>
        <w:top w:val="single" w:sz="4" w:space="0" w:color="auto"/>
      </w:pBdr>
      <w:spacing w:before="100" w:beforeAutospacing="1" w:after="100" w:afterAutospacing="1"/>
      <w:jc w:val="right"/>
    </w:pPr>
    <w:rPr>
      <w:rFonts w:ascii="Microsoft Sans Serif" w:hAnsi="Microsoft Sans Serif" w:cs="Microsoft Sans Serif"/>
      <w:b/>
      <w:bCs/>
      <w:color w:val="000000"/>
      <w:sz w:val="16"/>
      <w:szCs w:val="16"/>
      <w:lang w:eastAsia="en-AU"/>
    </w:rPr>
  </w:style>
  <w:style w:type="character" w:customStyle="1" w:styleId="Heading1Char">
    <w:name w:val="Heading 1 Char"/>
    <w:basedOn w:val="DefaultParagraphFont"/>
    <w:link w:val="Heading1"/>
    <w:rsid w:val="00AE24B4"/>
    <w:rPr>
      <w:rFonts w:ascii="Arial" w:hAnsi="Arial" w:cs="Arial"/>
      <w:b/>
      <w:bCs/>
      <w:color w:val="004F5A"/>
      <w:kern w:val="32"/>
      <w:sz w:val="28"/>
      <w:szCs w:val="28"/>
      <w:lang w:eastAsia="en-US"/>
    </w:rPr>
  </w:style>
  <w:style w:type="character" w:customStyle="1" w:styleId="Heading2Char">
    <w:name w:val="Heading 2 Char"/>
    <w:basedOn w:val="DefaultParagraphFont"/>
    <w:link w:val="Heading2"/>
    <w:rsid w:val="00AE24B4"/>
    <w:rPr>
      <w:rFonts w:ascii="Arial" w:hAnsi="Arial" w:cs="Arial"/>
      <w:b/>
      <w:bCs/>
      <w:iCs/>
      <w:color w:val="004F5A"/>
      <w:sz w:val="24"/>
      <w:szCs w:val="28"/>
      <w:lang w:eastAsia="en-US"/>
    </w:rPr>
  </w:style>
  <w:style w:type="character" w:customStyle="1" w:styleId="Heading3Char">
    <w:name w:val="Heading 3 Char"/>
    <w:basedOn w:val="DefaultParagraphFont"/>
    <w:link w:val="Heading3"/>
    <w:rsid w:val="00AE24B4"/>
    <w:rPr>
      <w:rFonts w:ascii="Arial" w:hAnsi="Arial" w:cs="Arial"/>
      <w:b/>
      <w:bCs/>
      <w:sz w:val="24"/>
      <w:szCs w:val="26"/>
      <w:lang w:eastAsia="en-US"/>
    </w:rPr>
  </w:style>
  <w:style w:type="character" w:customStyle="1" w:styleId="Heading4Char">
    <w:name w:val="Heading 4 Char"/>
    <w:basedOn w:val="DefaultParagraphFont"/>
    <w:link w:val="Heading4"/>
    <w:rsid w:val="00AE24B4"/>
    <w:rPr>
      <w:rFonts w:ascii="Arial" w:hAnsi="Arial"/>
      <w:bCs/>
      <w:sz w:val="24"/>
      <w:szCs w:val="28"/>
      <w:u w:val="single"/>
      <w:lang w:eastAsia="en-US"/>
    </w:rPr>
  </w:style>
  <w:style w:type="character" w:customStyle="1" w:styleId="Heading5Char">
    <w:name w:val="Heading 5 Char"/>
    <w:basedOn w:val="DefaultParagraphFont"/>
    <w:link w:val="Heading5"/>
    <w:rsid w:val="00AE24B4"/>
    <w:rPr>
      <w:rFonts w:ascii="Arial" w:hAnsi="Arial" w:cs="Arial"/>
      <w:b/>
      <w:bCs/>
      <w:i/>
      <w:iCs/>
      <w:sz w:val="26"/>
      <w:szCs w:val="26"/>
      <w:lang w:eastAsia="en-US"/>
    </w:rPr>
  </w:style>
  <w:style w:type="character" w:customStyle="1" w:styleId="Heading6Char">
    <w:name w:val="Heading 6 Char"/>
    <w:basedOn w:val="DefaultParagraphFont"/>
    <w:link w:val="Heading6"/>
    <w:rsid w:val="00AE24B4"/>
    <w:rPr>
      <w:b/>
      <w:bCs/>
      <w:sz w:val="22"/>
      <w:szCs w:val="22"/>
      <w:lang w:eastAsia="en-US"/>
    </w:rPr>
  </w:style>
  <w:style w:type="character" w:customStyle="1" w:styleId="Heading7Char">
    <w:name w:val="Heading 7 Char"/>
    <w:basedOn w:val="DefaultParagraphFont"/>
    <w:link w:val="Heading7"/>
    <w:rsid w:val="00AE24B4"/>
    <w:rPr>
      <w:sz w:val="24"/>
      <w:szCs w:val="24"/>
      <w:lang w:eastAsia="en-US"/>
    </w:rPr>
  </w:style>
  <w:style w:type="character" w:customStyle="1" w:styleId="Heading8Char">
    <w:name w:val="Heading 8 Char"/>
    <w:basedOn w:val="DefaultParagraphFont"/>
    <w:link w:val="Heading8"/>
    <w:rsid w:val="00AE24B4"/>
    <w:rPr>
      <w:i/>
      <w:iCs/>
      <w:sz w:val="24"/>
      <w:szCs w:val="24"/>
      <w:lang w:eastAsia="en-US"/>
    </w:rPr>
  </w:style>
  <w:style w:type="character" w:customStyle="1" w:styleId="Heading9Char">
    <w:name w:val="Heading 9 Char"/>
    <w:basedOn w:val="DefaultParagraphFont"/>
    <w:link w:val="Heading9"/>
    <w:rsid w:val="00AE24B4"/>
    <w:rPr>
      <w:rFonts w:ascii="Arial" w:hAnsi="Arial" w:cs="Arial"/>
      <w:sz w:val="22"/>
      <w:szCs w:val="22"/>
      <w:lang w:eastAsia="en-US"/>
    </w:rPr>
  </w:style>
  <w:style w:type="character" w:customStyle="1" w:styleId="HeaderChar">
    <w:name w:val="Header Char"/>
    <w:basedOn w:val="DefaultParagraphFont"/>
    <w:link w:val="Header"/>
    <w:semiHidden/>
    <w:rsid w:val="00AE24B4"/>
    <w:rPr>
      <w:rFonts w:ascii="Arial" w:hAnsi="Arial" w:cs="Arial"/>
      <w:sz w:val="24"/>
      <w:szCs w:val="24"/>
      <w:lang w:eastAsia="en-US"/>
    </w:rPr>
  </w:style>
  <w:style w:type="character" w:customStyle="1" w:styleId="FooterChar">
    <w:name w:val="Footer Char"/>
    <w:basedOn w:val="DefaultParagraphFont"/>
    <w:link w:val="Footer"/>
    <w:semiHidden/>
    <w:rsid w:val="00AE24B4"/>
    <w:rPr>
      <w:rFonts w:ascii="Arial" w:hAnsi="Arial" w:cs="Arial"/>
      <w:sz w:val="24"/>
      <w:szCs w:val="24"/>
      <w:lang w:eastAsia="en-US"/>
    </w:rPr>
  </w:style>
  <w:style w:type="character" w:customStyle="1" w:styleId="BodyTextIndentChar">
    <w:name w:val="Body Text Indent Char"/>
    <w:basedOn w:val="DefaultParagraphFont"/>
    <w:link w:val="BodyTextIndent"/>
    <w:semiHidden/>
    <w:rsid w:val="00AE24B4"/>
    <w:rPr>
      <w:rFonts w:ascii="Arial" w:hAnsi="Arial" w:cs="Arial"/>
      <w:sz w:val="24"/>
      <w:szCs w:val="24"/>
      <w:lang w:eastAsia="en-US"/>
    </w:rPr>
  </w:style>
  <w:style w:type="character" w:customStyle="1" w:styleId="BodyTextChar">
    <w:name w:val="Body Text Char"/>
    <w:basedOn w:val="DefaultParagraphFont"/>
    <w:link w:val="BodyText"/>
    <w:semiHidden/>
    <w:rsid w:val="00AE24B4"/>
    <w:rPr>
      <w:rFonts w:ascii="Arial" w:hAnsi="Arial" w:cs="Arial"/>
      <w:sz w:val="24"/>
      <w:szCs w:val="24"/>
      <w:lang w:eastAsia="en-US"/>
    </w:rPr>
  </w:style>
  <w:style w:type="character" w:customStyle="1" w:styleId="BodyText2Char">
    <w:name w:val="Body Text 2 Char"/>
    <w:basedOn w:val="DefaultParagraphFont"/>
    <w:link w:val="BodyText2"/>
    <w:semiHidden/>
    <w:rsid w:val="00AE24B4"/>
    <w:rPr>
      <w:rFonts w:ascii="Arial" w:hAnsi="Arial" w:cs="Arial"/>
      <w:sz w:val="24"/>
      <w:szCs w:val="24"/>
      <w:lang w:eastAsia="en-US"/>
    </w:rPr>
  </w:style>
  <w:style w:type="character" w:customStyle="1" w:styleId="BodyText3Char">
    <w:name w:val="Body Text 3 Char"/>
    <w:basedOn w:val="DefaultParagraphFont"/>
    <w:link w:val="BodyText3"/>
    <w:semiHidden/>
    <w:rsid w:val="00AE24B4"/>
    <w:rPr>
      <w:rFonts w:ascii="Arial" w:hAnsi="Arial" w:cs="Arial"/>
      <w:sz w:val="16"/>
      <w:szCs w:val="16"/>
      <w:lang w:eastAsia="en-US"/>
    </w:rPr>
  </w:style>
  <w:style w:type="character" w:customStyle="1" w:styleId="BodyTextFirstIndentChar">
    <w:name w:val="Body Text First Indent Char"/>
    <w:basedOn w:val="BodyTextChar"/>
    <w:link w:val="BodyTextFirstIndent"/>
    <w:semiHidden/>
    <w:rsid w:val="00AE24B4"/>
    <w:rPr>
      <w:rFonts w:ascii="Arial" w:hAnsi="Arial" w:cs="Arial"/>
      <w:sz w:val="24"/>
      <w:szCs w:val="24"/>
      <w:lang w:eastAsia="en-US"/>
    </w:rPr>
  </w:style>
  <w:style w:type="character" w:customStyle="1" w:styleId="BodyTextFirstIndent2Char">
    <w:name w:val="Body Text First Indent 2 Char"/>
    <w:basedOn w:val="BodyTextIndentChar"/>
    <w:link w:val="BodyTextFirstIndent2"/>
    <w:semiHidden/>
    <w:rsid w:val="00AE24B4"/>
    <w:rPr>
      <w:rFonts w:ascii="Arial" w:hAnsi="Arial" w:cs="Arial"/>
      <w:sz w:val="24"/>
      <w:szCs w:val="24"/>
      <w:lang w:eastAsia="en-US"/>
    </w:rPr>
  </w:style>
  <w:style w:type="character" w:customStyle="1" w:styleId="BodyTextIndent2Char">
    <w:name w:val="Body Text Indent 2 Char"/>
    <w:basedOn w:val="DefaultParagraphFont"/>
    <w:link w:val="BodyTextIndent2"/>
    <w:semiHidden/>
    <w:rsid w:val="00AE24B4"/>
    <w:rPr>
      <w:rFonts w:ascii="Arial" w:hAnsi="Arial" w:cs="Arial"/>
      <w:sz w:val="24"/>
      <w:szCs w:val="24"/>
      <w:lang w:eastAsia="en-US"/>
    </w:rPr>
  </w:style>
  <w:style w:type="character" w:customStyle="1" w:styleId="BodyTextIndent3Char">
    <w:name w:val="Body Text Indent 3 Char"/>
    <w:basedOn w:val="DefaultParagraphFont"/>
    <w:link w:val="BodyTextIndent3"/>
    <w:semiHidden/>
    <w:rsid w:val="00AE24B4"/>
    <w:rPr>
      <w:rFonts w:ascii="Arial" w:hAnsi="Arial" w:cs="Arial"/>
      <w:sz w:val="16"/>
      <w:szCs w:val="16"/>
      <w:lang w:eastAsia="en-US"/>
    </w:rPr>
  </w:style>
  <w:style w:type="character" w:customStyle="1" w:styleId="ClosingChar">
    <w:name w:val="Closing Char"/>
    <w:basedOn w:val="DefaultParagraphFont"/>
    <w:link w:val="Closing"/>
    <w:semiHidden/>
    <w:rsid w:val="00AE24B4"/>
    <w:rPr>
      <w:rFonts w:ascii="Arial" w:hAnsi="Arial" w:cs="Arial"/>
      <w:sz w:val="24"/>
      <w:szCs w:val="24"/>
      <w:lang w:eastAsia="en-US"/>
    </w:rPr>
  </w:style>
  <w:style w:type="character" w:customStyle="1" w:styleId="DateChar">
    <w:name w:val="Date Char"/>
    <w:basedOn w:val="DefaultParagraphFont"/>
    <w:link w:val="Date"/>
    <w:semiHidden/>
    <w:rsid w:val="00AE24B4"/>
    <w:rPr>
      <w:rFonts w:ascii="Arial" w:hAnsi="Arial" w:cs="Arial"/>
      <w:sz w:val="24"/>
      <w:szCs w:val="24"/>
      <w:lang w:eastAsia="en-US"/>
    </w:rPr>
  </w:style>
  <w:style w:type="character" w:customStyle="1" w:styleId="E-mailSignatureChar">
    <w:name w:val="E-mail Signature Char"/>
    <w:basedOn w:val="DefaultParagraphFont"/>
    <w:link w:val="E-mailSignature"/>
    <w:semiHidden/>
    <w:rsid w:val="00AE24B4"/>
    <w:rPr>
      <w:rFonts w:ascii="Arial" w:hAnsi="Arial" w:cs="Arial"/>
      <w:sz w:val="24"/>
      <w:szCs w:val="24"/>
      <w:lang w:eastAsia="en-US"/>
    </w:rPr>
  </w:style>
  <w:style w:type="character" w:customStyle="1" w:styleId="HTMLAddressChar">
    <w:name w:val="HTML Address Char"/>
    <w:basedOn w:val="DefaultParagraphFont"/>
    <w:link w:val="HTMLAddress"/>
    <w:semiHidden/>
    <w:rsid w:val="00AE24B4"/>
    <w:rPr>
      <w:rFonts w:ascii="Arial" w:hAnsi="Arial" w:cs="Arial"/>
      <w:i/>
      <w:iCs/>
      <w:sz w:val="24"/>
      <w:szCs w:val="24"/>
      <w:lang w:eastAsia="en-US"/>
    </w:rPr>
  </w:style>
  <w:style w:type="character" w:customStyle="1" w:styleId="HTMLPreformattedChar">
    <w:name w:val="HTML Preformatted Char"/>
    <w:basedOn w:val="DefaultParagraphFont"/>
    <w:link w:val="HTMLPreformatted"/>
    <w:semiHidden/>
    <w:rsid w:val="00AE24B4"/>
    <w:rPr>
      <w:rFonts w:ascii="Courier New" w:hAnsi="Courier New" w:cs="Courier New"/>
      <w:lang w:eastAsia="en-US"/>
    </w:rPr>
  </w:style>
  <w:style w:type="character" w:customStyle="1" w:styleId="MessageHeaderChar">
    <w:name w:val="Message Header Char"/>
    <w:basedOn w:val="DefaultParagraphFont"/>
    <w:link w:val="MessageHeader"/>
    <w:semiHidden/>
    <w:rsid w:val="00AE24B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E24B4"/>
    <w:rPr>
      <w:rFonts w:ascii="Arial" w:hAnsi="Arial" w:cs="Arial"/>
      <w:sz w:val="24"/>
      <w:szCs w:val="24"/>
      <w:lang w:eastAsia="en-US"/>
    </w:rPr>
  </w:style>
  <w:style w:type="character" w:customStyle="1" w:styleId="PlainTextChar">
    <w:name w:val="Plain Text Char"/>
    <w:basedOn w:val="DefaultParagraphFont"/>
    <w:link w:val="PlainText"/>
    <w:semiHidden/>
    <w:rsid w:val="00AE24B4"/>
    <w:rPr>
      <w:rFonts w:ascii="Courier New" w:hAnsi="Courier New" w:cs="Courier New"/>
      <w:lang w:eastAsia="en-US"/>
    </w:rPr>
  </w:style>
  <w:style w:type="character" w:customStyle="1" w:styleId="SalutationChar">
    <w:name w:val="Salutation Char"/>
    <w:basedOn w:val="DefaultParagraphFont"/>
    <w:link w:val="Salutation"/>
    <w:semiHidden/>
    <w:rsid w:val="00AE24B4"/>
    <w:rPr>
      <w:rFonts w:ascii="Arial" w:hAnsi="Arial" w:cs="Arial"/>
      <w:sz w:val="24"/>
      <w:szCs w:val="24"/>
      <w:lang w:eastAsia="en-US"/>
    </w:rPr>
  </w:style>
  <w:style w:type="character" w:customStyle="1" w:styleId="SignatureChar">
    <w:name w:val="Signature Char"/>
    <w:basedOn w:val="DefaultParagraphFont"/>
    <w:link w:val="Signature"/>
    <w:semiHidden/>
    <w:rsid w:val="00AE24B4"/>
    <w:rPr>
      <w:rFonts w:ascii="Arial" w:hAnsi="Arial" w:cs="Arial"/>
      <w:sz w:val="24"/>
      <w:szCs w:val="24"/>
      <w:lang w:eastAsia="en-US"/>
    </w:rPr>
  </w:style>
  <w:style w:type="character" w:customStyle="1" w:styleId="SubtitleChar">
    <w:name w:val="Subtitle Char"/>
    <w:basedOn w:val="DefaultParagraphFont"/>
    <w:link w:val="Subtitle"/>
    <w:rsid w:val="00AE24B4"/>
    <w:rPr>
      <w:rFonts w:ascii="Arial" w:hAnsi="Arial" w:cs="Arial"/>
      <w:sz w:val="24"/>
      <w:szCs w:val="24"/>
      <w:lang w:eastAsia="en-US"/>
    </w:rPr>
  </w:style>
  <w:style w:type="character" w:customStyle="1" w:styleId="TitleChar">
    <w:name w:val="Title Char"/>
    <w:basedOn w:val="DefaultParagraphFont"/>
    <w:link w:val="Title"/>
    <w:rsid w:val="00AE24B4"/>
    <w:rPr>
      <w:rFonts w:ascii="Arial" w:hAnsi="Arial" w:cs="Arial"/>
      <w:b/>
      <w:bCs/>
      <w:kern w:val="28"/>
      <w:sz w:val="32"/>
      <w:szCs w:val="32"/>
      <w:lang w:eastAsia="en-US"/>
    </w:rPr>
  </w:style>
  <w:style w:type="character" w:customStyle="1" w:styleId="BalloonTextChar">
    <w:name w:val="Balloon Text Char"/>
    <w:basedOn w:val="DefaultParagraphFont"/>
    <w:link w:val="BalloonText"/>
    <w:semiHidden/>
    <w:rsid w:val="00AE24B4"/>
    <w:rPr>
      <w:rFonts w:ascii="Tahoma" w:hAnsi="Tahoma" w:cs="Tahoma"/>
      <w:sz w:val="16"/>
      <w:szCs w:val="16"/>
      <w:lang w:eastAsia="en-US"/>
    </w:rPr>
  </w:style>
  <w:style w:type="character" w:customStyle="1" w:styleId="CommentTextChar">
    <w:name w:val="Comment Text Char"/>
    <w:basedOn w:val="DefaultParagraphFont"/>
    <w:link w:val="CommentText"/>
    <w:semiHidden/>
    <w:rsid w:val="00AE24B4"/>
    <w:rPr>
      <w:rFonts w:ascii="Arial" w:hAnsi="Arial" w:cs="Arial"/>
      <w:lang w:eastAsia="en-US"/>
    </w:rPr>
  </w:style>
  <w:style w:type="character" w:customStyle="1" w:styleId="CommentSubjectChar">
    <w:name w:val="Comment Subject Char"/>
    <w:basedOn w:val="CommentTextChar"/>
    <w:link w:val="CommentSubject"/>
    <w:semiHidden/>
    <w:rsid w:val="00AE24B4"/>
    <w:rPr>
      <w:rFonts w:ascii="Arial" w:hAnsi="Arial" w:cs="Arial"/>
      <w:b/>
      <w:bCs/>
      <w:lang w:eastAsia="en-US"/>
    </w:rPr>
  </w:style>
  <w:style w:type="character" w:customStyle="1" w:styleId="DocumentMapChar">
    <w:name w:val="Document Map Char"/>
    <w:basedOn w:val="DefaultParagraphFont"/>
    <w:link w:val="DocumentMap"/>
    <w:semiHidden/>
    <w:rsid w:val="00AE24B4"/>
    <w:rPr>
      <w:rFonts w:ascii="Tahoma" w:hAnsi="Tahoma" w:cs="Tahoma"/>
      <w:shd w:val="clear" w:color="auto" w:fill="000080"/>
      <w:lang w:eastAsia="en-US"/>
    </w:rPr>
  </w:style>
  <w:style w:type="character" w:customStyle="1" w:styleId="EndnoteTextChar">
    <w:name w:val="Endnote Text Char"/>
    <w:basedOn w:val="DefaultParagraphFont"/>
    <w:link w:val="EndnoteText"/>
    <w:semiHidden/>
    <w:rsid w:val="00AE24B4"/>
    <w:rPr>
      <w:rFonts w:ascii="Arial" w:hAnsi="Arial" w:cs="Arial"/>
      <w:lang w:eastAsia="en-US"/>
    </w:rPr>
  </w:style>
  <w:style w:type="character" w:customStyle="1" w:styleId="FootnoteTextChar">
    <w:name w:val="Footnote Text Char"/>
    <w:basedOn w:val="DefaultParagraphFont"/>
    <w:link w:val="FootnoteText"/>
    <w:semiHidden/>
    <w:rsid w:val="00AE24B4"/>
    <w:rPr>
      <w:rFonts w:ascii="Arial" w:hAnsi="Arial" w:cs="Arial"/>
      <w:lang w:eastAsia="en-US"/>
    </w:rPr>
  </w:style>
  <w:style w:type="character" w:customStyle="1" w:styleId="MacroTextChar">
    <w:name w:val="Macro Text Char"/>
    <w:basedOn w:val="DefaultParagraphFont"/>
    <w:link w:val="MacroText"/>
    <w:semiHidden/>
    <w:rsid w:val="00AE24B4"/>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359">
      <w:bodyDiv w:val="1"/>
      <w:marLeft w:val="0"/>
      <w:marRight w:val="0"/>
      <w:marTop w:val="0"/>
      <w:marBottom w:val="0"/>
      <w:divBdr>
        <w:top w:val="none" w:sz="0" w:space="0" w:color="auto"/>
        <w:left w:val="none" w:sz="0" w:space="0" w:color="auto"/>
        <w:bottom w:val="none" w:sz="0" w:space="0" w:color="auto"/>
        <w:right w:val="none" w:sz="0" w:space="0" w:color="auto"/>
      </w:divBdr>
    </w:div>
    <w:div w:id="166792779">
      <w:bodyDiv w:val="1"/>
      <w:marLeft w:val="0"/>
      <w:marRight w:val="0"/>
      <w:marTop w:val="0"/>
      <w:marBottom w:val="0"/>
      <w:divBdr>
        <w:top w:val="none" w:sz="0" w:space="0" w:color="auto"/>
        <w:left w:val="none" w:sz="0" w:space="0" w:color="auto"/>
        <w:bottom w:val="none" w:sz="0" w:space="0" w:color="auto"/>
        <w:right w:val="none" w:sz="0" w:space="0" w:color="auto"/>
      </w:divBdr>
    </w:div>
    <w:div w:id="215513958">
      <w:bodyDiv w:val="1"/>
      <w:marLeft w:val="0"/>
      <w:marRight w:val="0"/>
      <w:marTop w:val="0"/>
      <w:marBottom w:val="0"/>
      <w:divBdr>
        <w:top w:val="none" w:sz="0" w:space="0" w:color="auto"/>
        <w:left w:val="none" w:sz="0" w:space="0" w:color="auto"/>
        <w:bottom w:val="none" w:sz="0" w:space="0" w:color="auto"/>
        <w:right w:val="none" w:sz="0" w:space="0" w:color="auto"/>
      </w:divBdr>
    </w:div>
    <w:div w:id="255021002">
      <w:bodyDiv w:val="1"/>
      <w:marLeft w:val="0"/>
      <w:marRight w:val="0"/>
      <w:marTop w:val="0"/>
      <w:marBottom w:val="0"/>
      <w:divBdr>
        <w:top w:val="none" w:sz="0" w:space="0" w:color="auto"/>
        <w:left w:val="none" w:sz="0" w:space="0" w:color="auto"/>
        <w:bottom w:val="none" w:sz="0" w:space="0" w:color="auto"/>
        <w:right w:val="none" w:sz="0" w:space="0" w:color="auto"/>
      </w:divBdr>
    </w:div>
    <w:div w:id="285815184">
      <w:bodyDiv w:val="1"/>
      <w:marLeft w:val="0"/>
      <w:marRight w:val="0"/>
      <w:marTop w:val="0"/>
      <w:marBottom w:val="0"/>
      <w:divBdr>
        <w:top w:val="none" w:sz="0" w:space="0" w:color="auto"/>
        <w:left w:val="none" w:sz="0" w:space="0" w:color="auto"/>
        <w:bottom w:val="none" w:sz="0" w:space="0" w:color="auto"/>
        <w:right w:val="none" w:sz="0" w:space="0" w:color="auto"/>
      </w:divBdr>
    </w:div>
    <w:div w:id="289433742">
      <w:bodyDiv w:val="1"/>
      <w:marLeft w:val="0"/>
      <w:marRight w:val="0"/>
      <w:marTop w:val="0"/>
      <w:marBottom w:val="0"/>
      <w:divBdr>
        <w:top w:val="none" w:sz="0" w:space="0" w:color="auto"/>
        <w:left w:val="none" w:sz="0" w:space="0" w:color="auto"/>
        <w:bottom w:val="none" w:sz="0" w:space="0" w:color="auto"/>
        <w:right w:val="none" w:sz="0" w:space="0" w:color="auto"/>
      </w:divBdr>
    </w:div>
    <w:div w:id="311564703">
      <w:bodyDiv w:val="1"/>
      <w:marLeft w:val="0"/>
      <w:marRight w:val="0"/>
      <w:marTop w:val="0"/>
      <w:marBottom w:val="0"/>
      <w:divBdr>
        <w:top w:val="none" w:sz="0" w:space="0" w:color="auto"/>
        <w:left w:val="none" w:sz="0" w:space="0" w:color="auto"/>
        <w:bottom w:val="none" w:sz="0" w:space="0" w:color="auto"/>
        <w:right w:val="none" w:sz="0" w:space="0" w:color="auto"/>
      </w:divBdr>
    </w:div>
    <w:div w:id="369455774">
      <w:bodyDiv w:val="1"/>
      <w:marLeft w:val="0"/>
      <w:marRight w:val="0"/>
      <w:marTop w:val="0"/>
      <w:marBottom w:val="0"/>
      <w:divBdr>
        <w:top w:val="none" w:sz="0" w:space="0" w:color="auto"/>
        <w:left w:val="none" w:sz="0" w:space="0" w:color="auto"/>
        <w:bottom w:val="none" w:sz="0" w:space="0" w:color="auto"/>
        <w:right w:val="none" w:sz="0" w:space="0" w:color="auto"/>
      </w:divBdr>
    </w:div>
    <w:div w:id="443958809">
      <w:bodyDiv w:val="1"/>
      <w:marLeft w:val="0"/>
      <w:marRight w:val="0"/>
      <w:marTop w:val="0"/>
      <w:marBottom w:val="0"/>
      <w:divBdr>
        <w:top w:val="none" w:sz="0" w:space="0" w:color="auto"/>
        <w:left w:val="none" w:sz="0" w:space="0" w:color="auto"/>
        <w:bottom w:val="none" w:sz="0" w:space="0" w:color="auto"/>
        <w:right w:val="none" w:sz="0" w:space="0" w:color="auto"/>
      </w:divBdr>
    </w:div>
    <w:div w:id="448282392">
      <w:bodyDiv w:val="1"/>
      <w:marLeft w:val="0"/>
      <w:marRight w:val="0"/>
      <w:marTop w:val="0"/>
      <w:marBottom w:val="0"/>
      <w:divBdr>
        <w:top w:val="none" w:sz="0" w:space="0" w:color="auto"/>
        <w:left w:val="none" w:sz="0" w:space="0" w:color="auto"/>
        <w:bottom w:val="none" w:sz="0" w:space="0" w:color="auto"/>
        <w:right w:val="none" w:sz="0" w:space="0" w:color="auto"/>
      </w:divBdr>
    </w:div>
    <w:div w:id="477259772">
      <w:bodyDiv w:val="1"/>
      <w:marLeft w:val="0"/>
      <w:marRight w:val="0"/>
      <w:marTop w:val="0"/>
      <w:marBottom w:val="0"/>
      <w:divBdr>
        <w:top w:val="none" w:sz="0" w:space="0" w:color="auto"/>
        <w:left w:val="none" w:sz="0" w:space="0" w:color="auto"/>
        <w:bottom w:val="none" w:sz="0" w:space="0" w:color="auto"/>
        <w:right w:val="none" w:sz="0" w:space="0" w:color="auto"/>
      </w:divBdr>
    </w:div>
    <w:div w:id="508445194">
      <w:bodyDiv w:val="1"/>
      <w:marLeft w:val="0"/>
      <w:marRight w:val="0"/>
      <w:marTop w:val="0"/>
      <w:marBottom w:val="0"/>
      <w:divBdr>
        <w:top w:val="none" w:sz="0" w:space="0" w:color="auto"/>
        <w:left w:val="none" w:sz="0" w:space="0" w:color="auto"/>
        <w:bottom w:val="none" w:sz="0" w:space="0" w:color="auto"/>
        <w:right w:val="none" w:sz="0" w:space="0" w:color="auto"/>
      </w:divBdr>
    </w:div>
    <w:div w:id="509224666">
      <w:bodyDiv w:val="1"/>
      <w:marLeft w:val="0"/>
      <w:marRight w:val="0"/>
      <w:marTop w:val="0"/>
      <w:marBottom w:val="0"/>
      <w:divBdr>
        <w:top w:val="none" w:sz="0" w:space="0" w:color="auto"/>
        <w:left w:val="none" w:sz="0" w:space="0" w:color="auto"/>
        <w:bottom w:val="none" w:sz="0" w:space="0" w:color="auto"/>
        <w:right w:val="none" w:sz="0" w:space="0" w:color="auto"/>
      </w:divBdr>
    </w:div>
    <w:div w:id="533660297">
      <w:bodyDiv w:val="1"/>
      <w:marLeft w:val="0"/>
      <w:marRight w:val="0"/>
      <w:marTop w:val="0"/>
      <w:marBottom w:val="0"/>
      <w:divBdr>
        <w:top w:val="none" w:sz="0" w:space="0" w:color="auto"/>
        <w:left w:val="none" w:sz="0" w:space="0" w:color="auto"/>
        <w:bottom w:val="none" w:sz="0" w:space="0" w:color="auto"/>
        <w:right w:val="none" w:sz="0" w:space="0" w:color="auto"/>
      </w:divBdr>
    </w:div>
    <w:div w:id="633221545">
      <w:bodyDiv w:val="1"/>
      <w:marLeft w:val="0"/>
      <w:marRight w:val="0"/>
      <w:marTop w:val="0"/>
      <w:marBottom w:val="0"/>
      <w:divBdr>
        <w:top w:val="none" w:sz="0" w:space="0" w:color="auto"/>
        <w:left w:val="none" w:sz="0" w:space="0" w:color="auto"/>
        <w:bottom w:val="none" w:sz="0" w:space="0" w:color="auto"/>
        <w:right w:val="none" w:sz="0" w:space="0" w:color="auto"/>
      </w:divBdr>
    </w:div>
    <w:div w:id="663435877">
      <w:bodyDiv w:val="1"/>
      <w:marLeft w:val="0"/>
      <w:marRight w:val="0"/>
      <w:marTop w:val="0"/>
      <w:marBottom w:val="0"/>
      <w:divBdr>
        <w:top w:val="none" w:sz="0" w:space="0" w:color="auto"/>
        <w:left w:val="none" w:sz="0" w:space="0" w:color="auto"/>
        <w:bottom w:val="none" w:sz="0" w:space="0" w:color="auto"/>
        <w:right w:val="none" w:sz="0" w:space="0" w:color="auto"/>
      </w:divBdr>
    </w:div>
    <w:div w:id="666131489">
      <w:bodyDiv w:val="1"/>
      <w:marLeft w:val="0"/>
      <w:marRight w:val="0"/>
      <w:marTop w:val="0"/>
      <w:marBottom w:val="0"/>
      <w:divBdr>
        <w:top w:val="none" w:sz="0" w:space="0" w:color="auto"/>
        <w:left w:val="none" w:sz="0" w:space="0" w:color="auto"/>
        <w:bottom w:val="none" w:sz="0" w:space="0" w:color="auto"/>
        <w:right w:val="none" w:sz="0" w:space="0" w:color="auto"/>
      </w:divBdr>
    </w:div>
    <w:div w:id="745881756">
      <w:bodyDiv w:val="1"/>
      <w:marLeft w:val="0"/>
      <w:marRight w:val="0"/>
      <w:marTop w:val="0"/>
      <w:marBottom w:val="0"/>
      <w:divBdr>
        <w:top w:val="none" w:sz="0" w:space="0" w:color="auto"/>
        <w:left w:val="none" w:sz="0" w:space="0" w:color="auto"/>
        <w:bottom w:val="none" w:sz="0" w:space="0" w:color="auto"/>
        <w:right w:val="none" w:sz="0" w:space="0" w:color="auto"/>
      </w:divBdr>
    </w:div>
    <w:div w:id="752360557">
      <w:bodyDiv w:val="1"/>
      <w:marLeft w:val="0"/>
      <w:marRight w:val="0"/>
      <w:marTop w:val="0"/>
      <w:marBottom w:val="0"/>
      <w:divBdr>
        <w:top w:val="none" w:sz="0" w:space="0" w:color="auto"/>
        <w:left w:val="none" w:sz="0" w:space="0" w:color="auto"/>
        <w:bottom w:val="none" w:sz="0" w:space="0" w:color="auto"/>
        <w:right w:val="none" w:sz="0" w:space="0" w:color="auto"/>
      </w:divBdr>
    </w:div>
    <w:div w:id="758714707">
      <w:bodyDiv w:val="1"/>
      <w:marLeft w:val="0"/>
      <w:marRight w:val="0"/>
      <w:marTop w:val="0"/>
      <w:marBottom w:val="0"/>
      <w:divBdr>
        <w:top w:val="none" w:sz="0" w:space="0" w:color="auto"/>
        <w:left w:val="none" w:sz="0" w:space="0" w:color="auto"/>
        <w:bottom w:val="none" w:sz="0" w:space="0" w:color="auto"/>
        <w:right w:val="none" w:sz="0" w:space="0" w:color="auto"/>
      </w:divBdr>
    </w:div>
    <w:div w:id="867379038">
      <w:bodyDiv w:val="1"/>
      <w:marLeft w:val="0"/>
      <w:marRight w:val="0"/>
      <w:marTop w:val="0"/>
      <w:marBottom w:val="0"/>
      <w:divBdr>
        <w:top w:val="none" w:sz="0" w:space="0" w:color="auto"/>
        <w:left w:val="none" w:sz="0" w:space="0" w:color="auto"/>
        <w:bottom w:val="none" w:sz="0" w:space="0" w:color="auto"/>
        <w:right w:val="none" w:sz="0" w:space="0" w:color="auto"/>
      </w:divBdr>
    </w:div>
    <w:div w:id="970402579">
      <w:bodyDiv w:val="1"/>
      <w:marLeft w:val="0"/>
      <w:marRight w:val="0"/>
      <w:marTop w:val="0"/>
      <w:marBottom w:val="0"/>
      <w:divBdr>
        <w:top w:val="none" w:sz="0" w:space="0" w:color="auto"/>
        <w:left w:val="none" w:sz="0" w:space="0" w:color="auto"/>
        <w:bottom w:val="none" w:sz="0" w:space="0" w:color="auto"/>
        <w:right w:val="none" w:sz="0" w:space="0" w:color="auto"/>
      </w:divBdr>
    </w:div>
    <w:div w:id="1044715282">
      <w:bodyDiv w:val="1"/>
      <w:marLeft w:val="0"/>
      <w:marRight w:val="0"/>
      <w:marTop w:val="0"/>
      <w:marBottom w:val="0"/>
      <w:divBdr>
        <w:top w:val="none" w:sz="0" w:space="0" w:color="auto"/>
        <w:left w:val="none" w:sz="0" w:space="0" w:color="auto"/>
        <w:bottom w:val="none" w:sz="0" w:space="0" w:color="auto"/>
        <w:right w:val="none" w:sz="0" w:space="0" w:color="auto"/>
      </w:divBdr>
    </w:div>
    <w:div w:id="1078288654">
      <w:bodyDiv w:val="1"/>
      <w:marLeft w:val="0"/>
      <w:marRight w:val="0"/>
      <w:marTop w:val="0"/>
      <w:marBottom w:val="0"/>
      <w:divBdr>
        <w:top w:val="none" w:sz="0" w:space="0" w:color="auto"/>
        <w:left w:val="none" w:sz="0" w:space="0" w:color="auto"/>
        <w:bottom w:val="none" w:sz="0" w:space="0" w:color="auto"/>
        <w:right w:val="none" w:sz="0" w:space="0" w:color="auto"/>
      </w:divBdr>
    </w:div>
    <w:div w:id="1121845843">
      <w:bodyDiv w:val="1"/>
      <w:marLeft w:val="0"/>
      <w:marRight w:val="0"/>
      <w:marTop w:val="0"/>
      <w:marBottom w:val="0"/>
      <w:divBdr>
        <w:top w:val="none" w:sz="0" w:space="0" w:color="auto"/>
        <w:left w:val="none" w:sz="0" w:space="0" w:color="auto"/>
        <w:bottom w:val="none" w:sz="0" w:space="0" w:color="auto"/>
        <w:right w:val="none" w:sz="0" w:space="0" w:color="auto"/>
      </w:divBdr>
    </w:div>
    <w:div w:id="1152647360">
      <w:bodyDiv w:val="1"/>
      <w:marLeft w:val="0"/>
      <w:marRight w:val="0"/>
      <w:marTop w:val="0"/>
      <w:marBottom w:val="0"/>
      <w:divBdr>
        <w:top w:val="none" w:sz="0" w:space="0" w:color="auto"/>
        <w:left w:val="none" w:sz="0" w:space="0" w:color="auto"/>
        <w:bottom w:val="none" w:sz="0" w:space="0" w:color="auto"/>
        <w:right w:val="none" w:sz="0" w:space="0" w:color="auto"/>
      </w:divBdr>
    </w:div>
    <w:div w:id="1188448464">
      <w:bodyDiv w:val="1"/>
      <w:marLeft w:val="0"/>
      <w:marRight w:val="0"/>
      <w:marTop w:val="0"/>
      <w:marBottom w:val="0"/>
      <w:divBdr>
        <w:top w:val="none" w:sz="0" w:space="0" w:color="auto"/>
        <w:left w:val="none" w:sz="0" w:space="0" w:color="auto"/>
        <w:bottom w:val="none" w:sz="0" w:space="0" w:color="auto"/>
        <w:right w:val="none" w:sz="0" w:space="0" w:color="auto"/>
      </w:divBdr>
    </w:div>
    <w:div w:id="1200557259">
      <w:bodyDiv w:val="1"/>
      <w:marLeft w:val="0"/>
      <w:marRight w:val="0"/>
      <w:marTop w:val="0"/>
      <w:marBottom w:val="0"/>
      <w:divBdr>
        <w:top w:val="none" w:sz="0" w:space="0" w:color="auto"/>
        <w:left w:val="none" w:sz="0" w:space="0" w:color="auto"/>
        <w:bottom w:val="none" w:sz="0" w:space="0" w:color="auto"/>
        <w:right w:val="none" w:sz="0" w:space="0" w:color="auto"/>
      </w:divBdr>
    </w:div>
    <w:div w:id="1202859328">
      <w:bodyDiv w:val="1"/>
      <w:marLeft w:val="0"/>
      <w:marRight w:val="0"/>
      <w:marTop w:val="0"/>
      <w:marBottom w:val="0"/>
      <w:divBdr>
        <w:top w:val="none" w:sz="0" w:space="0" w:color="auto"/>
        <w:left w:val="none" w:sz="0" w:space="0" w:color="auto"/>
        <w:bottom w:val="none" w:sz="0" w:space="0" w:color="auto"/>
        <w:right w:val="none" w:sz="0" w:space="0" w:color="auto"/>
      </w:divBdr>
    </w:div>
    <w:div w:id="1220481517">
      <w:bodyDiv w:val="1"/>
      <w:marLeft w:val="0"/>
      <w:marRight w:val="0"/>
      <w:marTop w:val="0"/>
      <w:marBottom w:val="0"/>
      <w:divBdr>
        <w:top w:val="none" w:sz="0" w:space="0" w:color="auto"/>
        <w:left w:val="none" w:sz="0" w:space="0" w:color="auto"/>
        <w:bottom w:val="none" w:sz="0" w:space="0" w:color="auto"/>
        <w:right w:val="none" w:sz="0" w:space="0" w:color="auto"/>
      </w:divBdr>
    </w:div>
    <w:div w:id="1264145300">
      <w:bodyDiv w:val="1"/>
      <w:marLeft w:val="0"/>
      <w:marRight w:val="0"/>
      <w:marTop w:val="0"/>
      <w:marBottom w:val="0"/>
      <w:divBdr>
        <w:top w:val="none" w:sz="0" w:space="0" w:color="auto"/>
        <w:left w:val="none" w:sz="0" w:space="0" w:color="auto"/>
        <w:bottom w:val="none" w:sz="0" w:space="0" w:color="auto"/>
        <w:right w:val="none" w:sz="0" w:space="0" w:color="auto"/>
      </w:divBdr>
    </w:div>
    <w:div w:id="1329598053">
      <w:bodyDiv w:val="1"/>
      <w:marLeft w:val="0"/>
      <w:marRight w:val="0"/>
      <w:marTop w:val="0"/>
      <w:marBottom w:val="0"/>
      <w:divBdr>
        <w:top w:val="none" w:sz="0" w:space="0" w:color="auto"/>
        <w:left w:val="none" w:sz="0" w:space="0" w:color="auto"/>
        <w:bottom w:val="none" w:sz="0" w:space="0" w:color="auto"/>
        <w:right w:val="none" w:sz="0" w:space="0" w:color="auto"/>
      </w:divBdr>
    </w:div>
    <w:div w:id="1384403456">
      <w:bodyDiv w:val="1"/>
      <w:marLeft w:val="0"/>
      <w:marRight w:val="0"/>
      <w:marTop w:val="0"/>
      <w:marBottom w:val="0"/>
      <w:divBdr>
        <w:top w:val="none" w:sz="0" w:space="0" w:color="auto"/>
        <w:left w:val="none" w:sz="0" w:space="0" w:color="auto"/>
        <w:bottom w:val="none" w:sz="0" w:space="0" w:color="auto"/>
        <w:right w:val="none" w:sz="0" w:space="0" w:color="auto"/>
      </w:divBdr>
    </w:div>
    <w:div w:id="1405368948">
      <w:bodyDiv w:val="1"/>
      <w:marLeft w:val="0"/>
      <w:marRight w:val="0"/>
      <w:marTop w:val="0"/>
      <w:marBottom w:val="0"/>
      <w:divBdr>
        <w:top w:val="none" w:sz="0" w:space="0" w:color="auto"/>
        <w:left w:val="none" w:sz="0" w:space="0" w:color="auto"/>
        <w:bottom w:val="none" w:sz="0" w:space="0" w:color="auto"/>
        <w:right w:val="none" w:sz="0" w:space="0" w:color="auto"/>
      </w:divBdr>
    </w:div>
    <w:div w:id="1429427964">
      <w:bodyDiv w:val="1"/>
      <w:marLeft w:val="0"/>
      <w:marRight w:val="0"/>
      <w:marTop w:val="0"/>
      <w:marBottom w:val="0"/>
      <w:divBdr>
        <w:top w:val="none" w:sz="0" w:space="0" w:color="auto"/>
        <w:left w:val="none" w:sz="0" w:space="0" w:color="auto"/>
        <w:bottom w:val="none" w:sz="0" w:space="0" w:color="auto"/>
        <w:right w:val="none" w:sz="0" w:space="0" w:color="auto"/>
      </w:divBdr>
    </w:div>
    <w:div w:id="1529680718">
      <w:bodyDiv w:val="1"/>
      <w:marLeft w:val="0"/>
      <w:marRight w:val="0"/>
      <w:marTop w:val="0"/>
      <w:marBottom w:val="0"/>
      <w:divBdr>
        <w:top w:val="none" w:sz="0" w:space="0" w:color="auto"/>
        <w:left w:val="none" w:sz="0" w:space="0" w:color="auto"/>
        <w:bottom w:val="none" w:sz="0" w:space="0" w:color="auto"/>
        <w:right w:val="none" w:sz="0" w:space="0" w:color="auto"/>
      </w:divBdr>
    </w:div>
    <w:div w:id="1539856841">
      <w:bodyDiv w:val="1"/>
      <w:marLeft w:val="0"/>
      <w:marRight w:val="0"/>
      <w:marTop w:val="0"/>
      <w:marBottom w:val="0"/>
      <w:divBdr>
        <w:top w:val="none" w:sz="0" w:space="0" w:color="auto"/>
        <w:left w:val="none" w:sz="0" w:space="0" w:color="auto"/>
        <w:bottom w:val="none" w:sz="0" w:space="0" w:color="auto"/>
        <w:right w:val="none" w:sz="0" w:space="0" w:color="auto"/>
      </w:divBdr>
    </w:div>
    <w:div w:id="1543591072">
      <w:bodyDiv w:val="1"/>
      <w:marLeft w:val="0"/>
      <w:marRight w:val="0"/>
      <w:marTop w:val="0"/>
      <w:marBottom w:val="0"/>
      <w:divBdr>
        <w:top w:val="none" w:sz="0" w:space="0" w:color="auto"/>
        <w:left w:val="none" w:sz="0" w:space="0" w:color="auto"/>
        <w:bottom w:val="none" w:sz="0" w:space="0" w:color="auto"/>
        <w:right w:val="none" w:sz="0" w:space="0" w:color="auto"/>
      </w:divBdr>
    </w:div>
    <w:div w:id="1743678233">
      <w:bodyDiv w:val="1"/>
      <w:marLeft w:val="0"/>
      <w:marRight w:val="0"/>
      <w:marTop w:val="0"/>
      <w:marBottom w:val="0"/>
      <w:divBdr>
        <w:top w:val="none" w:sz="0" w:space="0" w:color="auto"/>
        <w:left w:val="none" w:sz="0" w:space="0" w:color="auto"/>
        <w:bottom w:val="none" w:sz="0" w:space="0" w:color="auto"/>
        <w:right w:val="none" w:sz="0" w:space="0" w:color="auto"/>
      </w:divBdr>
    </w:div>
    <w:div w:id="1791589045">
      <w:bodyDiv w:val="1"/>
      <w:marLeft w:val="0"/>
      <w:marRight w:val="0"/>
      <w:marTop w:val="0"/>
      <w:marBottom w:val="0"/>
      <w:divBdr>
        <w:top w:val="none" w:sz="0" w:space="0" w:color="auto"/>
        <w:left w:val="none" w:sz="0" w:space="0" w:color="auto"/>
        <w:bottom w:val="none" w:sz="0" w:space="0" w:color="auto"/>
        <w:right w:val="none" w:sz="0" w:space="0" w:color="auto"/>
      </w:divBdr>
    </w:div>
    <w:div w:id="1847095420">
      <w:bodyDiv w:val="1"/>
      <w:marLeft w:val="0"/>
      <w:marRight w:val="0"/>
      <w:marTop w:val="0"/>
      <w:marBottom w:val="0"/>
      <w:divBdr>
        <w:top w:val="none" w:sz="0" w:space="0" w:color="auto"/>
        <w:left w:val="none" w:sz="0" w:space="0" w:color="auto"/>
        <w:bottom w:val="none" w:sz="0" w:space="0" w:color="auto"/>
        <w:right w:val="none" w:sz="0" w:space="0" w:color="auto"/>
      </w:divBdr>
    </w:div>
    <w:div w:id="1895660246">
      <w:bodyDiv w:val="1"/>
      <w:marLeft w:val="0"/>
      <w:marRight w:val="0"/>
      <w:marTop w:val="0"/>
      <w:marBottom w:val="0"/>
      <w:divBdr>
        <w:top w:val="none" w:sz="0" w:space="0" w:color="auto"/>
        <w:left w:val="none" w:sz="0" w:space="0" w:color="auto"/>
        <w:bottom w:val="none" w:sz="0" w:space="0" w:color="auto"/>
        <w:right w:val="none" w:sz="0" w:space="0" w:color="auto"/>
      </w:divBdr>
    </w:div>
    <w:div w:id="1902209882">
      <w:bodyDiv w:val="1"/>
      <w:marLeft w:val="0"/>
      <w:marRight w:val="0"/>
      <w:marTop w:val="0"/>
      <w:marBottom w:val="0"/>
      <w:divBdr>
        <w:top w:val="none" w:sz="0" w:space="0" w:color="auto"/>
        <w:left w:val="none" w:sz="0" w:space="0" w:color="auto"/>
        <w:bottom w:val="none" w:sz="0" w:space="0" w:color="auto"/>
        <w:right w:val="none" w:sz="0" w:space="0" w:color="auto"/>
      </w:divBdr>
    </w:div>
    <w:div w:id="1952779978">
      <w:bodyDiv w:val="1"/>
      <w:marLeft w:val="0"/>
      <w:marRight w:val="0"/>
      <w:marTop w:val="0"/>
      <w:marBottom w:val="0"/>
      <w:divBdr>
        <w:top w:val="none" w:sz="0" w:space="0" w:color="auto"/>
        <w:left w:val="none" w:sz="0" w:space="0" w:color="auto"/>
        <w:bottom w:val="none" w:sz="0" w:space="0" w:color="auto"/>
        <w:right w:val="none" w:sz="0" w:space="0" w:color="auto"/>
      </w:divBdr>
    </w:div>
    <w:div w:id="1991321851">
      <w:bodyDiv w:val="1"/>
      <w:marLeft w:val="0"/>
      <w:marRight w:val="0"/>
      <w:marTop w:val="0"/>
      <w:marBottom w:val="0"/>
      <w:divBdr>
        <w:top w:val="none" w:sz="0" w:space="0" w:color="auto"/>
        <w:left w:val="none" w:sz="0" w:space="0" w:color="auto"/>
        <w:bottom w:val="none" w:sz="0" w:space="0" w:color="auto"/>
        <w:right w:val="none" w:sz="0" w:space="0" w:color="auto"/>
      </w:divBdr>
    </w:div>
    <w:div w:id="2004577164">
      <w:bodyDiv w:val="1"/>
      <w:marLeft w:val="0"/>
      <w:marRight w:val="0"/>
      <w:marTop w:val="0"/>
      <w:marBottom w:val="0"/>
      <w:divBdr>
        <w:top w:val="none" w:sz="0" w:space="0" w:color="auto"/>
        <w:left w:val="none" w:sz="0" w:space="0" w:color="auto"/>
        <w:bottom w:val="none" w:sz="0" w:space="0" w:color="auto"/>
        <w:right w:val="none" w:sz="0" w:space="0" w:color="auto"/>
      </w:divBdr>
    </w:div>
    <w:div w:id="2028359750">
      <w:bodyDiv w:val="1"/>
      <w:marLeft w:val="0"/>
      <w:marRight w:val="0"/>
      <w:marTop w:val="0"/>
      <w:marBottom w:val="0"/>
      <w:divBdr>
        <w:top w:val="none" w:sz="0" w:space="0" w:color="auto"/>
        <w:left w:val="none" w:sz="0" w:space="0" w:color="auto"/>
        <w:bottom w:val="none" w:sz="0" w:space="0" w:color="auto"/>
        <w:right w:val="none" w:sz="0" w:space="0" w:color="auto"/>
      </w:divBdr>
    </w:div>
    <w:div w:id="2038039509">
      <w:bodyDiv w:val="1"/>
      <w:marLeft w:val="0"/>
      <w:marRight w:val="0"/>
      <w:marTop w:val="0"/>
      <w:marBottom w:val="0"/>
      <w:divBdr>
        <w:top w:val="none" w:sz="0" w:space="0" w:color="auto"/>
        <w:left w:val="none" w:sz="0" w:space="0" w:color="auto"/>
        <w:bottom w:val="none" w:sz="0" w:space="0" w:color="auto"/>
        <w:right w:val="none" w:sz="0" w:space="0" w:color="auto"/>
      </w:divBdr>
    </w:div>
    <w:div w:id="2048873891">
      <w:bodyDiv w:val="1"/>
      <w:marLeft w:val="0"/>
      <w:marRight w:val="0"/>
      <w:marTop w:val="0"/>
      <w:marBottom w:val="0"/>
      <w:divBdr>
        <w:top w:val="none" w:sz="0" w:space="0" w:color="auto"/>
        <w:left w:val="none" w:sz="0" w:space="0" w:color="auto"/>
        <w:bottom w:val="none" w:sz="0" w:space="0" w:color="auto"/>
        <w:right w:val="none" w:sz="0" w:space="0" w:color="auto"/>
      </w:divBdr>
    </w:div>
    <w:div w:id="2098818013">
      <w:bodyDiv w:val="1"/>
      <w:marLeft w:val="0"/>
      <w:marRight w:val="0"/>
      <w:marTop w:val="0"/>
      <w:marBottom w:val="0"/>
      <w:divBdr>
        <w:top w:val="none" w:sz="0" w:space="0" w:color="auto"/>
        <w:left w:val="none" w:sz="0" w:space="0" w:color="auto"/>
        <w:bottom w:val="none" w:sz="0" w:space="0" w:color="auto"/>
        <w:right w:val="none" w:sz="0" w:space="0" w:color="auto"/>
      </w:divBdr>
    </w:div>
    <w:div w:id="21011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kgroup\2007Corporate\majordocte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6552-CE13-43DA-B359-16FDBABC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majordocteal</Template>
  <TotalTime>71</TotalTime>
  <Pages>60</Pages>
  <Words>14863</Words>
  <Characters>75698</Characters>
  <Application>Microsoft Office Word</Application>
  <DocSecurity>0</DocSecurity>
  <Lines>14451</Lines>
  <Paragraphs>9935</Paragraphs>
  <ScaleCrop>false</ScaleCrop>
  <HeadingPairs>
    <vt:vector size="2" baseType="variant">
      <vt:variant>
        <vt:lpstr>Title</vt:lpstr>
      </vt:variant>
      <vt:variant>
        <vt:i4>1</vt:i4>
      </vt:variant>
    </vt:vector>
  </HeadingPairs>
  <TitlesOfParts>
    <vt:vector size="1" baseType="lpstr">
      <vt:lpstr>Resourcing Strategy, Supporting the 2013/2023 Community Strategic Plan (tabled at Council meeting 19 June 2014)</vt:lpstr>
    </vt:vector>
  </TitlesOfParts>
  <Company>Tweed Shire Council</Company>
  <LinksUpToDate>false</LinksUpToDate>
  <CharactersWithSpaces>86975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Resourcing Strategy, Supporting the 2013/2023 Community Strategic Plan (tabled at Council meeting 19 June 2014)</dc:title>
  <dc:subject>2011/2012</dc:subject>
  <dc:creator>Tweed Shire Council</dc:creator>
  <cp:keywords>Resourcing Strategy, 2011/2012,</cp:keywords>
  <cp:lastModifiedBy>Arthur Piggott</cp:lastModifiedBy>
  <cp:revision>7</cp:revision>
  <cp:lastPrinted>2016-02-15T03:08:00Z</cp:lastPrinted>
  <dcterms:created xsi:type="dcterms:W3CDTF">2016-02-15T02:19:00Z</dcterms:created>
  <dcterms:modified xsi:type="dcterms:W3CDTF">2016-02-16T20:58:00Z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FINAL Resourcing Strategy, Supporting the 2013/2023 Community Strategic Plan (tabled for adoption at Council meeting 18 June 2015)</vt:lpwstr>
  </property>
  <property fmtid="{D5CDD505-2E9C-101B-9397-08002B2CF9AE}" pid="3" name="DWDocClass">
    <vt:lpwstr>ALL STAFF ACCESS</vt:lpwstr>
  </property>
  <property fmtid="{D5CDD505-2E9C-101B-9397-08002B2CF9AE}" pid="4" name="DWDocType">
    <vt:lpwstr/>
  </property>
  <property fmtid="{D5CDD505-2E9C-101B-9397-08002B2CF9AE}" pid="5" name="DWDocAuthor">
    <vt:lpwstr>Suzanne Richmond</vt:lpwstr>
  </property>
  <property fmtid="{D5CDD505-2E9C-101B-9397-08002B2CF9AE}" pid="6" name="DWDocNo">
    <vt:i4>102945114</vt:i4>
  </property>
  <property fmtid="{D5CDD505-2E9C-101B-9397-08002B2CF9AE}" pid="7" name="DWDocSetID">
    <vt:i4>3696375</vt:i4>
  </property>
  <property fmtid="{D5CDD505-2E9C-101B-9397-08002B2CF9AE}" pid="8" name="DWDocVersion">
    <vt:i4>1</vt:i4>
  </property>
  <property fmtid="{D5CDD505-2E9C-101B-9397-08002B2CF9AE}" pid="9" name="DWDocClassId">
    <vt:lpwstr>466</vt:lpwstr>
  </property>
</Properties>
</file>