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0F359C">
            <w:pPr>
              <w:pStyle w:val="Report"/>
            </w:pPr>
            <w:r>
              <w:t>Insert Name of Council:</w:t>
            </w:r>
            <w:r w:rsidR="00071A61">
              <w:t xml:space="preserve"> YASS VALLEY COUNCIL</w:t>
            </w:r>
          </w:p>
          <w:p w:rsidR="000F359C" w:rsidRPr="000F359C" w:rsidRDefault="000F359C">
            <w:pPr>
              <w:pStyle w:val="Report"/>
              <w:rPr>
                <w:b w:val="0"/>
              </w:rPr>
            </w:pPr>
            <w:r w:rsidRPr="000F359C">
              <w:rPr>
                <w:b w:val="0"/>
              </w:rPr>
              <w:t>Date Submitted to IPART:</w:t>
            </w:r>
            <w:r w:rsidR="00571354">
              <w:rPr>
                <w:b w:val="0"/>
              </w:rPr>
              <w:t xml:space="preserve"> 12 February 2016</w:t>
            </w:r>
          </w:p>
          <w:p w:rsidR="00493377" w:rsidRPr="000F359C" w:rsidRDefault="000F359C">
            <w:pPr>
              <w:pStyle w:val="Report"/>
              <w:rPr>
                <w:b w:val="0"/>
              </w:rPr>
            </w:pPr>
            <w:r w:rsidRPr="000F359C">
              <w:rPr>
                <w:b w:val="0"/>
              </w:rPr>
              <w:t>Council Contact Person:</w:t>
            </w:r>
            <w:r w:rsidR="00071A61">
              <w:rPr>
                <w:b w:val="0"/>
              </w:rPr>
              <w:t xml:space="preserve"> David Rowe, General Manager</w:t>
            </w:r>
          </w:p>
          <w:p w:rsidR="00071A61" w:rsidRDefault="000F359C" w:rsidP="000F359C">
            <w:pPr>
              <w:pStyle w:val="Report"/>
              <w:rPr>
                <w:b w:val="0"/>
              </w:rPr>
            </w:pPr>
            <w:r w:rsidRPr="000F359C">
              <w:rPr>
                <w:b w:val="0"/>
              </w:rPr>
              <w:t>Council Contact Phone:</w:t>
            </w:r>
            <w:r w:rsidR="00071A61">
              <w:rPr>
                <w:b w:val="0"/>
              </w:rPr>
              <w:t xml:space="preserve"> 6226 1477</w:t>
            </w:r>
          </w:p>
          <w:p w:rsidR="000F359C" w:rsidRPr="000F359C" w:rsidRDefault="000F359C" w:rsidP="000F359C">
            <w:pPr>
              <w:pStyle w:val="Report"/>
              <w:rPr>
                <w:b w:val="0"/>
              </w:rPr>
            </w:pPr>
            <w:r w:rsidRPr="000F359C">
              <w:rPr>
                <w:b w:val="0"/>
              </w:rPr>
              <w:t>Council Contact Email:</w:t>
            </w:r>
            <w:r w:rsidR="00071A61">
              <w:rPr>
                <w:b w:val="0"/>
              </w:rPr>
              <w:t xml:space="preserve"> david.rowe@yass.nsw.gov.au</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 xml:space="preserve">Tony </w:t>
      </w:r>
      <w:proofErr w:type="spellStart"/>
      <w:r>
        <w:t>Camenzuli</w:t>
      </w:r>
      <w:proofErr w:type="spellEnd"/>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1358B5">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7CBA5D"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E31E93">
        <w:rPr>
          <w:noProof/>
        </w:rPr>
        <w:t>1</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E31E93">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E31E93">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E31E93">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E31E93">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E31E93">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E31E93">
        <w:rPr>
          <w:noProof/>
        </w:rPr>
        <w:t>6</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E31E93">
        <w:rPr>
          <w:noProof/>
        </w:rPr>
        <w:t>7</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E31E93">
        <w:rPr>
          <w:noProof/>
        </w:rPr>
        <w:t>7</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E31E93">
        <w:rPr>
          <w:noProof/>
        </w:rPr>
        <w:t>10</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E31E93">
        <w:rPr>
          <w:noProof/>
        </w:rPr>
        <w:t>15</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E31E93">
        <w:rPr>
          <w:noProof/>
        </w:rPr>
        <w:t>16</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E31E93">
        <w:rPr>
          <w:noProof/>
        </w:rPr>
        <w:t>18</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E31E93">
        <w:rPr>
          <w:noProof/>
        </w:rPr>
        <w:t>19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E31E93">
        <w:rPr>
          <w:noProof/>
        </w:rPr>
        <w:t>20</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E31E93">
        <w:rPr>
          <w:noProof/>
        </w:rPr>
        <w:t>21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E31E93">
        <w:rPr>
          <w:noProof/>
        </w:rPr>
        <w:t>21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E31E93">
        <w:rPr>
          <w:noProof/>
        </w:rPr>
        <w:t>26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E31E93">
        <w:rPr>
          <w:noProof/>
        </w:rPr>
        <w:t>28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E31E93">
        <w:rPr>
          <w:noProof/>
        </w:rPr>
        <w:t>28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E31E93">
        <w:rPr>
          <w:noProof/>
        </w:rPr>
        <w:t>31</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E31E93">
        <w:rPr>
          <w:noProof/>
        </w:rPr>
        <w:t>37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E31E93">
        <w:rPr>
          <w:noProof/>
        </w:rPr>
        <w:t>38</w:t>
      </w:r>
      <w:r>
        <w:rPr>
          <w:noProof/>
        </w:rPr>
        <w:fldChar w:fldCharType="end"/>
      </w:r>
    </w:p>
    <w:p w:rsidR="002F428B" w:rsidRPr="002F428B" w:rsidRDefault="00493377" w:rsidP="00C015C3">
      <w:pPr>
        <w:tabs>
          <w:tab w:val="left" w:pos="1588"/>
        </w:tabs>
        <w:sectPr w:rsidR="002F428B" w:rsidRPr="002F428B" w:rsidSect="00C015C3">
          <w:headerReference w:type="even" r:id="rId15"/>
          <w:headerReference w:type="default" r:id="rId16"/>
          <w:headerReference w:type="first" r:id="rId17"/>
          <w:footerReference w:type="first" r:id="rId18"/>
          <w:type w:val="oddPage"/>
          <w:pgSz w:w="11907" w:h="16840" w:code="9"/>
          <w:pgMar w:top="2268" w:right="1701" w:bottom="1134" w:left="1701" w:header="1134" w:footer="284" w:gutter="567"/>
          <w:pgNumType w:fmt="lowerRoman"/>
          <w:cols w:space="708"/>
          <w:docGrid w:linePitch="360"/>
        </w:sectPr>
      </w:pPr>
      <w:r w:rsidRPr="002F428B">
        <w:fldChar w:fldCharType="end"/>
      </w:r>
      <w:r w:rsidR="00C015C3">
        <w:tab/>
      </w:r>
    </w:p>
    <w:p w:rsidR="00342A57" w:rsidRDefault="000F359C" w:rsidP="00562CD3">
      <w:pPr>
        <w:pStyle w:val="Heading1"/>
        <w:spacing w:before="0"/>
      </w:pPr>
      <w:bookmarkStart w:id="0" w:name="_Toc440869856"/>
      <w:r>
        <w:lastRenderedPageBreak/>
        <w:t>Introduction</w:t>
      </w:r>
      <w:bookmarkEnd w:id="0"/>
    </w:p>
    <w:p w:rsidR="004739D9" w:rsidRPr="007931AE" w:rsidRDefault="004739D9" w:rsidP="00C015C3">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proofErr w:type="gramStart"/>
      <w:r w:rsidR="00F57C50" w:rsidRPr="007931AE">
        <w:t>s508(</w:t>
      </w:r>
      <w:proofErr w:type="gramEnd"/>
      <w:r w:rsidR="00F57C50" w:rsidRPr="007931AE">
        <w:t>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0869857"/>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C015C3">
      <w:pPr>
        <w:pStyle w:val="BodyText"/>
        <w:keepNext/>
        <w:keepLines/>
        <w:spacing w:before="200"/>
      </w:pPr>
      <w:r>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lastRenderedPageBreak/>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r w:rsidR="00BA1F23">
        <w:t>3333</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for a special variation for 2016-17 should </w:t>
      </w:r>
      <w:r w:rsidR="00ED6548">
        <w:rPr>
          <w:b/>
        </w:rPr>
        <w:t>contact us as soon as possible.</w:t>
      </w:r>
    </w:p>
    <w:p w:rsidR="009342F7" w:rsidRDefault="009342F7" w:rsidP="009342F7">
      <w:pPr>
        <w:pStyle w:val="Heading3nonumber"/>
      </w:pPr>
      <w:r w:rsidRPr="007931AE">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w:t>
      </w:r>
      <w:proofErr w:type="spellStart"/>
      <w:r w:rsidR="002245AF" w:rsidRPr="007931AE">
        <w:t>Himali</w:t>
      </w:r>
      <w:proofErr w:type="spellEnd"/>
      <w:r w:rsidR="002245AF" w:rsidRPr="007931AE">
        <w:t xml:space="preserve"> </w:t>
      </w:r>
      <w:proofErr w:type="spellStart"/>
      <w:r w:rsidR="002245AF" w:rsidRPr="007931AE">
        <w:t>Ranasinghe</w:t>
      </w:r>
      <w:proofErr w:type="spellEnd"/>
      <w:r w:rsidR="002245AF" w:rsidRPr="007931AE">
        <w:t xml:space="preserve"> on</w:t>
      </w:r>
      <w:r w:rsidR="00F57C50" w:rsidRPr="007931AE">
        <w:t xml:space="preserve"> (02)</w:t>
      </w:r>
      <w:r w:rsidR="002245AF" w:rsidRPr="007931AE">
        <w:t xml:space="preserve"> 9113 7710 or by email </w:t>
      </w:r>
      <w:hyperlink r:id="rId21" w:history="1">
        <w:r w:rsidR="002245AF" w:rsidRPr="007931AE">
          <w:rPr>
            <w:rStyle w:val="Hyperlink"/>
          </w:rPr>
          <w:t>himali_ranasinghe@ipart.nsw.gov.au</w:t>
        </w:r>
      </w:hyperlink>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lastRenderedPageBreak/>
        <w:t>Hardcopy of application</w:t>
      </w:r>
    </w:p>
    <w:p w:rsidR="00D60EA5" w:rsidRPr="007931AE" w:rsidRDefault="00D60EA5" w:rsidP="00D60EA5">
      <w:pPr>
        <w:pStyle w:val="BodyText"/>
        <w:spacing w:before="200"/>
      </w:pPr>
      <w:r w:rsidRPr="007931AE">
        <w:t xml:space="preserve">We ask that councils </w:t>
      </w:r>
      <w:r w:rsidR="001A417F" w:rsidRPr="007931AE">
        <w:t xml:space="preserve">also </w:t>
      </w:r>
      <w:r w:rsidRPr="007931AE">
        <w:t xml:space="preserve">submit </w:t>
      </w:r>
      <w:r w:rsidR="00183983" w:rsidRPr="007931AE">
        <w:t xml:space="preserve">one hardcopy of </w:t>
      </w:r>
      <w:r w:rsidRPr="007931AE">
        <w:t>their application to us (with a table of contents and appropriate cross</w:t>
      </w:r>
      <w:r w:rsidR="00840DCC" w:rsidRPr="007931AE">
        <w:t>-</w:t>
      </w:r>
      <w:r w:rsidRPr="007931AE">
        <w:t>referencing of attachments)</w:t>
      </w:r>
      <w:r w:rsidR="001D1692" w:rsidRPr="007931AE">
        <w:t xml:space="preserve"> at</w:t>
      </w:r>
      <w:r w:rsidR="00B86F58" w:rsidRPr="007931AE">
        <w:t xml:space="preserve"> the following </w:t>
      </w:r>
      <w:r w:rsidRPr="007931AE">
        <w:t>address:</w:t>
      </w:r>
    </w:p>
    <w:p w:rsidR="0060289A" w:rsidRDefault="00D60EA5" w:rsidP="0060289A">
      <w:pPr>
        <w:pStyle w:val="BodyText"/>
        <w:ind w:left="720"/>
        <w:jc w:val="left"/>
      </w:pPr>
      <w:r w:rsidRPr="00ED6548">
        <w:rPr>
          <w:b/>
        </w:rPr>
        <w:t>Local Government Team</w:t>
      </w:r>
      <w:r w:rsidRPr="00ED6548">
        <w:rPr>
          <w:b/>
        </w:rPr>
        <w:br/>
      </w:r>
      <w:r w:rsidRPr="00282BE9">
        <w:t>Independent Pricing and Regulatory Tribunal</w:t>
      </w:r>
      <w:r w:rsidR="003A65AA">
        <w:br/>
        <w:t xml:space="preserve">PO Box </w:t>
      </w:r>
      <w:r w:rsidR="001D1692">
        <w:t>K35</w:t>
      </w:r>
      <w:r w:rsidR="003A65AA">
        <w:br/>
      </w:r>
      <w:r w:rsidR="001D1692">
        <w:t xml:space="preserve">Haymarket </w:t>
      </w:r>
      <w:r w:rsidR="003A65AA">
        <w:t xml:space="preserve">Post </w:t>
      </w:r>
      <w:r w:rsidR="001D1692">
        <w:t xml:space="preserve">Shop </w:t>
      </w:r>
      <w:r w:rsidR="009A026E">
        <w:t xml:space="preserve">NSW </w:t>
      </w:r>
      <w:r w:rsidR="001D1692">
        <w:t>1240</w:t>
      </w:r>
    </w:p>
    <w:p w:rsidR="00064CEF" w:rsidRPr="00F236AD" w:rsidRDefault="00064CEF" w:rsidP="00064CEF">
      <w:pPr>
        <w:pStyle w:val="BodyText"/>
        <w:spacing w:before="0"/>
        <w:ind w:left="720"/>
      </w:pPr>
      <w:proofErr w:type="gramStart"/>
      <w:r w:rsidRPr="00F236AD">
        <w:t>or</w:t>
      </w:r>
      <w:proofErr w:type="gramEnd"/>
    </w:p>
    <w:p w:rsidR="00064CEF" w:rsidRDefault="00064CEF" w:rsidP="00064CEF">
      <w:pPr>
        <w:pStyle w:val="BodyText"/>
        <w:spacing w:before="0"/>
        <w:ind w:left="720"/>
        <w:jc w:val="left"/>
      </w:pPr>
      <w:proofErr w:type="gramStart"/>
      <w:r>
        <w:t xml:space="preserve">Level 15, </w:t>
      </w:r>
      <w:r w:rsidRPr="00F236AD">
        <w:t>2-24 Rawson Place, Sydney NSW 2000.</w:t>
      </w:r>
      <w:proofErr w:type="gramEnd"/>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D1692" w:rsidRPr="00266497">
        <w:rPr>
          <w:b/>
        </w:rPr>
        <w:t>1</w:t>
      </w:r>
      <w:r w:rsidR="001D1692">
        <w:rPr>
          <w:b/>
        </w:rPr>
        <w:t>5</w:t>
      </w:r>
      <w:r w:rsidR="001D1692" w:rsidRPr="00266497">
        <w:rPr>
          <w:b/>
        </w:rPr>
        <w:t xml:space="preserve"> </w:t>
      </w:r>
      <w:r w:rsidRPr="00266497">
        <w:rPr>
          <w:b/>
        </w:rPr>
        <w:t xml:space="preserve">February </w:t>
      </w:r>
      <w:r w:rsidR="001D1692" w:rsidRPr="00266497">
        <w:rPr>
          <w:b/>
        </w:rPr>
        <w:t>201</w:t>
      </w:r>
      <w:r w:rsidR="001D1692">
        <w:rPr>
          <w:b/>
        </w:rPr>
        <w:t>6</w:t>
      </w:r>
      <w:r w:rsidRPr="00266497">
        <w:rPr>
          <w:b/>
        </w:rPr>
        <w:t>.</w:t>
      </w:r>
    </w:p>
    <w:p w:rsidR="006427F6" w:rsidRDefault="006427F6">
      <w:pPr>
        <w:rPr>
          <w:rFonts w:ascii="Arial" w:hAnsi="Arial" w:cs="Arial"/>
          <w:b/>
          <w:bCs/>
          <w:color w:val="00408A"/>
          <w:kern w:val="32"/>
          <w:sz w:val="30"/>
          <w:szCs w:val="30"/>
        </w:rPr>
      </w:pPr>
      <w:bookmarkStart w:id="4" w:name="_Toc440869859"/>
      <w:r>
        <w:br w:type="page"/>
      </w:r>
    </w:p>
    <w:p w:rsidR="000F359C" w:rsidRDefault="007C0BD4" w:rsidP="006607B9">
      <w:pPr>
        <w:pStyle w:val="Heading1"/>
      </w:pPr>
      <w:r>
        <w:lastRenderedPageBreak/>
        <w:t>P</w:t>
      </w:r>
      <w:r w:rsidR="0020452B">
        <w:t>reliminaries</w:t>
      </w:r>
      <w:bookmarkEnd w:id="4"/>
    </w:p>
    <w:p w:rsidR="0020452B" w:rsidRPr="0020452B" w:rsidRDefault="0020452B" w:rsidP="0020452B">
      <w:pPr>
        <w:pStyle w:val="Heading2"/>
      </w:pPr>
      <w:bookmarkStart w:id="5" w:name="_Toc440869860"/>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C015C3" w:rsidRDefault="00C015C3" w:rsidP="00C015C3">
      <w:bookmarkStart w:id="6" w:name="_Toc440869861"/>
    </w:p>
    <w:p w:rsidR="00B157B7" w:rsidRPr="007931AE" w:rsidRDefault="00B157B7" w:rsidP="00C015C3">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044D2F" w:rsidRDefault="00071A61" w:rsidP="00071A61">
            <w:pPr>
              <w:pStyle w:val="BodyText"/>
              <w:spacing w:before="60" w:after="60"/>
              <w:jc w:val="center"/>
              <w:rPr>
                <w:rFonts w:asciiTheme="minorHAnsi" w:hAnsiTheme="minorHAnsi"/>
                <w:b/>
                <w:color w:val="0033CC"/>
                <w:sz w:val="28"/>
                <w:szCs w:val="28"/>
              </w:rPr>
            </w:pPr>
            <w:r w:rsidRPr="00044D2F">
              <w:rPr>
                <w:rFonts w:asciiTheme="minorHAnsi" w:hAnsiTheme="minorHAnsi"/>
                <w:b/>
                <w:color w:val="0033CC"/>
                <w:sz w:val="28"/>
                <w:szCs w:val="28"/>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044D2F" w:rsidRDefault="00071A61" w:rsidP="00071A61">
            <w:pPr>
              <w:pStyle w:val="BodyText"/>
              <w:spacing w:before="60" w:after="60"/>
              <w:jc w:val="center"/>
              <w:rPr>
                <w:rFonts w:asciiTheme="minorHAnsi" w:hAnsiTheme="minorHAnsi"/>
                <w:b/>
                <w:sz w:val="28"/>
                <w:szCs w:val="28"/>
              </w:rPr>
            </w:pPr>
            <w:r w:rsidRPr="00044D2F">
              <w:rPr>
                <w:rFonts w:asciiTheme="minorHAnsi" w:hAnsiTheme="minorHAnsi"/>
                <w:b/>
                <w:color w:val="0033CC"/>
                <w:sz w:val="28"/>
                <w:szCs w:val="28"/>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7" w:name="Check3"/>
            <w:r w:rsidRPr="00B84AA8">
              <w:instrText xml:space="preserve"> FORMCHECKBOX </w:instrText>
            </w:r>
            <w:r w:rsidR="001358B5">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044D2F" w:rsidRDefault="00071A61" w:rsidP="00071A61">
            <w:pPr>
              <w:pStyle w:val="BodyText"/>
              <w:spacing w:before="60" w:after="60"/>
              <w:jc w:val="center"/>
              <w:rPr>
                <w:rFonts w:asciiTheme="minorHAnsi" w:hAnsiTheme="minorHAnsi"/>
                <w:b/>
                <w:color w:val="0033CC"/>
                <w:sz w:val="28"/>
                <w:szCs w:val="28"/>
              </w:rPr>
            </w:pPr>
            <w:r w:rsidRPr="00044D2F">
              <w:rPr>
                <w:rFonts w:asciiTheme="minorHAnsi" w:hAnsiTheme="minorHAnsi"/>
                <w:b/>
                <w:color w:val="0033CC"/>
                <w:sz w:val="28"/>
                <w:szCs w:val="28"/>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044D2F" w:rsidRDefault="00071A61" w:rsidP="00071A61">
            <w:pPr>
              <w:pStyle w:val="BodyText"/>
              <w:spacing w:before="60" w:after="60"/>
              <w:jc w:val="center"/>
              <w:rPr>
                <w:rFonts w:asciiTheme="minorHAnsi" w:hAnsiTheme="minorHAnsi"/>
                <w:b/>
                <w:color w:val="0033CC"/>
                <w:sz w:val="28"/>
                <w:szCs w:val="28"/>
              </w:rPr>
            </w:pPr>
            <w:r w:rsidRPr="00044D2F">
              <w:rPr>
                <w:rFonts w:asciiTheme="minorHAnsi" w:hAnsiTheme="minorHAnsi"/>
                <w:b/>
                <w:color w:val="0033CC"/>
                <w:sz w:val="28"/>
                <w:szCs w:val="28"/>
              </w:rPr>
              <w:t>X</w:t>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8" w:name="Check2"/>
            <w:r w:rsidRPr="00B84AA8">
              <w:instrText xml:space="preserve"> FORMCHECKBOX </w:instrText>
            </w:r>
            <w:r w:rsidR="001358B5">
              <w:fldChar w:fldCharType="separate"/>
            </w:r>
            <w:r w:rsidRPr="00B84AA8">
              <w:fldChar w:fldCharType="end"/>
            </w:r>
            <w:bookmarkEnd w:id="8"/>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9" w:name="Check5"/>
            <w:r w:rsidRPr="00B84AA8">
              <w:instrText xml:space="preserve"> FORMCHECKBOX </w:instrText>
            </w:r>
            <w:r w:rsidR="001358B5">
              <w:fldChar w:fldCharType="separate"/>
            </w:r>
            <w:r w:rsidRPr="00B84AA8">
              <w:fldChar w:fldCharType="end"/>
            </w:r>
            <w:bookmarkEnd w:id="9"/>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320474" w:rsidRDefault="00320474" w:rsidP="00320474">
      <w:pPr>
        <w:rPr>
          <w:rFonts w:cs="Arial"/>
          <w:i/>
          <w:color w:val="0033CC"/>
          <w:szCs w:val="22"/>
        </w:rPr>
      </w:pPr>
    </w:p>
    <w:p w:rsidR="004B0716" w:rsidRPr="00E42194" w:rsidRDefault="004B0716" w:rsidP="00320474">
      <w:pPr>
        <w:rPr>
          <w:rFonts w:asciiTheme="minorHAnsi" w:hAnsiTheme="minorHAnsi" w:cs="Arial"/>
          <w:b/>
          <w:i/>
          <w:color w:val="0033CC"/>
          <w:szCs w:val="22"/>
          <w:u w:val="single"/>
        </w:rPr>
      </w:pPr>
      <w:r w:rsidRPr="00E42194">
        <w:rPr>
          <w:rFonts w:asciiTheme="minorHAnsi" w:hAnsiTheme="minorHAnsi" w:cs="Arial"/>
          <w:b/>
          <w:i/>
          <w:color w:val="0033CC"/>
          <w:szCs w:val="22"/>
          <w:u w:val="single"/>
        </w:rPr>
        <w:t>RESPONSE:</w:t>
      </w:r>
    </w:p>
    <w:p w:rsidR="00E42194" w:rsidRPr="00E42194" w:rsidRDefault="00E42194" w:rsidP="00E42194">
      <w:pPr>
        <w:spacing w:before="120" w:after="120"/>
        <w:jc w:val="both"/>
        <w:rPr>
          <w:rFonts w:asciiTheme="minorHAnsi" w:hAnsiTheme="minorHAnsi"/>
          <w:i/>
          <w:color w:val="0033CC"/>
        </w:rPr>
      </w:pPr>
      <w:r w:rsidRPr="00E42194">
        <w:rPr>
          <w:rFonts w:asciiTheme="minorHAnsi" w:hAnsiTheme="minorHAnsi" w:cs="Arial"/>
          <w:i/>
          <w:color w:val="0033CC"/>
          <w:szCs w:val="22"/>
        </w:rPr>
        <w:t>The key challenges facing Council, now and in the future, are the need to balance competing demands in an environm</w:t>
      </w:r>
      <w:r w:rsidR="00571354">
        <w:rPr>
          <w:rFonts w:asciiTheme="minorHAnsi" w:hAnsiTheme="minorHAnsi" w:cs="Arial"/>
          <w:i/>
          <w:color w:val="0033CC"/>
          <w:szCs w:val="22"/>
        </w:rPr>
        <w:t>ent of high projected growth, age</w:t>
      </w:r>
      <w:r w:rsidRPr="00E42194">
        <w:rPr>
          <w:rFonts w:asciiTheme="minorHAnsi" w:hAnsiTheme="minorHAnsi" w:cs="Arial"/>
          <w:i/>
          <w:color w:val="0033CC"/>
          <w:szCs w:val="22"/>
        </w:rPr>
        <w:t>ing infrastructure, increasing community expectations and limited resources.</w:t>
      </w:r>
      <w:r w:rsidRPr="00E42194">
        <w:rPr>
          <w:rFonts w:asciiTheme="minorHAnsi" w:hAnsiTheme="minorHAnsi" w:cs="Arial"/>
          <w:i/>
          <w:color w:val="0033CC"/>
          <w:szCs w:val="22"/>
          <w:lang w:val="en"/>
        </w:rPr>
        <w:t xml:space="preserve"> </w:t>
      </w:r>
    </w:p>
    <w:p w:rsidR="00062ED5" w:rsidRPr="00E42194" w:rsidRDefault="00062ED5" w:rsidP="00E42194">
      <w:pPr>
        <w:spacing w:before="120" w:after="120"/>
        <w:jc w:val="both"/>
        <w:rPr>
          <w:rFonts w:asciiTheme="minorHAnsi" w:hAnsiTheme="minorHAnsi" w:cs="Arial"/>
          <w:i/>
          <w:color w:val="0033CC"/>
          <w:szCs w:val="22"/>
        </w:rPr>
      </w:pPr>
      <w:r w:rsidRPr="00E42194">
        <w:rPr>
          <w:rFonts w:asciiTheme="minorHAnsi" w:hAnsiTheme="minorHAnsi" w:cs="Arial"/>
          <w:i/>
          <w:color w:val="0033CC"/>
          <w:szCs w:val="22"/>
        </w:rPr>
        <w:t>Historically, Council’s operating costs have been increasing faster than revenue which, over time, has led to a reduction in funds available for both maintenance and renewal of infrastructure. This was highlighted by a timber bridge condition report presented to Council in November 2014 and prompted Council to consider applying for a 10.9%</w:t>
      </w:r>
      <w:r w:rsidR="00733863" w:rsidRPr="00E42194">
        <w:rPr>
          <w:rFonts w:asciiTheme="minorHAnsi" w:hAnsiTheme="minorHAnsi" w:cs="Arial"/>
          <w:i/>
          <w:color w:val="0033CC"/>
          <w:szCs w:val="22"/>
        </w:rPr>
        <w:t xml:space="preserve"> special rate variation for 2015/16</w:t>
      </w:r>
      <w:r w:rsidRPr="00E42194">
        <w:rPr>
          <w:rFonts w:asciiTheme="minorHAnsi" w:hAnsiTheme="minorHAnsi" w:cs="Arial"/>
          <w:i/>
          <w:color w:val="0033CC"/>
          <w:szCs w:val="22"/>
        </w:rPr>
        <w:t xml:space="preserve"> to address immediate infrastructure maintenance issues. </w:t>
      </w:r>
      <w:r w:rsidR="00E42194" w:rsidRPr="00E42194">
        <w:rPr>
          <w:rFonts w:asciiTheme="minorHAnsi" w:hAnsiTheme="minorHAnsi" w:cs="Arial"/>
          <w:i/>
          <w:color w:val="0033CC"/>
          <w:szCs w:val="22"/>
        </w:rPr>
        <w:t xml:space="preserve">Given the tight timeframe for effective community consultation, Council made the decision in February 2015 </w:t>
      </w:r>
      <w:r w:rsidRPr="00E42194">
        <w:rPr>
          <w:rFonts w:asciiTheme="minorHAnsi" w:hAnsiTheme="minorHAnsi" w:cs="Arial"/>
          <w:i/>
          <w:color w:val="0033CC"/>
          <w:szCs w:val="22"/>
        </w:rPr>
        <w:t>not to proceed with the SRV</w:t>
      </w:r>
      <w:r w:rsidR="00E42194" w:rsidRPr="00E42194">
        <w:rPr>
          <w:rFonts w:asciiTheme="minorHAnsi" w:hAnsiTheme="minorHAnsi" w:cs="Arial"/>
          <w:i/>
          <w:color w:val="0033CC"/>
          <w:szCs w:val="22"/>
        </w:rPr>
        <w:t>,</w:t>
      </w:r>
      <w:r w:rsidRPr="00E42194">
        <w:rPr>
          <w:rFonts w:asciiTheme="minorHAnsi" w:hAnsiTheme="minorHAnsi" w:cs="Arial"/>
          <w:i/>
          <w:color w:val="0033CC"/>
          <w:szCs w:val="22"/>
        </w:rPr>
        <w:t xml:space="preserve"> but </w:t>
      </w:r>
      <w:r w:rsidR="00E42194" w:rsidRPr="00E42194">
        <w:rPr>
          <w:rFonts w:asciiTheme="minorHAnsi" w:hAnsiTheme="minorHAnsi" w:cs="Arial"/>
          <w:i/>
          <w:color w:val="0033CC"/>
          <w:szCs w:val="22"/>
        </w:rPr>
        <w:t xml:space="preserve">instead </w:t>
      </w:r>
      <w:r w:rsidRPr="00E42194">
        <w:rPr>
          <w:rFonts w:asciiTheme="minorHAnsi" w:hAnsiTheme="minorHAnsi" w:cs="Arial"/>
          <w:i/>
          <w:color w:val="0033CC"/>
          <w:szCs w:val="22"/>
        </w:rPr>
        <w:t>to involve the community in this conversation through the Fit for the Future process.</w:t>
      </w:r>
    </w:p>
    <w:p w:rsidR="00062ED5" w:rsidRPr="00E42194" w:rsidRDefault="005E1D71" w:rsidP="00E42194">
      <w:pPr>
        <w:spacing w:before="120" w:after="120"/>
        <w:jc w:val="both"/>
        <w:rPr>
          <w:rFonts w:asciiTheme="minorHAnsi" w:hAnsiTheme="minorHAnsi" w:cs="Arial"/>
          <w:i/>
          <w:color w:val="0033CC"/>
          <w:szCs w:val="22"/>
        </w:rPr>
      </w:pPr>
      <w:r w:rsidRPr="00E42194">
        <w:rPr>
          <w:rFonts w:asciiTheme="minorHAnsi" w:hAnsiTheme="minorHAnsi" w:cs="Arial"/>
          <w:i/>
          <w:color w:val="0033CC"/>
          <w:szCs w:val="22"/>
        </w:rPr>
        <w:t xml:space="preserve">Yass Valley Council’s </w:t>
      </w:r>
      <w:r w:rsidR="000E1B47" w:rsidRPr="00E42194">
        <w:rPr>
          <w:rFonts w:asciiTheme="minorHAnsi" w:hAnsiTheme="minorHAnsi" w:cs="Arial"/>
          <w:i/>
          <w:color w:val="0033CC"/>
          <w:szCs w:val="22"/>
        </w:rPr>
        <w:t xml:space="preserve">Fit for the Future </w:t>
      </w:r>
      <w:r w:rsidR="00F23C4E" w:rsidRPr="00E42194">
        <w:rPr>
          <w:rFonts w:asciiTheme="minorHAnsi" w:hAnsiTheme="minorHAnsi" w:cs="Arial"/>
          <w:i/>
          <w:color w:val="0033CC"/>
          <w:szCs w:val="22"/>
        </w:rPr>
        <w:t xml:space="preserve">(FFTF) </w:t>
      </w:r>
      <w:r w:rsidRPr="00E42194">
        <w:rPr>
          <w:rFonts w:asciiTheme="minorHAnsi" w:hAnsiTheme="minorHAnsi" w:cs="Arial"/>
          <w:i/>
          <w:color w:val="0033CC"/>
          <w:szCs w:val="22"/>
        </w:rPr>
        <w:t>I</w:t>
      </w:r>
      <w:r w:rsidR="000E1B47" w:rsidRPr="00E42194">
        <w:rPr>
          <w:rFonts w:asciiTheme="minorHAnsi" w:hAnsiTheme="minorHAnsi" w:cs="Arial"/>
          <w:i/>
          <w:color w:val="0033CC"/>
          <w:szCs w:val="22"/>
        </w:rPr>
        <w:t>mprovement Proposal</w:t>
      </w:r>
      <w:r w:rsidR="00062ED5" w:rsidRPr="00E42194">
        <w:rPr>
          <w:rFonts w:asciiTheme="minorHAnsi" w:hAnsiTheme="minorHAnsi" w:cs="Arial"/>
          <w:i/>
          <w:color w:val="0033CC"/>
          <w:szCs w:val="22"/>
        </w:rPr>
        <w:t xml:space="preserve">, submitted in June 2015, was developed after extensive community consultation, including collaboration with a specially formed FFTF Community Working Group of 40 members (plus Councillors), which met on 7 occasions over 25 hours to assist in framing and assessing the range of options outlined in the Fit for the Future Options </w:t>
      </w:r>
      <w:r w:rsidR="00062ED5" w:rsidRPr="00E42194">
        <w:rPr>
          <w:rFonts w:asciiTheme="minorHAnsi" w:hAnsiTheme="minorHAnsi" w:cs="Arial"/>
          <w:i/>
          <w:color w:val="0033CC"/>
          <w:szCs w:val="22"/>
        </w:rPr>
        <w:lastRenderedPageBreak/>
        <w:t xml:space="preserve">Paper.   Community feedback on the Options Paper indicated that approx. 50% of people recognised the need for an increase in rates to allow the provision of the appropriate levels of service and maintenance of assets. </w:t>
      </w:r>
    </w:p>
    <w:p w:rsidR="00A834C0" w:rsidRPr="00E42194" w:rsidRDefault="00A834C0" w:rsidP="00E42194">
      <w:pPr>
        <w:spacing w:before="120" w:after="120"/>
        <w:jc w:val="both"/>
        <w:rPr>
          <w:rFonts w:asciiTheme="minorHAnsi" w:hAnsiTheme="minorHAnsi" w:cs="Arial"/>
          <w:i/>
          <w:color w:val="0033CC"/>
          <w:szCs w:val="22"/>
        </w:rPr>
      </w:pPr>
      <w:r w:rsidRPr="00E42194">
        <w:rPr>
          <w:rFonts w:asciiTheme="minorHAnsi" w:hAnsiTheme="minorHAnsi" w:cs="Arial"/>
          <w:i/>
          <w:color w:val="0033CC"/>
          <w:szCs w:val="22"/>
        </w:rPr>
        <w:t>Council recognised through the FFTF process that it must balance its liquidity requirements with the need to invest in the renewal of assets. The infrastructure backlog will continue to increase without adequate funding being provided for renewal through either a significant reduction in operational expenditure, an increase in revenue via an SRV or a combination of the two.</w:t>
      </w:r>
      <w:r w:rsidR="00EF2E4B" w:rsidRPr="00E42194">
        <w:rPr>
          <w:rFonts w:asciiTheme="minorHAnsi" w:hAnsiTheme="minorHAnsi" w:cs="Gisha"/>
          <w:color w:val="0033CC"/>
        </w:rPr>
        <w:t xml:space="preserve"> </w:t>
      </w:r>
      <w:r w:rsidR="00EF2E4B" w:rsidRPr="00E42194">
        <w:rPr>
          <w:rFonts w:asciiTheme="minorHAnsi" w:hAnsiTheme="minorHAnsi" w:cs="Gisha"/>
          <w:i/>
          <w:color w:val="0033CC"/>
        </w:rPr>
        <w:t xml:space="preserve">As identified by </w:t>
      </w:r>
      <w:proofErr w:type="spellStart"/>
      <w:r w:rsidR="00EF2E4B" w:rsidRPr="00E42194">
        <w:rPr>
          <w:rFonts w:asciiTheme="minorHAnsi" w:hAnsiTheme="minorHAnsi" w:cs="Gisha"/>
          <w:i/>
          <w:color w:val="0033CC"/>
        </w:rPr>
        <w:t>TCorp</w:t>
      </w:r>
      <w:proofErr w:type="spellEnd"/>
      <w:r w:rsidR="00EF2E4B" w:rsidRPr="00E42194">
        <w:rPr>
          <w:rFonts w:asciiTheme="minorHAnsi" w:hAnsiTheme="minorHAnsi" w:cs="Gisha"/>
          <w:i/>
          <w:color w:val="0033CC"/>
        </w:rPr>
        <w:t xml:space="preserve"> in their 2013 report, Council needs to consider ways of reducing operating expenses or generating additional revenue if it is to achieve </w:t>
      </w:r>
      <w:r w:rsidR="00571354">
        <w:rPr>
          <w:rFonts w:asciiTheme="minorHAnsi" w:hAnsiTheme="minorHAnsi" w:cs="Gisha"/>
          <w:i/>
          <w:color w:val="0033CC"/>
        </w:rPr>
        <w:t xml:space="preserve">financial </w:t>
      </w:r>
      <w:r w:rsidR="00EF2E4B" w:rsidRPr="00E42194">
        <w:rPr>
          <w:rFonts w:asciiTheme="minorHAnsi" w:hAnsiTheme="minorHAnsi" w:cs="Gisha"/>
          <w:i/>
          <w:color w:val="0033CC"/>
        </w:rPr>
        <w:t xml:space="preserve">sustainability.  </w:t>
      </w:r>
    </w:p>
    <w:p w:rsidR="00A834C0" w:rsidRPr="00E42194" w:rsidRDefault="00A834C0" w:rsidP="00E42194">
      <w:pPr>
        <w:spacing w:before="120" w:after="120"/>
        <w:jc w:val="both"/>
        <w:rPr>
          <w:rFonts w:asciiTheme="minorHAnsi" w:hAnsiTheme="minorHAnsi" w:cs="Arial"/>
          <w:i/>
          <w:color w:val="0033CC"/>
          <w:szCs w:val="22"/>
        </w:rPr>
      </w:pPr>
      <w:r w:rsidRPr="00E42194">
        <w:rPr>
          <w:rFonts w:asciiTheme="minorHAnsi" w:hAnsiTheme="minorHAnsi" w:cs="Arial"/>
          <w:i/>
          <w:color w:val="0033CC"/>
          <w:szCs w:val="22"/>
        </w:rPr>
        <w:t xml:space="preserve">Yass Valley’s high population growth brings opportunities for an increased rate base, but also brings new residents with higher expectations of service levels particularly in relation to rural roads. </w:t>
      </w:r>
    </w:p>
    <w:p w:rsidR="005E1D71" w:rsidRPr="00E42194" w:rsidRDefault="00062ED5" w:rsidP="00E42194">
      <w:pPr>
        <w:spacing w:before="120"/>
        <w:jc w:val="both"/>
        <w:rPr>
          <w:rFonts w:asciiTheme="minorHAnsi" w:hAnsiTheme="minorHAnsi" w:cs="Arial"/>
          <w:i/>
          <w:color w:val="0033CC"/>
          <w:szCs w:val="22"/>
        </w:rPr>
      </w:pPr>
      <w:r w:rsidRPr="00E42194">
        <w:rPr>
          <w:rFonts w:asciiTheme="minorHAnsi" w:hAnsiTheme="minorHAnsi" w:cs="Arial"/>
          <w:i/>
          <w:color w:val="0033CC"/>
          <w:szCs w:val="22"/>
        </w:rPr>
        <w:t xml:space="preserve">The FFTF Improvement Proposal </w:t>
      </w:r>
      <w:r w:rsidR="000E1B47" w:rsidRPr="00E42194">
        <w:rPr>
          <w:rFonts w:asciiTheme="minorHAnsi" w:hAnsiTheme="minorHAnsi" w:cs="Arial"/>
          <w:i/>
          <w:color w:val="0033CC"/>
          <w:szCs w:val="22"/>
        </w:rPr>
        <w:t>demonstrated</w:t>
      </w:r>
      <w:r w:rsidR="00F23C4E" w:rsidRPr="00E42194">
        <w:rPr>
          <w:rFonts w:asciiTheme="minorHAnsi" w:hAnsiTheme="minorHAnsi" w:cs="Arial"/>
          <w:i/>
          <w:color w:val="0033CC"/>
          <w:szCs w:val="22"/>
        </w:rPr>
        <w:t xml:space="preserve"> that Council can be </w:t>
      </w:r>
      <w:r w:rsidR="005E1D71" w:rsidRPr="00E42194">
        <w:rPr>
          <w:rFonts w:asciiTheme="minorHAnsi" w:hAnsiTheme="minorHAnsi" w:cs="Arial"/>
          <w:i/>
          <w:color w:val="0033CC"/>
          <w:szCs w:val="22"/>
        </w:rPr>
        <w:t>financially sust</w:t>
      </w:r>
      <w:r w:rsidR="00F23C4E" w:rsidRPr="00E42194">
        <w:rPr>
          <w:rFonts w:asciiTheme="minorHAnsi" w:hAnsiTheme="minorHAnsi" w:cs="Arial"/>
          <w:i/>
          <w:color w:val="0033CC"/>
          <w:szCs w:val="22"/>
        </w:rPr>
        <w:t xml:space="preserve">ainable </w:t>
      </w:r>
      <w:r w:rsidR="005E1D71" w:rsidRPr="00E42194">
        <w:rPr>
          <w:rFonts w:asciiTheme="minorHAnsi" w:hAnsiTheme="minorHAnsi" w:cs="Arial"/>
          <w:i/>
          <w:color w:val="0033CC"/>
          <w:szCs w:val="22"/>
        </w:rPr>
        <w:t>in the long term</w:t>
      </w:r>
      <w:r w:rsidR="000E1B47" w:rsidRPr="00E42194">
        <w:rPr>
          <w:rFonts w:asciiTheme="minorHAnsi" w:hAnsiTheme="minorHAnsi" w:cs="Arial"/>
          <w:i/>
          <w:color w:val="0033CC"/>
          <w:szCs w:val="22"/>
        </w:rPr>
        <w:t xml:space="preserve"> </w:t>
      </w:r>
      <w:r w:rsidR="005E1D71" w:rsidRPr="00E42194">
        <w:rPr>
          <w:rFonts w:asciiTheme="minorHAnsi" w:hAnsiTheme="minorHAnsi" w:cs="Arial"/>
          <w:i/>
          <w:color w:val="0033CC"/>
          <w:szCs w:val="22"/>
        </w:rPr>
        <w:t>through a combination of:</w:t>
      </w:r>
    </w:p>
    <w:p w:rsidR="005E1D71" w:rsidRPr="00E42194" w:rsidRDefault="005E1D71" w:rsidP="00DE2F83">
      <w:pPr>
        <w:pStyle w:val="ListParagraph"/>
        <w:numPr>
          <w:ilvl w:val="0"/>
          <w:numId w:val="27"/>
        </w:numPr>
        <w:spacing w:after="120" w:line="240" w:lineRule="auto"/>
        <w:ind w:left="499" w:hanging="357"/>
        <w:jc w:val="both"/>
        <w:rPr>
          <w:rFonts w:cs="Arial"/>
          <w:i/>
          <w:color w:val="0033CC"/>
        </w:rPr>
      </w:pPr>
      <w:r w:rsidRPr="00E42194">
        <w:rPr>
          <w:rFonts w:cs="Arial"/>
          <w:i/>
          <w:color w:val="0033CC"/>
        </w:rPr>
        <w:t xml:space="preserve">rate increases -  a special rate variation of 6% p.a. over the rate peg for 5 years; </w:t>
      </w:r>
    </w:p>
    <w:p w:rsidR="005E1D71" w:rsidRPr="00E42194" w:rsidRDefault="005E1D71" w:rsidP="00DE2F83">
      <w:pPr>
        <w:pStyle w:val="ListParagraph"/>
        <w:numPr>
          <w:ilvl w:val="0"/>
          <w:numId w:val="27"/>
        </w:numPr>
        <w:spacing w:before="120" w:after="120" w:line="240" w:lineRule="auto"/>
        <w:jc w:val="both"/>
        <w:rPr>
          <w:rFonts w:cs="Arial"/>
          <w:i/>
          <w:color w:val="0033CC"/>
        </w:rPr>
      </w:pPr>
      <w:r w:rsidRPr="00E42194">
        <w:rPr>
          <w:rFonts w:cs="Arial"/>
          <w:i/>
          <w:color w:val="0033CC"/>
        </w:rPr>
        <w:t xml:space="preserve">efficiency gains - $600,000 </w:t>
      </w:r>
      <w:r w:rsidR="00571354">
        <w:rPr>
          <w:rFonts w:cs="Arial"/>
          <w:i/>
          <w:color w:val="0033CC"/>
        </w:rPr>
        <w:t>achi</w:t>
      </w:r>
      <w:r w:rsidR="00726547">
        <w:rPr>
          <w:rFonts w:cs="Arial"/>
          <w:i/>
          <w:color w:val="0033CC"/>
        </w:rPr>
        <w:t xml:space="preserve">eved over 3 years as </w:t>
      </w:r>
      <w:r w:rsidRPr="00E42194">
        <w:rPr>
          <w:rFonts w:cs="Arial"/>
          <w:i/>
          <w:color w:val="0033CC"/>
        </w:rPr>
        <w:t xml:space="preserve">sustainable ongoing annual savings </w:t>
      </w:r>
    </w:p>
    <w:p w:rsidR="005E1D71" w:rsidRPr="00E42194" w:rsidRDefault="005E1D71" w:rsidP="00DE2F83">
      <w:pPr>
        <w:pStyle w:val="ListParagraph"/>
        <w:numPr>
          <w:ilvl w:val="0"/>
          <w:numId w:val="27"/>
        </w:numPr>
        <w:spacing w:before="120" w:after="120" w:line="240" w:lineRule="auto"/>
        <w:jc w:val="both"/>
        <w:rPr>
          <w:rFonts w:cs="Arial"/>
          <w:i/>
          <w:color w:val="0033CC"/>
        </w:rPr>
      </w:pPr>
      <w:r w:rsidRPr="00E42194">
        <w:rPr>
          <w:rFonts w:cs="Arial"/>
          <w:i/>
          <w:color w:val="0033CC"/>
        </w:rPr>
        <w:t xml:space="preserve">sale of land assets - $1M over 2 years; and  </w:t>
      </w:r>
    </w:p>
    <w:p w:rsidR="005E1D71" w:rsidRPr="00E42194" w:rsidRDefault="005E1D71" w:rsidP="00DE2F83">
      <w:pPr>
        <w:pStyle w:val="ListParagraph"/>
        <w:numPr>
          <w:ilvl w:val="0"/>
          <w:numId w:val="27"/>
        </w:numPr>
        <w:spacing w:before="120" w:after="120" w:line="240" w:lineRule="auto"/>
        <w:jc w:val="both"/>
        <w:rPr>
          <w:rFonts w:cs="Arial"/>
          <w:i/>
          <w:color w:val="0033CC"/>
        </w:rPr>
      </w:pPr>
      <w:proofErr w:type="gramStart"/>
      <w:r w:rsidRPr="00E42194">
        <w:rPr>
          <w:rFonts w:cs="Arial"/>
          <w:i/>
          <w:color w:val="0033CC"/>
        </w:rPr>
        <w:t>loans</w:t>
      </w:r>
      <w:proofErr w:type="gramEnd"/>
      <w:r w:rsidRPr="00E42194">
        <w:rPr>
          <w:rFonts w:cs="Arial"/>
          <w:i/>
          <w:color w:val="0033CC"/>
        </w:rPr>
        <w:t xml:space="preserve"> - $1.5M in 2016/17 to inject funds into the asset maintenance program prior to the effect of the SRV.</w:t>
      </w:r>
    </w:p>
    <w:p w:rsidR="00A834C0" w:rsidRDefault="00A834C0" w:rsidP="00E42194">
      <w:pPr>
        <w:spacing w:before="120" w:after="120"/>
        <w:jc w:val="both"/>
        <w:rPr>
          <w:rFonts w:asciiTheme="minorHAnsi" w:hAnsiTheme="minorHAnsi" w:cs="Gisha"/>
          <w:i/>
          <w:color w:val="0033CC"/>
          <w:szCs w:val="22"/>
        </w:rPr>
      </w:pPr>
      <w:r w:rsidRPr="00E42194">
        <w:rPr>
          <w:rFonts w:asciiTheme="minorHAnsi" w:hAnsiTheme="minorHAnsi" w:cs="Gisha"/>
          <w:i/>
          <w:color w:val="0033CC"/>
        </w:rPr>
        <w:t xml:space="preserve">In spite of satisfying all but one of the </w:t>
      </w:r>
      <w:r w:rsidR="00EF2E4B" w:rsidRPr="00E42194">
        <w:rPr>
          <w:rFonts w:asciiTheme="minorHAnsi" w:hAnsiTheme="minorHAnsi" w:cs="Gisha"/>
          <w:i/>
          <w:color w:val="0033CC"/>
        </w:rPr>
        <w:t xml:space="preserve">FFTF </w:t>
      </w:r>
      <w:r w:rsidRPr="00E42194">
        <w:rPr>
          <w:rFonts w:asciiTheme="minorHAnsi" w:hAnsiTheme="minorHAnsi" w:cs="Gisha"/>
          <w:i/>
          <w:color w:val="0033CC"/>
        </w:rPr>
        <w:t xml:space="preserve">financial criteria, Yass Valley Council was deemed “not fit” by IPART, along with two thirds of the 152 Councils in NSW. Council’s long term financial sustainability, as outlined in the </w:t>
      </w:r>
      <w:r w:rsidR="00EF2E4B" w:rsidRPr="00E42194">
        <w:rPr>
          <w:rFonts w:asciiTheme="minorHAnsi" w:hAnsiTheme="minorHAnsi" w:cs="Gisha"/>
          <w:i/>
          <w:color w:val="0033CC"/>
        </w:rPr>
        <w:t>Improv</w:t>
      </w:r>
      <w:r w:rsidRPr="00E42194">
        <w:rPr>
          <w:rFonts w:asciiTheme="minorHAnsi" w:hAnsiTheme="minorHAnsi" w:cs="Gisha"/>
          <w:i/>
          <w:color w:val="0033CC"/>
        </w:rPr>
        <w:t>ement</w:t>
      </w:r>
      <w:r w:rsidR="00EF2E4B" w:rsidRPr="00E42194">
        <w:rPr>
          <w:rFonts w:asciiTheme="minorHAnsi" w:hAnsiTheme="minorHAnsi" w:cs="Gisha"/>
          <w:i/>
          <w:color w:val="0033CC"/>
        </w:rPr>
        <w:t xml:space="preserve"> </w:t>
      </w:r>
      <w:r w:rsidRPr="00E42194">
        <w:rPr>
          <w:rFonts w:asciiTheme="minorHAnsi" w:hAnsiTheme="minorHAnsi" w:cs="Gisha"/>
          <w:i/>
          <w:color w:val="0033CC"/>
        </w:rPr>
        <w:t>Prop</w:t>
      </w:r>
      <w:r w:rsidR="00EF2E4B" w:rsidRPr="00E42194">
        <w:rPr>
          <w:rFonts w:asciiTheme="minorHAnsi" w:hAnsiTheme="minorHAnsi" w:cs="Gisha"/>
          <w:i/>
          <w:color w:val="0033CC"/>
        </w:rPr>
        <w:t>o</w:t>
      </w:r>
      <w:r w:rsidRPr="00E42194">
        <w:rPr>
          <w:rFonts w:asciiTheme="minorHAnsi" w:hAnsiTheme="minorHAnsi" w:cs="Gisha"/>
          <w:i/>
          <w:color w:val="0033CC"/>
        </w:rPr>
        <w:t xml:space="preserve">sal </w:t>
      </w:r>
      <w:r w:rsidR="00EF2E4B" w:rsidRPr="00E42194">
        <w:rPr>
          <w:rFonts w:asciiTheme="minorHAnsi" w:hAnsiTheme="minorHAnsi" w:cs="Gisha"/>
          <w:i/>
          <w:color w:val="0033CC"/>
        </w:rPr>
        <w:t>sub</w:t>
      </w:r>
      <w:r w:rsidRPr="00E42194">
        <w:rPr>
          <w:rFonts w:asciiTheme="minorHAnsi" w:hAnsiTheme="minorHAnsi" w:cs="Gisha"/>
          <w:i/>
          <w:color w:val="0033CC"/>
        </w:rPr>
        <w:t>mi</w:t>
      </w:r>
      <w:r w:rsidR="00EF2E4B" w:rsidRPr="00E42194">
        <w:rPr>
          <w:rFonts w:asciiTheme="minorHAnsi" w:hAnsiTheme="minorHAnsi" w:cs="Gisha"/>
          <w:i/>
          <w:color w:val="0033CC"/>
        </w:rPr>
        <w:t xml:space="preserve">tted </w:t>
      </w:r>
      <w:r w:rsidRPr="00E42194">
        <w:rPr>
          <w:rFonts w:asciiTheme="minorHAnsi" w:hAnsiTheme="minorHAnsi" w:cs="Gisha"/>
          <w:i/>
          <w:color w:val="0033CC"/>
        </w:rPr>
        <w:t>to IPART in June</w:t>
      </w:r>
      <w:r w:rsidR="00EF2E4B" w:rsidRPr="00E42194">
        <w:rPr>
          <w:rFonts w:asciiTheme="minorHAnsi" w:hAnsiTheme="minorHAnsi" w:cs="Gisha"/>
          <w:i/>
          <w:color w:val="0033CC"/>
        </w:rPr>
        <w:t xml:space="preserve"> 2015</w:t>
      </w:r>
      <w:r w:rsidRPr="00E42194">
        <w:rPr>
          <w:rFonts w:asciiTheme="minorHAnsi" w:hAnsiTheme="minorHAnsi" w:cs="Gisha"/>
          <w:i/>
          <w:color w:val="0033CC"/>
        </w:rPr>
        <w:t xml:space="preserve">, relied on the implementation of a special rate variation (SRV) commencing from 1 July 2016. </w:t>
      </w:r>
      <w:r w:rsidR="00726547">
        <w:rPr>
          <w:rFonts w:asciiTheme="minorHAnsi" w:hAnsiTheme="minorHAnsi" w:cs="Gisha"/>
          <w:i/>
          <w:color w:val="0033CC"/>
        </w:rPr>
        <w:t xml:space="preserve">In </w:t>
      </w:r>
      <w:r w:rsidRPr="00E42194">
        <w:rPr>
          <w:rFonts w:asciiTheme="minorHAnsi" w:hAnsiTheme="minorHAnsi" w:cs="Gisha"/>
          <w:i/>
          <w:color w:val="0033CC"/>
        </w:rPr>
        <w:t>August</w:t>
      </w:r>
      <w:r w:rsidR="00A50C64">
        <w:rPr>
          <w:rFonts w:asciiTheme="minorHAnsi" w:hAnsiTheme="minorHAnsi" w:cs="Gisha"/>
          <w:i/>
          <w:color w:val="0033CC"/>
        </w:rPr>
        <w:t xml:space="preserve"> </w:t>
      </w:r>
      <w:r w:rsidR="00726547">
        <w:rPr>
          <w:rFonts w:asciiTheme="minorHAnsi" w:hAnsiTheme="minorHAnsi" w:cs="Gisha"/>
          <w:i/>
          <w:color w:val="0033CC"/>
        </w:rPr>
        <w:t xml:space="preserve">2015, at </w:t>
      </w:r>
      <w:proofErr w:type="spellStart"/>
      <w:proofErr w:type="gramStart"/>
      <w:r w:rsidR="00726547">
        <w:rPr>
          <w:rFonts w:asciiTheme="minorHAnsi" w:hAnsiTheme="minorHAnsi" w:cs="Gisha"/>
          <w:i/>
          <w:color w:val="0033CC"/>
        </w:rPr>
        <w:t>it’s</w:t>
      </w:r>
      <w:proofErr w:type="spellEnd"/>
      <w:proofErr w:type="gramEnd"/>
      <w:r w:rsidRPr="00E42194">
        <w:rPr>
          <w:rFonts w:asciiTheme="minorHAnsi" w:hAnsiTheme="minorHAnsi" w:cs="Gisha"/>
          <w:i/>
          <w:color w:val="0033CC"/>
        </w:rPr>
        <w:t xml:space="preserve"> Ordinary Meeting Council decided not to apply for the SRV at this time. It would appear that this “unexpected change in approach”, as IPART described it, may have materially impacted on IPART’s assessment due to the revised income project</w:t>
      </w:r>
      <w:r w:rsidR="00EF2E4B" w:rsidRPr="00E42194">
        <w:rPr>
          <w:rFonts w:asciiTheme="minorHAnsi" w:hAnsiTheme="minorHAnsi" w:cs="Gisha"/>
          <w:i/>
          <w:color w:val="0033CC"/>
        </w:rPr>
        <w:t>ions, ultimately resulting in Council</w:t>
      </w:r>
      <w:r w:rsidRPr="00E42194">
        <w:rPr>
          <w:rFonts w:asciiTheme="minorHAnsi" w:hAnsiTheme="minorHAnsi" w:cs="Gisha"/>
          <w:i/>
          <w:color w:val="0033CC"/>
        </w:rPr>
        <w:t xml:space="preserve"> being deemed “not fit”. </w:t>
      </w:r>
      <w:r w:rsidR="00EF2E4B" w:rsidRPr="00E42194">
        <w:rPr>
          <w:rFonts w:asciiTheme="minorHAnsi" w:hAnsiTheme="minorHAnsi" w:cs="Gisha"/>
          <w:i/>
          <w:color w:val="0033CC"/>
        </w:rPr>
        <w:t xml:space="preserve">Given this </w:t>
      </w:r>
      <w:r w:rsidR="00726547">
        <w:rPr>
          <w:rFonts w:asciiTheme="minorHAnsi" w:hAnsiTheme="minorHAnsi" w:cs="Gisha"/>
          <w:i/>
          <w:color w:val="0033CC"/>
        </w:rPr>
        <w:t xml:space="preserve">“not fit” </w:t>
      </w:r>
      <w:r w:rsidR="00EF2E4B" w:rsidRPr="00E42194">
        <w:rPr>
          <w:rFonts w:asciiTheme="minorHAnsi" w:hAnsiTheme="minorHAnsi" w:cs="Gisha"/>
          <w:i/>
          <w:color w:val="0033CC"/>
        </w:rPr>
        <w:t>assessment, at its October 2015 Ordinary Meeting, Council</w:t>
      </w:r>
      <w:r w:rsidR="00EF2E4B" w:rsidRPr="00E42194">
        <w:rPr>
          <w:rFonts w:asciiTheme="minorHAnsi" w:hAnsiTheme="minorHAnsi" w:cs="Gisha"/>
          <w:sz w:val="18"/>
          <w:szCs w:val="18"/>
        </w:rPr>
        <w:t xml:space="preserve"> </w:t>
      </w:r>
      <w:r w:rsidR="00EF2E4B" w:rsidRPr="00E42194">
        <w:rPr>
          <w:rFonts w:asciiTheme="minorHAnsi" w:hAnsiTheme="minorHAnsi" w:cs="Gisha"/>
          <w:i/>
          <w:color w:val="0033CC"/>
          <w:szCs w:val="22"/>
        </w:rPr>
        <w:t>revisited th</w:t>
      </w:r>
      <w:r w:rsidR="00733863" w:rsidRPr="00E42194">
        <w:rPr>
          <w:rFonts w:asciiTheme="minorHAnsi" w:hAnsiTheme="minorHAnsi" w:cs="Gisha"/>
          <w:i/>
          <w:color w:val="0033CC"/>
          <w:szCs w:val="22"/>
        </w:rPr>
        <w:t>e need for an SRV from 2016/17</w:t>
      </w:r>
      <w:r w:rsidR="00EF2E4B" w:rsidRPr="00E42194">
        <w:rPr>
          <w:rFonts w:asciiTheme="minorHAnsi" w:hAnsiTheme="minorHAnsi" w:cs="Gisha"/>
          <w:i/>
          <w:color w:val="0033CC"/>
          <w:szCs w:val="22"/>
        </w:rPr>
        <w:t xml:space="preserve"> to str</w:t>
      </w:r>
      <w:r w:rsidR="00733863" w:rsidRPr="00E42194">
        <w:rPr>
          <w:rFonts w:asciiTheme="minorHAnsi" w:hAnsiTheme="minorHAnsi" w:cs="Gisha"/>
          <w:i/>
          <w:color w:val="0033CC"/>
          <w:szCs w:val="22"/>
        </w:rPr>
        <w:t>engthen its</w:t>
      </w:r>
      <w:r w:rsidR="00EF2E4B" w:rsidRPr="00E42194">
        <w:rPr>
          <w:rFonts w:asciiTheme="minorHAnsi" w:hAnsiTheme="minorHAnsi" w:cs="Gisha"/>
          <w:i/>
          <w:color w:val="0033CC"/>
          <w:szCs w:val="22"/>
        </w:rPr>
        <w:t xml:space="preserve"> chance of bei</w:t>
      </w:r>
      <w:r w:rsidR="00E42194">
        <w:rPr>
          <w:rFonts w:asciiTheme="minorHAnsi" w:hAnsiTheme="minorHAnsi" w:cs="Gisha"/>
          <w:i/>
          <w:color w:val="0033CC"/>
          <w:szCs w:val="22"/>
        </w:rPr>
        <w:t>ng allowed to remain as a stand</w:t>
      </w:r>
      <w:r w:rsidR="00EF2E4B" w:rsidRPr="00E42194">
        <w:rPr>
          <w:rFonts w:asciiTheme="minorHAnsi" w:hAnsiTheme="minorHAnsi" w:cs="Gisha"/>
          <w:i/>
          <w:color w:val="0033CC"/>
          <w:szCs w:val="22"/>
        </w:rPr>
        <w:t>alone council</w:t>
      </w:r>
      <w:r w:rsidR="00733863" w:rsidRPr="00E42194">
        <w:rPr>
          <w:rFonts w:asciiTheme="minorHAnsi" w:hAnsiTheme="minorHAnsi" w:cs="Gisha"/>
          <w:i/>
          <w:color w:val="0033CC"/>
          <w:szCs w:val="22"/>
        </w:rPr>
        <w:t xml:space="preserve"> and resolved to proceed with this SRV application</w:t>
      </w:r>
      <w:r w:rsidR="00EF2E4B" w:rsidRPr="00E42194">
        <w:rPr>
          <w:rFonts w:asciiTheme="minorHAnsi" w:hAnsiTheme="minorHAnsi" w:cs="Gisha"/>
          <w:i/>
          <w:color w:val="0033CC"/>
          <w:szCs w:val="22"/>
        </w:rPr>
        <w:t xml:space="preserve">.  </w:t>
      </w:r>
    </w:p>
    <w:p w:rsidR="0069539B" w:rsidRDefault="00320474" w:rsidP="00E42194">
      <w:pPr>
        <w:spacing w:before="120" w:after="120"/>
        <w:jc w:val="both"/>
        <w:rPr>
          <w:rFonts w:asciiTheme="minorHAnsi" w:hAnsiTheme="minorHAnsi" w:cs="Gisha"/>
          <w:i/>
          <w:color w:val="0033CC"/>
          <w:szCs w:val="22"/>
        </w:rPr>
      </w:pPr>
      <w:r>
        <w:rPr>
          <w:rFonts w:asciiTheme="minorHAnsi" w:hAnsiTheme="minorHAnsi" w:cs="Gisha"/>
          <w:i/>
          <w:color w:val="0033CC"/>
          <w:szCs w:val="22"/>
        </w:rPr>
        <w:t xml:space="preserve">Subsequent to being deemed “not fit” </w:t>
      </w:r>
      <w:r w:rsidR="00E42194">
        <w:rPr>
          <w:rFonts w:asciiTheme="minorHAnsi" w:hAnsiTheme="minorHAnsi" w:cs="Gisha"/>
          <w:i/>
          <w:color w:val="0033CC"/>
          <w:szCs w:val="22"/>
        </w:rPr>
        <w:t xml:space="preserve">Council </w:t>
      </w:r>
      <w:r>
        <w:rPr>
          <w:rFonts w:asciiTheme="minorHAnsi" w:hAnsiTheme="minorHAnsi" w:cs="Gisha"/>
          <w:i/>
          <w:color w:val="0033CC"/>
          <w:szCs w:val="22"/>
        </w:rPr>
        <w:t xml:space="preserve">was advised that its treatment of </w:t>
      </w:r>
      <w:r w:rsidR="00726547">
        <w:rPr>
          <w:rFonts w:asciiTheme="minorHAnsi" w:hAnsiTheme="minorHAnsi" w:cs="Gisha"/>
          <w:i/>
          <w:color w:val="0033CC"/>
          <w:szCs w:val="22"/>
        </w:rPr>
        <w:t>‘</w:t>
      </w:r>
      <w:r>
        <w:rPr>
          <w:rFonts w:asciiTheme="minorHAnsi" w:hAnsiTheme="minorHAnsi" w:cs="Gisha"/>
          <w:i/>
          <w:color w:val="0033CC"/>
          <w:szCs w:val="22"/>
        </w:rPr>
        <w:t>Roads to Recovery</w:t>
      </w:r>
      <w:r w:rsidR="00726547">
        <w:rPr>
          <w:rFonts w:asciiTheme="minorHAnsi" w:hAnsiTheme="minorHAnsi" w:cs="Gisha"/>
          <w:i/>
          <w:color w:val="0033CC"/>
          <w:szCs w:val="22"/>
        </w:rPr>
        <w:t>’</w:t>
      </w:r>
      <w:r>
        <w:rPr>
          <w:rFonts w:asciiTheme="minorHAnsi" w:hAnsiTheme="minorHAnsi" w:cs="Gisha"/>
          <w:i/>
          <w:color w:val="0033CC"/>
          <w:szCs w:val="22"/>
        </w:rPr>
        <w:t xml:space="preserve"> funding as capital rather than operational income was inconsistent with most other councils and that it had negatively affected the key Operating Performance Ratio.</w:t>
      </w:r>
      <w:r w:rsidR="0069539B">
        <w:rPr>
          <w:rFonts w:asciiTheme="minorHAnsi" w:hAnsiTheme="minorHAnsi" w:cs="Gisha"/>
          <w:i/>
          <w:color w:val="0033CC"/>
          <w:szCs w:val="22"/>
        </w:rPr>
        <w:t xml:space="preserve"> The LTFP was remodelled to treat this funding as operational income, allowing Council to reduce the preferred SRV option from the FFTF process back from 5 years to 4 years. </w:t>
      </w:r>
    </w:p>
    <w:p w:rsidR="00E42194" w:rsidRDefault="0069539B" w:rsidP="00E42194">
      <w:pPr>
        <w:spacing w:before="120" w:after="120"/>
        <w:jc w:val="both"/>
        <w:rPr>
          <w:rFonts w:asciiTheme="minorHAnsi" w:hAnsiTheme="minorHAnsi" w:cs="Gisha"/>
          <w:i/>
          <w:color w:val="0033CC"/>
          <w:szCs w:val="22"/>
        </w:rPr>
      </w:pPr>
      <w:r>
        <w:rPr>
          <w:rFonts w:asciiTheme="minorHAnsi" w:hAnsiTheme="minorHAnsi" w:cs="Gisha"/>
          <w:i/>
          <w:color w:val="0033CC"/>
          <w:szCs w:val="22"/>
        </w:rPr>
        <w:t>Council</w:t>
      </w:r>
      <w:r w:rsidR="00320474">
        <w:rPr>
          <w:rFonts w:asciiTheme="minorHAnsi" w:hAnsiTheme="minorHAnsi" w:cs="Gisha"/>
          <w:i/>
          <w:color w:val="0033CC"/>
          <w:szCs w:val="22"/>
        </w:rPr>
        <w:t xml:space="preserve"> </w:t>
      </w:r>
      <w:r w:rsidR="00E42194">
        <w:rPr>
          <w:rFonts w:asciiTheme="minorHAnsi" w:hAnsiTheme="minorHAnsi" w:cs="Gisha"/>
          <w:i/>
          <w:color w:val="0033CC"/>
          <w:szCs w:val="22"/>
        </w:rPr>
        <w:t>consulted with the community during November and D</w:t>
      </w:r>
      <w:r>
        <w:rPr>
          <w:rFonts w:asciiTheme="minorHAnsi" w:hAnsiTheme="minorHAnsi" w:cs="Gisha"/>
          <w:i/>
          <w:color w:val="0033CC"/>
          <w:szCs w:val="22"/>
        </w:rPr>
        <w:t xml:space="preserve">ecember 2015 on the basis of this preferred </w:t>
      </w:r>
      <w:r w:rsidR="00E42194">
        <w:rPr>
          <w:rFonts w:asciiTheme="minorHAnsi" w:hAnsiTheme="minorHAnsi" w:cs="Gisha"/>
          <w:i/>
          <w:color w:val="0033CC"/>
          <w:szCs w:val="22"/>
        </w:rPr>
        <w:t>SRV option i.e. 6% above the r</w:t>
      </w:r>
      <w:r>
        <w:rPr>
          <w:rFonts w:asciiTheme="minorHAnsi" w:hAnsiTheme="minorHAnsi" w:cs="Gisha"/>
          <w:i/>
          <w:color w:val="0033CC"/>
          <w:szCs w:val="22"/>
        </w:rPr>
        <w:t>ate peg over 4</w:t>
      </w:r>
      <w:r w:rsidR="00E42194">
        <w:rPr>
          <w:rFonts w:asciiTheme="minorHAnsi" w:hAnsiTheme="minorHAnsi" w:cs="Gisha"/>
          <w:i/>
          <w:color w:val="0033CC"/>
          <w:szCs w:val="22"/>
        </w:rPr>
        <w:t xml:space="preserve"> years</w:t>
      </w:r>
      <w:r w:rsidR="006427F6">
        <w:rPr>
          <w:rFonts w:asciiTheme="minorHAnsi" w:hAnsiTheme="minorHAnsi" w:cs="Gisha"/>
          <w:i/>
          <w:color w:val="0033CC"/>
          <w:szCs w:val="22"/>
        </w:rPr>
        <w:t xml:space="preserve"> </w:t>
      </w:r>
      <w:r>
        <w:rPr>
          <w:rFonts w:asciiTheme="minorHAnsi" w:hAnsiTheme="minorHAnsi" w:cs="Gisha"/>
          <w:i/>
          <w:color w:val="0033CC"/>
          <w:szCs w:val="22"/>
        </w:rPr>
        <w:t xml:space="preserve">(or </w:t>
      </w:r>
      <w:r w:rsidR="006427F6">
        <w:rPr>
          <w:rFonts w:asciiTheme="minorHAnsi" w:hAnsiTheme="minorHAnsi" w:cs="Gisha"/>
          <w:i/>
          <w:color w:val="0033CC"/>
          <w:szCs w:val="22"/>
        </w:rPr>
        <w:t>8.5%</w:t>
      </w:r>
      <w:r>
        <w:rPr>
          <w:rFonts w:asciiTheme="minorHAnsi" w:hAnsiTheme="minorHAnsi" w:cs="Gisha"/>
          <w:i/>
          <w:color w:val="0033CC"/>
          <w:szCs w:val="22"/>
        </w:rPr>
        <w:t xml:space="preserve"> pa) and released a Supplementary Delivery Program for public exhibition. </w:t>
      </w:r>
      <w:r w:rsidR="00E42194">
        <w:rPr>
          <w:rFonts w:asciiTheme="minorHAnsi" w:hAnsiTheme="minorHAnsi" w:cs="Gisha"/>
          <w:i/>
          <w:color w:val="0033CC"/>
          <w:szCs w:val="22"/>
        </w:rPr>
        <w:t>During the exhibition</w:t>
      </w:r>
      <w:r>
        <w:rPr>
          <w:rFonts w:asciiTheme="minorHAnsi" w:hAnsiTheme="minorHAnsi" w:cs="Gisha"/>
          <w:i/>
          <w:color w:val="0033CC"/>
          <w:szCs w:val="22"/>
        </w:rPr>
        <w:t xml:space="preserve"> period</w:t>
      </w:r>
      <w:r w:rsidR="00E42194">
        <w:rPr>
          <w:rFonts w:asciiTheme="minorHAnsi" w:hAnsiTheme="minorHAnsi" w:cs="Gisha"/>
          <w:i/>
          <w:color w:val="0033CC"/>
          <w:szCs w:val="22"/>
        </w:rPr>
        <w:t xml:space="preserve">, IPART advised that </w:t>
      </w:r>
      <w:r w:rsidR="006427F6">
        <w:rPr>
          <w:rFonts w:asciiTheme="minorHAnsi" w:hAnsiTheme="minorHAnsi" w:cs="Gisha"/>
          <w:i/>
          <w:color w:val="0033CC"/>
          <w:szCs w:val="22"/>
        </w:rPr>
        <w:t>the rate peg for 2016/17 had been set</w:t>
      </w:r>
      <w:r>
        <w:rPr>
          <w:rFonts w:asciiTheme="minorHAnsi" w:hAnsiTheme="minorHAnsi" w:cs="Gisha"/>
          <w:i/>
          <w:color w:val="0033CC"/>
          <w:szCs w:val="22"/>
        </w:rPr>
        <w:t xml:space="preserve"> at 1.8% rather than the 2.5% Council</w:t>
      </w:r>
      <w:r w:rsidR="006427F6">
        <w:rPr>
          <w:rFonts w:asciiTheme="minorHAnsi" w:hAnsiTheme="minorHAnsi" w:cs="Gisha"/>
          <w:i/>
          <w:color w:val="0033CC"/>
          <w:szCs w:val="22"/>
        </w:rPr>
        <w:t xml:space="preserve"> had been previously been advised to use</w:t>
      </w:r>
      <w:r>
        <w:rPr>
          <w:rFonts w:asciiTheme="minorHAnsi" w:hAnsiTheme="minorHAnsi" w:cs="Gisha"/>
          <w:i/>
          <w:color w:val="0033CC"/>
          <w:szCs w:val="22"/>
        </w:rPr>
        <w:t xml:space="preserve"> in its modelling</w:t>
      </w:r>
      <w:r w:rsidR="006427F6">
        <w:rPr>
          <w:rFonts w:asciiTheme="minorHAnsi" w:hAnsiTheme="minorHAnsi" w:cs="Gisha"/>
          <w:i/>
          <w:color w:val="0033CC"/>
          <w:szCs w:val="22"/>
        </w:rPr>
        <w:t>. Council subsequently made the decision to maintain the total rate increase which had been publically exhibited as all financial modelling had been done on the basis of those income levels. While this did not change the proposed total rate increase of 8.5%</w:t>
      </w:r>
      <w:r>
        <w:rPr>
          <w:rFonts w:asciiTheme="minorHAnsi" w:hAnsiTheme="minorHAnsi" w:cs="Gisha"/>
          <w:i/>
          <w:color w:val="0033CC"/>
          <w:szCs w:val="22"/>
        </w:rPr>
        <w:t xml:space="preserve"> </w:t>
      </w:r>
      <w:r w:rsidR="006427F6">
        <w:rPr>
          <w:rFonts w:asciiTheme="minorHAnsi" w:hAnsiTheme="minorHAnsi" w:cs="Gisha"/>
          <w:i/>
          <w:color w:val="0033CC"/>
          <w:szCs w:val="22"/>
        </w:rPr>
        <w:t xml:space="preserve">over 4 years, it changed the breakdown to the following. </w:t>
      </w:r>
    </w:p>
    <w:p w:rsidR="006427F6" w:rsidRPr="006427F6" w:rsidRDefault="006427F6" w:rsidP="00DE2F83">
      <w:pPr>
        <w:pStyle w:val="ListParagraph"/>
        <w:numPr>
          <w:ilvl w:val="0"/>
          <w:numId w:val="44"/>
        </w:numPr>
        <w:spacing w:before="120" w:after="120"/>
        <w:ind w:left="426" w:hanging="284"/>
        <w:jc w:val="both"/>
        <w:rPr>
          <w:rFonts w:cs="Gisha"/>
          <w:i/>
          <w:color w:val="0033CC"/>
        </w:rPr>
      </w:pPr>
      <w:r w:rsidRPr="006427F6">
        <w:rPr>
          <w:rFonts w:cs="Gisha"/>
          <w:i/>
          <w:color w:val="0033CC"/>
        </w:rPr>
        <w:t>2016/17 – 6.7% above the rate peg of 1.8%, a total of 8.5%</w:t>
      </w:r>
    </w:p>
    <w:p w:rsidR="006427F6" w:rsidRPr="006427F6" w:rsidRDefault="00BA129E" w:rsidP="00DE2F83">
      <w:pPr>
        <w:pStyle w:val="ListParagraph"/>
        <w:numPr>
          <w:ilvl w:val="0"/>
          <w:numId w:val="44"/>
        </w:numPr>
        <w:spacing w:before="120" w:after="120"/>
        <w:ind w:left="426" w:hanging="284"/>
        <w:jc w:val="both"/>
        <w:rPr>
          <w:rFonts w:cs="Gisha"/>
          <w:i/>
          <w:color w:val="0033CC"/>
        </w:rPr>
      </w:pPr>
      <w:r>
        <w:rPr>
          <w:rFonts w:cs="Gisha"/>
          <w:i/>
          <w:color w:val="0033CC"/>
        </w:rPr>
        <w:t>2017/18, 2018/19 and</w:t>
      </w:r>
      <w:r w:rsidR="006427F6" w:rsidRPr="006427F6">
        <w:rPr>
          <w:rFonts w:cs="Gisha"/>
          <w:i/>
          <w:color w:val="0033CC"/>
        </w:rPr>
        <w:t xml:space="preserve"> 2019/20 – 6% above the projected rate peg of 2.5%, a total</w:t>
      </w:r>
      <w:r>
        <w:rPr>
          <w:rFonts w:cs="Gisha"/>
          <w:i/>
          <w:color w:val="0033CC"/>
        </w:rPr>
        <w:t xml:space="preserve"> </w:t>
      </w:r>
      <w:r w:rsidR="006427F6" w:rsidRPr="006427F6">
        <w:rPr>
          <w:rFonts w:cs="Gisha"/>
          <w:i/>
          <w:color w:val="0033CC"/>
        </w:rPr>
        <w:t>of 8.5%</w:t>
      </w:r>
      <w:r>
        <w:rPr>
          <w:rFonts w:cs="Gisha"/>
          <w:i/>
          <w:color w:val="0033CC"/>
        </w:rPr>
        <w:t xml:space="preserve"> p.a.</w:t>
      </w:r>
      <w:r w:rsidR="006427F6" w:rsidRPr="006427F6">
        <w:rPr>
          <w:rFonts w:cs="Gisha"/>
          <w:i/>
          <w:color w:val="0033CC"/>
        </w:rPr>
        <w:t xml:space="preserve"> </w:t>
      </w:r>
    </w:p>
    <w:p w:rsidR="00E42194" w:rsidRDefault="005E1D71" w:rsidP="006427F6">
      <w:pPr>
        <w:spacing w:before="120" w:after="120"/>
        <w:ind w:right="-1"/>
        <w:jc w:val="both"/>
        <w:rPr>
          <w:rFonts w:asciiTheme="minorHAnsi" w:hAnsiTheme="minorHAnsi" w:cs="Arial"/>
          <w:i/>
          <w:color w:val="0033CC"/>
          <w:szCs w:val="22"/>
        </w:rPr>
      </w:pPr>
      <w:r w:rsidRPr="00E42194">
        <w:rPr>
          <w:rFonts w:asciiTheme="minorHAnsi" w:hAnsiTheme="minorHAnsi" w:cs="Arial"/>
          <w:i/>
          <w:color w:val="0033CC"/>
          <w:szCs w:val="22"/>
        </w:rPr>
        <w:t xml:space="preserve">Council’s </w:t>
      </w:r>
      <w:proofErr w:type="gramStart"/>
      <w:r w:rsidRPr="00E42194">
        <w:rPr>
          <w:rFonts w:asciiTheme="minorHAnsi" w:hAnsiTheme="minorHAnsi" w:cs="Arial"/>
          <w:i/>
          <w:color w:val="0033CC"/>
          <w:szCs w:val="22"/>
        </w:rPr>
        <w:t>Fit</w:t>
      </w:r>
      <w:proofErr w:type="gramEnd"/>
      <w:r w:rsidRPr="00E42194">
        <w:rPr>
          <w:rFonts w:asciiTheme="minorHAnsi" w:hAnsiTheme="minorHAnsi" w:cs="Arial"/>
          <w:i/>
          <w:color w:val="0033CC"/>
          <w:szCs w:val="22"/>
        </w:rPr>
        <w:t xml:space="preserve"> for the Future community consultation and subsequent submission examined a range of options to address it’s long term financial sustainability</w:t>
      </w:r>
      <w:r w:rsidR="006427F6">
        <w:rPr>
          <w:rFonts w:asciiTheme="minorHAnsi" w:hAnsiTheme="minorHAnsi" w:cs="Arial"/>
          <w:i/>
          <w:color w:val="0033CC"/>
          <w:szCs w:val="22"/>
        </w:rPr>
        <w:t>.  They are addressed elsewhere in this submission and the attachments.</w:t>
      </w:r>
      <w:r w:rsidRPr="00E42194">
        <w:rPr>
          <w:rFonts w:asciiTheme="minorHAnsi" w:hAnsiTheme="minorHAnsi" w:cs="Arial"/>
          <w:i/>
          <w:color w:val="0033CC"/>
          <w:szCs w:val="22"/>
        </w:rPr>
        <w:t xml:space="preserve"> </w:t>
      </w:r>
    </w:p>
    <w:p w:rsidR="00062ED5" w:rsidRPr="00E42194" w:rsidRDefault="005E1D71" w:rsidP="006427F6">
      <w:pPr>
        <w:spacing w:before="120" w:after="120"/>
        <w:ind w:right="-1"/>
        <w:jc w:val="both"/>
        <w:rPr>
          <w:rFonts w:asciiTheme="minorHAnsi" w:hAnsiTheme="minorHAnsi" w:cs="Gisha"/>
          <w:color w:val="0033CC"/>
        </w:rPr>
      </w:pPr>
      <w:r w:rsidRPr="00E42194">
        <w:rPr>
          <w:rFonts w:asciiTheme="minorHAnsi" w:hAnsiTheme="minorHAnsi" w:cs="Arial"/>
          <w:i/>
          <w:color w:val="0033CC"/>
          <w:szCs w:val="22"/>
        </w:rPr>
        <w:t xml:space="preserve">The </w:t>
      </w:r>
      <w:r w:rsidR="00C015C3" w:rsidRPr="00E42194">
        <w:rPr>
          <w:rFonts w:asciiTheme="minorHAnsi" w:hAnsiTheme="minorHAnsi" w:cs="Arial"/>
          <w:i/>
          <w:color w:val="0033CC"/>
          <w:szCs w:val="22"/>
        </w:rPr>
        <w:t xml:space="preserve">community’s goals and priorities are detailed in the Yass Valley 2030 Community Strategic Plan and were developed after extensive consultation with the community. They will be reviewed during development of the next Community Strategic Plan in 2016.   </w:t>
      </w:r>
    </w:p>
    <w:p w:rsidR="007F05F6" w:rsidRDefault="007F05F6" w:rsidP="00ED6548">
      <w:pPr>
        <w:pStyle w:val="Heading2"/>
        <w:keepLines/>
        <w:spacing w:after="240"/>
      </w:pPr>
      <w:bookmarkStart w:id="10" w:name="_Toc304287283"/>
      <w:bookmarkStart w:id="11" w:name="_Toc366160409"/>
      <w:bookmarkStart w:id="12" w:name="_Toc440869862"/>
      <w:r>
        <w:lastRenderedPageBreak/>
        <w:t xml:space="preserve">Capital </w:t>
      </w:r>
      <w:r w:rsidRPr="005E5B1F">
        <w:t>e</w:t>
      </w:r>
      <w:r>
        <w:t>xpenditure</w:t>
      </w:r>
      <w:bookmarkEnd w:id="10"/>
      <w:r>
        <w:t xml:space="preserve"> review</w:t>
      </w:r>
      <w:bookmarkEnd w:id="11"/>
      <w:bookmarkEnd w:id="12"/>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071A61">
            <w:pPr>
              <w:pStyle w:val="TableTextEntries"/>
              <w:spacing w:before="120"/>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071A61">
            <w:pPr>
              <w:pStyle w:val="TableTextEntries"/>
              <w:spacing w:before="120"/>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1358B5">
              <w:rPr>
                <w:rFonts w:cs="Arial"/>
              </w:rPr>
            </w:r>
            <w:r w:rsidR="001358B5">
              <w:rPr>
                <w:rFonts w:cs="Arial"/>
              </w:rPr>
              <w:fldChar w:fldCharType="separate"/>
            </w:r>
            <w:r>
              <w:rPr>
                <w:rFonts w:cs="Arial"/>
              </w:rPr>
              <w:fldChar w:fldCharType="end"/>
            </w:r>
          </w:p>
        </w:tc>
        <w:tc>
          <w:tcPr>
            <w:tcW w:w="816" w:type="dxa"/>
          </w:tcPr>
          <w:p w:rsidR="007F05F6" w:rsidRDefault="007F05F6" w:rsidP="00071A61">
            <w:pPr>
              <w:pStyle w:val="TableTextEntries"/>
              <w:spacing w:before="0" w:line="240" w:lineRule="auto"/>
            </w:pPr>
            <w:r>
              <w:rPr>
                <w:rFonts w:cs="Arial"/>
              </w:rPr>
              <w:t xml:space="preserve">No </w:t>
            </w:r>
            <w:r w:rsidR="00071A61" w:rsidRPr="00044D2F">
              <w:rPr>
                <w:rFonts w:asciiTheme="minorHAnsi" w:hAnsiTheme="minorHAnsi" w:cs="Arial"/>
                <w:color w:val="0033CC"/>
                <w:sz w:val="32"/>
                <w:szCs w:val="32"/>
              </w:rPr>
              <w:t>x</w:t>
            </w:r>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1358B5">
              <w:rPr>
                <w:rFonts w:cs="Arial"/>
              </w:rPr>
            </w:r>
            <w:r w:rsidR="001358B5">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1358B5">
              <w:rPr>
                <w:rFonts w:cs="Arial"/>
              </w:rPr>
            </w:r>
            <w:r w:rsidR="001358B5">
              <w:rPr>
                <w:rFonts w:cs="Arial"/>
              </w:rPr>
              <w:fldChar w:fldCharType="separate"/>
            </w:r>
            <w:r>
              <w:rPr>
                <w:rFonts w:cs="Arial"/>
              </w:rPr>
              <w:fldChar w:fldCharType="end"/>
            </w:r>
          </w:p>
        </w:tc>
      </w:tr>
    </w:tbl>
    <w:p w:rsidR="006427F6" w:rsidRDefault="006427F6" w:rsidP="006427F6">
      <w:pPr>
        <w:pStyle w:val="Heading1"/>
        <w:numPr>
          <w:ilvl w:val="0"/>
          <w:numId w:val="0"/>
        </w:numPr>
        <w:ind w:left="567"/>
      </w:pPr>
      <w:bookmarkStart w:id="13" w:name="_Toc440869863"/>
    </w:p>
    <w:p w:rsidR="006427F6" w:rsidRDefault="006427F6" w:rsidP="006427F6">
      <w:pPr>
        <w:pStyle w:val="Subtitle"/>
        <w:rPr>
          <w:kern w:val="32"/>
        </w:rPr>
      </w:pPr>
      <w:r>
        <w:br w:type="page"/>
      </w:r>
    </w:p>
    <w:p w:rsidR="000F359C" w:rsidRDefault="00E3295D" w:rsidP="004B0716">
      <w:pPr>
        <w:pStyle w:val="Heading1"/>
        <w:tabs>
          <w:tab w:val="clear" w:pos="851"/>
          <w:tab w:val="num" w:pos="567"/>
        </w:tabs>
        <w:ind w:left="567" w:hanging="567"/>
      </w:pPr>
      <w:r>
        <w:lastRenderedPageBreak/>
        <w:t xml:space="preserve">Assessment Criterion 1: </w:t>
      </w:r>
      <w:r w:rsidR="000F359C">
        <w:t>Need for the variation</w:t>
      </w:r>
      <w:bookmarkEnd w:id="13"/>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FE2452" w:rsidRDefault="00261E25" w:rsidP="00D60EA5">
      <w:pPr>
        <w:pStyle w:val="Heading2"/>
      </w:pPr>
      <w:bookmarkStart w:id="14" w:name="_Toc366160406"/>
      <w:bookmarkStart w:id="15" w:name="_Toc440869864"/>
      <w:r>
        <w:t>Case for special variation</w:t>
      </w:r>
      <w:r w:rsidR="0057581B">
        <w:t xml:space="preserve"> - </w:t>
      </w:r>
      <w:r w:rsidR="00FE2452" w:rsidRPr="00FE2452">
        <w:t>c</w:t>
      </w:r>
      <w:r w:rsidR="00D60EA5" w:rsidRPr="00FE2452">
        <w:t>ommunity need</w:t>
      </w:r>
      <w:bookmarkEnd w:id="14"/>
      <w:bookmarkEnd w:id="15"/>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LTFP forecasts </w:t>
      </w:r>
      <w:r w:rsidR="00FD513B" w:rsidRPr="007931AE">
        <w:t xml:space="preserve">for the General Fund </w:t>
      </w:r>
      <w:r w:rsidRPr="007931AE">
        <w:t>and how this relates to the need the council identified. Our assessment will also consider the assumptions which underpin the council’s LTFP forecasts.</w:t>
      </w:r>
    </w:p>
    <w:p w:rsidR="00C33D94"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6427F6" w:rsidRDefault="006427F6">
      <w:pPr>
        <w:rPr>
          <w:rFonts w:asciiTheme="minorHAnsi" w:hAnsiTheme="minorHAnsi"/>
          <w:i/>
          <w:color w:val="0033CC"/>
          <w:szCs w:val="21"/>
        </w:rPr>
      </w:pPr>
      <w:r>
        <w:rPr>
          <w:rFonts w:asciiTheme="minorHAnsi" w:hAnsiTheme="minorHAnsi"/>
          <w:i/>
          <w:color w:val="0033CC"/>
        </w:rPr>
        <w:br w:type="page"/>
      </w:r>
    </w:p>
    <w:p w:rsidR="006427F6" w:rsidRPr="006427F6" w:rsidRDefault="006427F6" w:rsidP="003547EB">
      <w:pPr>
        <w:pStyle w:val="BodyText"/>
        <w:spacing w:line="240" w:lineRule="auto"/>
        <w:rPr>
          <w:rFonts w:asciiTheme="minorHAnsi" w:hAnsiTheme="minorHAnsi"/>
          <w:b/>
          <w:i/>
          <w:color w:val="0033CC"/>
          <w:u w:val="single"/>
        </w:rPr>
      </w:pPr>
      <w:r w:rsidRPr="006427F6">
        <w:rPr>
          <w:rFonts w:asciiTheme="minorHAnsi" w:hAnsiTheme="minorHAnsi"/>
          <w:b/>
          <w:i/>
          <w:color w:val="0033CC"/>
          <w:u w:val="single"/>
        </w:rPr>
        <w:lastRenderedPageBreak/>
        <w:t>RESPONSE:</w:t>
      </w:r>
    </w:p>
    <w:p w:rsidR="006743C1" w:rsidRDefault="003547EB" w:rsidP="003547EB">
      <w:pPr>
        <w:pStyle w:val="BodyText"/>
        <w:spacing w:line="240" w:lineRule="auto"/>
        <w:rPr>
          <w:rFonts w:asciiTheme="minorHAnsi" w:hAnsiTheme="minorHAnsi"/>
          <w:i/>
          <w:color w:val="0033CC"/>
        </w:rPr>
      </w:pPr>
      <w:r w:rsidRPr="006427F6">
        <w:rPr>
          <w:rFonts w:asciiTheme="minorHAnsi" w:hAnsiTheme="minorHAnsi"/>
          <w:i/>
          <w:color w:val="0033CC"/>
        </w:rPr>
        <w:t xml:space="preserve">Council </w:t>
      </w:r>
      <w:r>
        <w:rPr>
          <w:rFonts w:asciiTheme="minorHAnsi" w:hAnsiTheme="minorHAnsi"/>
          <w:i/>
          <w:color w:val="0033CC"/>
        </w:rPr>
        <w:t xml:space="preserve">first formally </w:t>
      </w:r>
      <w:r w:rsidRPr="006427F6">
        <w:rPr>
          <w:rFonts w:asciiTheme="minorHAnsi" w:hAnsiTheme="minorHAnsi"/>
          <w:i/>
          <w:color w:val="0033CC"/>
        </w:rPr>
        <w:t xml:space="preserve">identified and considered the community’s needs and desires in relation to matters such as levels of service delivery and asset maintenance and provision </w:t>
      </w:r>
      <w:r>
        <w:rPr>
          <w:rFonts w:asciiTheme="minorHAnsi" w:hAnsiTheme="minorHAnsi"/>
          <w:i/>
          <w:color w:val="0033CC"/>
        </w:rPr>
        <w:t>through its extensive consultation in developing the inaugural Yass Valley 2030 Community Strategic Plan during 2010. The current Community Strategic Plan is about to undergo substantial</w:t>
      </w:r>
      <w:r w:rsidR="006743C1">
        <w:rPr>
          <w:rFonts w:asciiTheme="minorHAnsi" w:hAnsiTheme="minorHAnsi"/>
          <w:i/>
          <w:color w:val="0033CC"/>
        </w:rPr>
        <w:t xml:space="preserve"> revision but is provided at Attachment </w:t>
      </w:r>
      <w:proofErr w:type="gramStart"/>
      <w:r w:rsidR="006743C1">
        <w:rPr>
          <w:rFonts w:asciiTheme="minorHAnsi" w:hAnsiTheme="minorHAnsi"/>
          <w:i/>
          <w:color w:val="0033CC"/>
        </w:rPr>
        <w:t>A</w:t>
      </w:r>
      <w:r w:rsidR="0069539B">
        <w:rPr>
          <w:rFonts w:asciiTheme="minorHAnsi" w:hAnsiTheme="minorHAnsi"/>
          <w:i/>
          <w:color w:val="0033CC"/>
        </w:rPr>
        <w:t>(</w:t>
      </w:r>
      <w:proofErr w:type="gramEnd"/>
      <w:r w:rsidR="0069539B">
        <w:rPr>
          <w:rFonts w:asciiTheme="minorHAnsi" w:hAnsiTheme="minorHAnsi"/>
          <w:i/>
          <w:color w:val="0033CC"/>
        </w:rPr>
        <w:t>a)</w:t>
      </w:r>
      <w:r w:rsidR="006743C1">
        <w:rPr>
          <w:rFonts w:asciiTheme="minorHAnsi" w:hAnsiTheme="minorHAnsi"/>
          <w:i/>
          <w:color w:val="0033CC"/>
        </w:rPr>
        <w:t>.</w:t>
      </w:r>
      <w:r>
        <w:rPr>
          <w:rFonts w:asciiTheme="minorHAnsi" w:hAnsiTheme="minorHAnsi"/>
          <w:i/>
          <w:color w:val="0033CC"/>
        </w:rPr>
        <w:t xml:space="preserve"> </w:t>
      </w:r>
      <w:r w:rsidR="0069539B">
        <w:rPr>
          <w:rFonts w:asciiTheme="minorHAnsi" w:hAnsiTheme="minorHAnsi"/>
          <w:i/>
          <w:color w:val="0033CC"/>
        </w:rPr>
        <w:t xml:space="preserve">The results of </w:t>
      </w:r>
      <w:r w:rsidR="00A50C64">
        <w:rPr>
          <w:rFonts w:asciiTheme="minorHAnsi" w:hAnsiTheme="minorHAnsi"/>
          <w:i/>
          <w:color w:val="0033CC"/>
        </w:rPr>
        <w:t xml:space="preserve">a </w:t>
      </w:r>
      <w:r w:rsidR="0069539B">
        <w:rPr>
          <w:rFonts w:asciiTheme="minorHAnsi" w:hAnsiTheme="minorHAnsi"/>
          <w:i/>
          <w:color w:val="0033CC"/>
        </w:rPr>
        <w:t xml:space="preserve">community survey undertaken </w:t>
      </w:r>
      <w:r w:rsidR="00726547">
        <w:rPr>
          <w:rFonts w:asciiTheme="minorHAnsi" w:hAnsiTheme="minorHAnsi"/>
          <w:i/>
          <w:color w:val="0033CC"/>
        </w:rPr>
        <w:t xml:space="preserve">in November 2013 </w:t>
      </w:r>
      <w:r w:rsidR="0069539B">
        <w:rPr>
          <w:rFonts w:asciiTheme="minorHAnsi" w:hAnsiTheme="minorHAnsi"/>
          <w:i/>
          <w:color w:val="0033CC"/>
        </w:rPr>
        <w:t xml:space="preserve">as part of </w:t>
      </w:r>
      <w:r w:rsidR="00726547">
        <w:rPr>
          <w:rFonts w:asciiTheme="minorHAnsi" w:hAnsiTheme="minorHAnsi"/>
          <w:i/>
          <w:color w:val="0033CC"/>
        </w:rPr>
        <w:t xml:space="preserve">the ongoing development of Council’s IPR documents </w:t>
      </w:r>
      <w:r w:rsidR="0069539B">
        <w:rPr>
          <w:rFonts w:asciiTheme="minorHAnsi" w:hAnsiTheme="minorHAnsi"/>
          <w:i/>
          <w:color w:val="0033CC"/>
        </w:rPr>
        <w:t xml:space="preserve">is provided as Attachment </w:t>
      </w:r>
      <w:proofErr w:type="gramStart"/>
      <w:r w:rsidR="0069539B">
        <w:rPr>
          <w:rFonts w:asciiTheme="minorHAnsi" w:hAnsiTheme="minorHAnsi"/>
          <w:i/>
          <w:color w:val="0033CC"/>
        </w:rPr>
        <w:t>A(</w:t>
      </w:r>
      <w:proofErr w:type="gramEnd"/>
      <w:r w:rsidR="0069539B">
        <w:rPr>
          <w:rFonts w:asciiTheme="minorHAnsi" w:hAnsiTheme="minorHAnsi"/>
          <w:i/>
          <w:color w:val="0033CC"/>
        </w:rPr>
        <w:t xml:space="preserve">b.) </w:t>
      </w:r>
    </w:p>
    <w:p w:rsidR="002F68BF" w:rsidRPr="006427F6" w:rsidRDefault="006743C1" w:rsidP="0069539B">
      <w:pPr>
        <w:pStyle w:val="BodyText"/>
        <w:spacing w:before="120" w:line="240" w:lineRule="auto"/>
        <w:rPr>
          <w:rFonts w:asciiTheme="minorHAnsi" w:hAnsiTheme="minorHAnsi"/>
          <w:i/>
          <w:color w:val="0033CC"/>
        </w:rPr>
      </w:pPr>
      <w:r>
        <w:rPr>
          <w:rFonts w:asciiTheme="minorHAnsi" w:hAnsiTheme="minorHAnsi"/>
          <w:i/>
          <w:color w:val="0033CC"/>
        </w:rPr>
        <w:t xml:space="preserve">Further understanding of the community’s needs and desires </w:t>
      </w:r>
      <w:r w:rsidR="003547EB">
        <w:rPr>
          <w:rFonts w:asciiTheme="minorHAnsi" w:hAnsiTheme="minorHAnsi"/>
          <w:i/>
          <w:color w:val="0033CC"/>
        </w:rPr>
        <w:t xml:space="preserve">has been </w:t>
      </w:r>
      <w:r>
        <w:rPr>
          <w:rFonts w:asciiTheme="minorHAnsi" w:hAnsiTheme="minorHAnsi"/>
          <w:i/>
          <w:color w:val="0033CC"/>
        </w:rPr>
        <w:t xml:space="preserve">gained </w:t>
      </w:r>
      <w:r w:rsidR="003547EB">
        <w:rPr>
          <w:rFonts w:asciiTheme="minorHAnsi" w:hAnsiTheme="minorHAnsi"/>
          <w:i/>
          <w:color w:val="0033CC"/>
        </w:rPr>
        <w:t xml:space="preserve">through </w:t>
      </w:r>
      <w:r>
        <w:rPr>
          <w:rFonts w:asciiTheme="minorHAnsi" w:hAnsiTheme="minorHAnsi"/>
          <w:i/>
          <w:color w:val="0033CC"/>
        </w:rPr>
        <w:t>the</w:t>
      </w:r>
      <w:r w:rsidR="003547EB">
        <w:rPr>
          <w:rFonts w:asciiTheme="minorHAnsi" w:hAnsiTheme="minorHAnsi"/>
          <w:i/>
          <w:color w:val="0033CC"/>
        </w:rPr>
        <w:t xml:space="preserve"> annual Yass Valley Connect community forums and now t</w:t>
      </w:r>
      <w:r w:rsidR="002F68BF" w:rsidRPr="006427F6">
        <w:rPr>
          <w:rFonts w:asciiTheme="minorHAnsi" w:hAnsiTheme="minorHAnsi"/>
          <w:i/>
          <w:color w:val="0033CC"/>
        </w:rPr>
        <w:t xml:space="preserve">hrough its Fit for the Future community consultation in the first half of 2015. </w:t>
      </w:r>
    </w:p>
    <w:p w:rsidR="006D61F5" w:rsidRPr="006427F6" w:rsidRDefault="00E53EEE" w:rsidP="003547EB">
      <w:pPr>
        <w:spacing w:before="120" w:after="120"/>
        <w:jc w:val="both"/>
        <w:rPr>
          <w:rFonts w:asciiTheme="minorHAnsi" w:eastAsiaTheme="minorEastAsia" w:hAnsiTheme="minorHAnsi" w:cs="Arial"/>
          <w:i/>
          <w:iCs/>
          <w:color w:val="0033CC"/>
          <w:kern w:val="24"/>
          <w:szCs w:val="22"/>
        </w:rPr>
      </w:pPr>
      <w:r w:rsidRPr="006427F6">
        <w:rPr>
          <w:rFonts w:asciiTheme="minorHAnsi" w:eastAsiaTheme="minorEastAsia" w:hAnsiTheme="minorHAnsi" w:cs="Arial"/>
          <w:i/>
          <w:iCs/>
          <w:color w:val="0033CC"/>
          <w:kern w:val="24"/>
          <w:szCs w:val="22"/>
        </w:rPr>
        <w:t xml:space="preserve">In </w:t>
      </w:r>
      <w:r w:rsidR="006D61F5" w:rsidRPr="006427F6">
        <w:rPr>
          <w:rFonts w:asciiTheme="minorHAnsi" w:eastAsiaTheme="minorEastAsia" w:hAnsiTheme="minorHAnsi" w:cs="Arial"/>
          <w:i/>
          <w:iCs/>
          <w:color w:val="0033CC"/>
          <w:kern w:val="24"/>
          <w:szCs w:val="22"/>
        </w:rPr>
        <w:t>excess of 50 options</w:t>
      </w:r>
      <w:r w:rsidR="003547EB">
        <w:rPr>
          <w:rFonts w:asciiTheme="minorHAnsi" w:eastAsiaTheme="minorEastAsia" w:hAnsiTheme="minorHAnsi" w:cs="Arial"/>
          <w:i/>
          <w:iCs/>
          <w:color w:val="0033CC"/>
          <w:kern w:val="24"/>
          <w:szCs w:val="22"/>
        </w:rPr>
        <w:t xml:space="preserve"> were</w:t>
      </w:r>
      <w:r w:rsidR="003547EB" w:rsidRPr="006427F6">
        <w:rPr>
          <w:rFonts w:asciiTheme="minorHAnsi" w:eastAsiaTheme="minorEastAsia" w:hAnsiTheme="minorHAnsi" w:cs="Arial"/>
          <w:i/>
          <w:iCs/>
          <w:color w:val="0033CC"/>
          <w:kern w:val="24"/>
          <w:szCs w:val="22"/>
        </w:rPr>
        <w:t xml:space="preserve"> </w:t>
      </w:r>
      <w:r w:rsidR="006D61F5" w:rsidRPr="006427F6">
        <w:rPr>
          <w:rFonts w:asciiTheme="minorHAnsi" w:eastAsiaTheme="minorEastAsia" w:hAnsiTheme="minorHAnsi" w:cs="Arial"/>
          <w:i/>
          <w:iCs/>
          <w:color w:val="0033CC"/>
          <w:kern w:val="24"/>
          <w:szCs w:val="22"/>
        </w:rPr>
        <w:t xml:space="preserve">modelled </w:t>
      </w:r>
      <w:r w:rsidR="003547EB">
        <w:rPr>
          <w:rFonts w:asciiTheme="minorHAnsi" w:eastAsiaTheme="minorEastAsia" w:hAnsiTheme="minorHAnsi" w:cs="Arial"/>
          <w:i/>
          <w:iCs/>
          <w:color w:val="0033CC"/>
          <w:kern w:val="24"/>
          <w:szCs w:val="22"/>
        </w:rPr>
        <w:t xml:space="preserve">as part of the FFTF consultation </w:t>
      </w:r>
      <w:r w:rsidR="006D61F5" w:rsidRPr="006427F6">
        <w:rPr>
          <w:rFonts w:asciiTheme="minorHAnsi" w:eastAsiaTheme="minorEastAsia" w:hAnsiTheme="minorHAnsi" w:cs="Arial"/>
          <w:i/>
          <w:iCs/>
          <w:color w:val="0033CC"/>
          <w:kern w:val="24"/>
          <w:szCs w:val="22"/>
        </w:rPr>
        <w:t>to identify the most appropriate combination of strategies to meet the Fit for the Future Criteria. In consultation with the 40 member community working group and councillors, it was agreed to publically exhibit the 3 options outlined in the Fit for the Future Options Paper</w:t>
      </w:r>
      <w:r w:rsidR="003547EB">
        <w:rPr>
          <w:rFonts w:asciiTheme="minorHAnsi" w:eastAsiaTheme="minorEastAsia" w:hAnsiTheme="minorHAnsi" w:cs="Arial"/>
          <w:i/>
          <w:iCs/>
          <w:color w:val="0033CC"/>
          <w:kern w:val="24"/>
          <w:szCs w:val="22"/>
        </w:rPr>
        <w:t>.</w:t>
      </w:r>
      <w:r w:rsidR="006D61F5" w:rsidRPr="006427F6">
        <w:rPr>
          <w:rFonts w:asciiTheme="minorHAnsi" w:eastAsiaTheme="minorEastAsia" w:hAnsiTheme="minorHAnsi" w:cs="Arial"/>
          <w:i/>
          <w:iCs/>
          <w:color w:val="0033CC"/>
          <w:kern w:val="24"/>
          <w:szCs w:val="22"/>
        </w:rPr>
        <w:t xml:space="preserve">  See table </w:t>
      </w:r>
      <w:r w:rsidR="006743C1">
        <w:rPr>
          <w:rFonts w:asciiTheme="minorHAnsi" w:eastAsiaTheme="minorEastAsia" w:hAnsiTheme="minorHAnsi" w:cs="Arial"/>
          <w:i/>
          <w:iCs/>
          <w:color w:val="0033CC"/>
          <w:kern w:val="24"/>
          <w:szCs w:val="22"/>
        </w:rPr>
        <w:t>and graphs below</w:t>
      </w:r>
      <w:r w:rsidR="006D61F5" w:rsidRPr="006427F6">
        <w:rPr>
          <w:rFonts w:asciiTheme="minorHAnsi" w:eastAsiaTheme="minorEastAsia" w:hAnsiTheme="minorHAnsi" w:cs="Arial"/>
          <w:i/>
          <w:iCs/>
          <w:color w:val="0033CC"/>
          <w:kern w:val="24"/>
          <w:szCs w:val="22"/>
        </w:rPr>
        <w:t xml:space="preserve"> and Attachment </w:t>
      </w:r>
      <w:proofErr w:type="gramStart"/>
      <w:r w:rsidR="003547EB">
        <w:rPr>
          <w:rFonts w:asciiTheme="minorHAnsi" w:eastAsiaTheme="minorEastAsia" w:hAnsiTheme="minorHAnsi" w:cs="Arial"/>
          <w:i/>
          <w:iCs/>
          <w:color w:val="0033CC"/>
          <w:kern w:val="24"/>
          <w:szCs w:val="22"/>
        </w:rPr>
        <w:t>E(</w:t>
      </w:r>
      <w:proofErr w:type="gramEnd"/>
      <w:r w:rsidR="003547EB">
        <w:rPr>
          <w:rFonts w:asciiTheme="minorHAnsi" w:eastAsiaTheme="minorEastAsia" w:hAnsiTheme="minorHAnsi" w:cs="Arial"/>
          <w:i/>
          <w:iCs/>
          <w:color w:val="0033CC"/>
          <w:kern w:val="24"/>
          <w:szCs w:val="22"/>
        </w:rPr>
        <w:t>a)</w:t>
      </w:r>
      <w:r w:rsidR="006D61F5" w:rsidRPr="006427F6">
        <w:rPr>
          <w:rFonts w:asciiTheme="minorHAnsi" w:eastAsiaTheme="minorEastAsia" w:hAnsiTheme="minorHAnsi" w:cs="Arial"/>
          <w:i/>
          <w:iCs/>
          <w:color w:val="0033CC"/>
          <w:kern w:val="24"/>
          <w:szCs w:val="22"/>
        </w:rPr>
        <w:t xml:space="preserve"> for more details on each option and the impact. </w:t>
      </w:r>
    </w:p>
    <w:p w:rsidR="006743C1" w:rsidRDefault="006743C1" w:rsidP="003547EB">
      <w:pPr>
        <w:spacing w:before="120" w:after="120"/>
        <w:ind w:right="-1"/>
        <w:jc w:val="both"/>
        <w:rPr>
          <w:rFonts w:asciiTheme="minorHAnsi" w:eastAsiaTheme="minorEastAsia" w:hAnsiTheme="minorHAnsi" w:cs="Arial"/>
          <w:i/>
          <w:iCs/>
          <w:color w:val="0033CC"/>
          <w:kern w:val="24"/>
          <w:szCs w:val="22"/>
        </w:rPr>
      </w:pPr>
      <w:r w:rsidRPr="006427F6">
        <w:rPr>
          <w:rFonts w:asciiTheme="minorHAnsi" w:eastAsiaTheme="minorEastAsia" w:hAnsiTheme="minorHAnsi" w:cs="Arial"/>
          <w:iCs/>
          <w:noProof/>
          <w:color w:val="244061" w:themeColor="accent1" w:themeShade="80"/>
          <w:kern w:val="24"/>
        </w:rPr>
        <w:drawing>
          <wp:anchor distT="0" distB="0" distL="114300" distR="114300" simplePos="0" relativeHeight="251520512" behindDoc="0" locked="0" layoutInCell="1" allowOverlap="1" wp14:anchorId="4614B0DA" wp14:editId="22D16B98">
            <wp:simplePos x="0" y="0"/>
            <wp:positionH relativeFrom="column">
              <wp:posOffset>45085</wp:posOffset>
            </wp:positionH>
            <wp:positionV relativeFrom="paragraph">
              <wp:posOffset>501015</wp:posOffset>
            </wp:positionV>
            <wp:extent cx="5725160" cy="5538470"/>
            <wp:effectExtent l="19050" t="19050" r="27940" b="2413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2" r="1" b="5035"/>
                    <a:stretch/>
                  </pic:blipFill>
                  <pic:spPr bwMode="auto">
                    <a:xfrm>
                      <a:off x="0" y="0"/>
                      <a:ext cx="5725160" cy="553847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7EB">
        <w:rPr>
          <w:rFonts w:asciiTheme="minorHAnsi" w:eastAsiaTheme="minorEastAsia" w:hAnsiTheme="minorHAnsi" w:cs="Arial"/>
          <w:b/>
          <w:i/>
          <w:iCs/>
          <w:color w:val="0033CC"/>
          <w:kern w:val="24"/>
          <w:szCs w:val="22"/>
        </w:rPr>
        <w:t>Scenarios and Variations considered at the Final Workshop of the Community Working Group Options – 4 June 2015</w:t>
      </w:r>
    </w:p>
    <w:p w:rsidR="00353EE4" w:rsidRDefault="00353EE4" w:rsidP="003547EB">
      <w:pPr>
        <w:spacing w:before="120" w:after="120"/>
        <w:ind w:right="-1"/>
        <w:jc w:val="both"/>
        <w:rPr>
          <w:rFonts w:asciiTheme="minorHAnsi" w:eastAsiaTheme="minorEastAsia" w:hAnsiTheme="minorHAnsi" w:cs="Arial"/>
          <w:i/>
          <w:iCs/>
          <w:color w:val="0033CC"/>
          <w:kern w:val="24"/>
          <w:szCs w:val="22"/>
        </w:rPr>
        <w:sectPr w:rsidR="00353EE4" w:rsidSect="00E53EEE">
          <w:headerReference w:type="even" r:id="rId23"/>
          <w:headerReference w:type="default" r:id="rId24"/>
          <w:footerReference w:type="even" r:id="rId25"/>
          <w:footerReference w:type="default" r:id="rId26"/>
          <w:pgSz w:w="11907" w:h="16840" w:code="9"/>
          <w:pgMar w:top="714" w:right="1418" w:bottom="1418" w:left="851" w:header="567" w:footer="284" w:gutter="567"/>
          <w:pgNumType w:start="1"/>
          <w:cols w:space="708"/>
          <w:docGrid w:linePitch="360"/>
        </w:sectPr>
      </w:pPr>
    </w:p>
    <w:p w:rsidR="006743C1" w:rsidRDefault="00E57C28" w:rsidP="003547EB">
      <w:pPr>
        <w:spacing w:before="120" w:after="120"/>
        <w:ind w:right="-1"/>
        <w:jc w:val="both"/>
        <w:rPr>
          <w:rFonts w:asciiTheme="minorHAnsi" w:eastAsiaTheme="minorEastAsia" w:hAnsiTheme="minorHAnsi" w:cs="Arial"/>
          <w:i/>
          <w:iCs/>
          <w:color w:val="0033CC"/>
          <w:kern w:val="24"/>
          <w:szCs w:val="22"/>
        </w:rPr>
      </w:pPr>
      <w:r w:rsidRPr="003547EB">
        <w:rPr>
          <w:rFonts w:asciiTheme="minorHAnsi" w:eastAsiaTheme="minorEastAsia" w:hAnsiTheme="minorHAnsi" w:cs="Arial"/>
          <w:i/>
          <w:iCs/>
          <w:noProof/>
          <w:color w:val="000000" w:themeColor="text1"/>
          <w:kern w:val="24"/>
          <w:szCs w:val="22"/>
        </w:rPr>
        <w:lastRenderedPageBreak/>
        <w:drawing>
          <wp:anchor distT="0" distB="0" distL="114300" distR="114300" simplePos="0" relativeHeight="251594240" behindDoc="0" locked="0" layoutInCell="1" allowOverlap="1" wp14:anchorId="3358B082" wp14:editId="6C7834A7">
            <wp:simplePos x="0" y="0"/>
            <wp:positionH relativeFrom="column">
              <wp:posOffset>4600575</wp:posOffset>
            </wp:positionH>
            <wp:positionV relativeFrom="paragraph">
              <wp:posOffset>-486760</wp:posOffset>
            </wp:positionV>
            <wp:extent cx="3854450" cy="3088005"/>
            <wp:effectExtent l="19050" t="19050" r="12700" b="1714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4450" cy="3088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i/>
          <w:iCs/>
          <w:noProof/>
          <w:color w:val="000000" w:themeColor="text1"/>
          <w:kern w:val="24"/>
        </w:rPr>
        <w:drawing>
          <wp:anchor distT="0" distB="0" distL="114300" distR="114300" simplePos="0" relativeHeight="251561472" behindDoc="0" locked="0" layoutInCell="1" allowOverlap="1" wp14:anchorId="77DED202" wp14:editId="3A2B89F8">
            <wp:simplePos x="0" y="0"/>
            <wp:positionH relativeFrom="column">
              <wp:posOffset>95885</wp:posOffset>
            </wp:positionH>
            <wp:positionV relativeFrom="paragraph">
              <wp:posOffset>226695</wp:posOffset>
            </wp:positionV>
            <wp:extent cx="4236085" cy="2196465"/>
            <wp:effectExtent l="0" t="0" r="0" b="0"/>
            <wp:wrapTopAndBottom/>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6085"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3C1" w:rsidRDefault="00E57C28" w:rsidP="003547EB">
      <w:pPr>
        <w:spacing w:before="120" w:after="120"/>
        <w:ind w:right="-1"/>
        <w:jc w:val="both"/>
        <w:rPr>
          <w:rFonts w:asciiTheme="minorHAnsi" w:eastAsiaTheme="minorEastAsia" w:hAnsiTheme="minorHAnsi" w:cs="Arial"/>
          <w:i/>
          <w:iCs/>
          <w:color w:val="0033CC"/>
          <w:kern w:val="24"/>
          <w:szCs w:val="22"/>
        </w:rPr>
      </w:pPr>
      <w:r>
        <w:rPr>
          <w:rFonts w:ascii="Arial" w:eastAsiaTheme="minorEastAsia" w:hAnsi="Arial" w:cs="Arial"/>
          <w:i/>
          <w:iCs/>
          <w:noProof/>
          <w:color w:val="000000" w:themeColor="text1"/>
          <w:kern w:val="24"/>
        </w:rPr>
        <w:drawing>
          <wp:anchor distT="0" distB="0" distL="114300" distR="114300" simplePos="0" relativeHeight="251801088" behindDoc="0" locked="0" layoutInCell="1" allowOverlap="1" wp14:anchorId="49A5D405" wp14:editId="79C39735">
            <wp:simplePos x="0" y="0"/>
            <wp:positionH relativeFrom="column">
              <wp:posOffset>475615</wp:posOffset>
            </wp:positionH>
            <wp:positionV relativeFrom="paragraph">
              <wp:posOffset>96520</wp:posOffset>
            </wp:positionV>
            <wp:extent cx="3856990" cy="3079115"/>
            <wp:effectExtent l="19050" t="19050" r="10160" b="26035"/>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6990" cy="3079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i/>
          <w:iCs/>
          <w:noProof/>
          <w:color w:val="000000" w:themeColor="text1"/>
          <w:kern w:val="24"/>
        </w:rPr>
        <w:drawing>
          <wp:anchor distT="0" distB="0" distL="114300" distR="114300" simplePos="0" relativeHeight="251696640" behindDoc="0" locked="0" layoutInCell="1" allowOverlap="1" wp14:anchorId="71ABE1E2" wp14:editId="6A059BD3">
            <wp:simplePos x="0" y="0"/>
            <wp:positionH relativeFrom="column">
              <wp:posOffset>4609465</wp:posOffset>
            </wp:positionH>
            <wp:positionV relativeFrom="paragraph">
              <wp:posOffset>94615</wp:posOffset>
            </wp:positionV>
            <wp:extent cx="3854450" cy="3079115"/>
            <wp:effectExtent l="19050" t="19050" r="12700" b="26035"/>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4450" cy="3079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6743C1" w:rsidRDefault="006743C1" w:rsidP="003547EB">
      <w:pPr>
        <w:spacing w:before="120" w:after="120"/>
        <w:ind w:right="-1"/>
        <w:jc w:val="both"/>
        <w:rPr>
          <w:rFonts w:asciiTheme="minorHAnsi" w:eastAsiaTheme="minorEastAsia" w:hAnsiTheme="minorHAnsi" w:cs="Arial"/>
          <w:i/>
          <w:iCs/>
          <w:color w:val="0033CC"/>
          <w:kern w:val="24"/>
          <w:szCs w:val="22"/>
        </w:rPr>
      </w:pPr>
    </w:p>
    <w:p w:rsidR="00353EE4" w:rsidRDefault="00353EE4" w:rsidP="003547EB">
      <w:pPr>
        <w:spacing w:before="120" w:after="120"/>
        <w:ind w:right="-1"/>
        <w:jc w:val="both"/>
        <w:rPr>
          <w:rFonts w:asciiTheme="minorHAnsi" w:eastAsiaTheme="minorEastAsia" w:hAnsiTheme="minorHAnsi" w:cs="Arial"/>
          <w:i/>
          <w:iCs/>
          <w:color w:val="0033CC"/>
          <w:kern w:val="24"/>
          <w:szCs w:val="22"/>
        </w:rPr>
      </w:pPr>
    </w:p>
    <w:p w:rsidR="00E57C28" w:rsidRDefault="00E57C28" w:rsidP="003547EB">
      <w:pPr>
        <w:spacing w:before="120" w:after="120"/>
        <w:ind w:right="-1"/>
        <w:jc w:val="both"/>
        <w:rPr>
          <w:rFonts w:asciiTheme="minorHAnsi" w:eastAsiaTheme="minorEastAsia" w:hAnsiTheme="minorHAnsi" w:cs="Arial"/>
          <w:i/>
          <w:iCs/>
          <w:color w:val="0033CC"/>
          <w:kern w:val="24"/>
          <w:szCs w:val="22"/>
        </w:rPr>
        <w:sectPr w:rsidR="00E57C28" w:rsidSect="00353EE4">
          <w:footerReference w:type="default" r:id="rId31"/>
          <w:pgSz w:w="16840" w:h="11907" w:orient="landscape" w:code="9"/>
          <w:pgMar w:top="851" w:right="714" w:bottom="1418" w:left="1418" w:header="567" w:footer="284" w:gutter="567"/>
          <w:cols w:space="708"/>
          <w:docGrid w:linePitch="360"/>
        </w:sectPr>
      </w:pPr>
    </w:p>
    <w:p w:rsidR="006D61F5" w:rsidRPr="006427F6" w:rsidRDefault="006D61F5" w:rsidP="00E57C28">
      <w:pPr>
        <w:spacing w:before="120" w:after="120"/>
        <w:jc w:val="both"/>
        <w:rPr>
          <w:rFonts w:asciiTheme="minorHAnsi" w:eastAsiaTheme="minorEastAsia" w:hAnsiTheme="minorHAnsi" w:cs="Arial"/>
          <w:i/>
          <w:iCs/>
          <w:color w:val="0033CC"/>
          <w:kern w:val="24"/>
          <w:szCs w:val="22"/>
        </w:rPr>
      </w:pPr>
      <w:r w:rsidRPr="006427F6">
        <w:rPr>
          <w:rFonts w:asciiTheme="minorHAnsi" w:eastAsiaTheme="minorEastAsia" w:hAnsiTheme="minorHAnsi" w:cs="Arial"/>
          <w:i/>
          <w:iCs/>
          <w:color w:val="0033CC"/>
          <w:kern w:val="24"/>
          <w:szCs w:val="22"/>
        </w:rPr>
        <w:lastRenderedPageBreak/>
        <w:t>At the final meeting of the Community Working Group on 4 June 2015, after the public exhibition of the Fit for the Future Options Paper had closed, a series of variations to Scenarios 2 and 3 were considered as shown on the next page.</w:t>
      </w:r>
    </w:p>
    <w:p w:rsidR="006D61F5" w:rsidRPr="006427F6" w:rsidRDefault="006D61F5" w:rsidP="00E57C28">
      <w:pPr>
        <w:spacing w:before="120" w:after="120"/>
        <w:jc w:val="both"/>
        <w:rPr>
          <w:rFonts w:asciiTheme="minorHAnsi" w:eastAsiaTheme="minorEastAsia" w:hAnsiTheme="minorHAnsi" w:cs="Arial"/>
          <w:i/>
          <w:iCs/>
          <w:color w:val="0033CC"/>
          <w:kern w:val="24"/>
          <w:szCs w:val="22"/>
        </w:rPr>
      </w:pPr>
      <w:r w:rsidRPr="006427F6">
        <w:rPr>
          <w:rFonts w:asciiTheme="minorHAnsi" w:eastAsiaTheme="minorEastAsia" w:hAnsiTheme="minorHAnsi" w:cs="Arial"/>
          <w:i/>
          <w:iCs/>
          <w:color w:val="0033CC"/>
          <w:kern w:val="24"/>
          <w:szCs w:val="22"/>
        </w:rPr>
        <w:t xml:space="preserve">It was ultimately determined that the most appropriate model for inclusion in the submission was Scenario 2 revised to include an SRV of </w:t>
      </w:r>
      <w:r w:rsidR="008F00EA">
        <w:rPr>
          <w:rFonts w:asciiTheme="minorHAnsi" w:eastAsiaTheme="minorEastAsia" w:hAnsiTheme="minorHAnsi" w:cs="Arial"/>
          <w:i/>
          <w:iCs/>
          <w:color w:val="0033CC"/>
          <w:kern w:val="24"/>
          <w:szCs w:val="22"/>
        </w:rPr>
        <w:t xml:space="preserve">8.5% </w:t>
      </w:r>
      <w:r w:rsidRPr="006427F6">
        <w:rPr>
          <w:rFonts w:asciiTheme="minorHAnsi" w:eastAsiaTheme="minorEastAsia" w:hAnsiTheme="minorHAnsi" w:cs="Arial"/>
          <w:i/>
          <w:iCs/>
          <w:color w:val="0033CC"/>
          <w:kern w:val="24"/>
          <w:szCs w:val="22"/>
        </w:rPr>
        <w:t>over 5 years</w:t>
      </w:r>
      <w:r w:rsidR="008F00EA">
        <w:rPr>
          <w:rFonts w:asciiTheme="minorHAnsi" w:eastAsiaTheme="minorEastAsia" w:hAnsiTheme="minorHAnsi" w:cs="Arial"/>
          <w:i/>
          <w:iCs/>
          <w:color w:val="0033CC"/>
          <w:kern w:val="24"/>
          <w:szCs w:val="22"/>
        </w:rPr>
        <w:t xml:space="preserve"> </w:t>
      </w:r>
      <w:r w:rsidRPr="006427F6">
        <w:rPr>
          <w:rFonts w:asciiTheme="minorHAnsi" w:eastAsiaTheme="minorEastAsia" w:hAnsiTheme="minorHAnsi" w:cs="Arial"/>
          <w:i/>
          <w:iCs/>
          <w:color w:val="0033CC"/>
          <w:kern w:val="24"/>
          <w:szCs w:val="22"/>
        </w:rPr>
        <w:t>rather than 4 years</w:t>
      </w:r>
      <w:r w:rsidR="008F00EA">
        <w:rPr>
          <w:rFonts w:asciiTheme="minorHAnsi" w:eastAsiaTheme="minorEastAsia" w:hAnsiTheme="minorHAnsi" w:cs="Arial"/>
          <w:i/>
          <w:iCs/>
          <w:color w:val="0033CC"/>
          <w:kern w:val="24"/>
          <w:szCs w:val="22"/>
        </w:rPr>
        <w:t xml:space="preserve"> to ensure a positive operating ratio in 2024/25. </w:t>
      </w:r>
      <w:r w:rsidRPr="006427F6">
        <w:rPr>
          <w:rFonts w:asciiTheme="minorHAnsi" w:eastAsiaTheme="minorEastAsia" w:hAnsiTheme="minorHAnsi" w:cs="Arial"/>
          <w:i/>
          <w:iCs/>
          <w:color w:val="0033CC"/>
          <w:kern w:val="24"/>
          <w:szCs w:val="22"/>
        </w:rPr>
        <w:t xml:space="preserve">. This has been further refined to take into account the work undertaken by Jeff </w:t>
      </w:r>
      <w:proofErr w:type="spellStart"/>
      <w:r w:rsidRPr="006427F6">
        <w:rPr>
          <w:rFonts w:asciiTheme="minorHAnsi" w:eastAsiaTheme="minorEastAsia" w:hAnsiTheme="minorHAnsi" w:cs="Arial"/>
          <w:i/>
          <w:iCs/>
          <w:color w:val="0033CC"/>
          <w:kern w:val="24"/>
          <w:szCs w:val="22"/>
        </w:rPr>
        <w:t>Roorda</w:t>
      </w:r>
      <w:proofErr w:type="spellEnd"/>
      <w:r w:rsidRPr="006427F6">
        <w:rPr>
          <w:rFonts w:asciiTheme="minorHAnsi" w:eastAsiaTheme="minorEastAsia" w:hAnsiTheme="minorHAnsi" w:cs="Arial"/>
          <w:i/>
          <w:iCs/>
          <w:color w:val="0033CC"/>
          <w:kern w:val="24"/>
          <w:szCs w:val="22"/>
        </w:rPr>
        <w:t xml:space="preserve"> and Associates in reviewing our infrastructure depreciation and backlog, concurrent with the FFTF consultation.</w:t>
      </w:r>
    </w:p>
    <w:p w:rsidR="006743C1" w:rsidRDefault="006D61F5" w:rsidP="00E57C28">
      <w:pPr>
        <w:spacing w:before="120" w:after="120"/>
        <w:jc w:val="both"/>
        <w:rPr>
          <w:rFonts w:asciiTheme="minorHAnsi" w:eastAsiaTheme="minorEastAsia" w:hAnsiTheme="minorHAnsi" w:cs="Arial"/>
          <w:i/>
          <w:iCs/>
          <w:color w:val="0033CC"/>
          <w:kern w:val="24"/>
          <w:szCs w:val="22"/>
        </w:rPr>
      </w:pPr>
      <w:r w:rsidRPr="006427F6">
        <w:rPr>
          <w:rFonts w:asciiTheme="minorHAnsi" w:eastAsiaTheme="minorEastAsia" w:hAnsiTheme="minorHAnsi" w:cs="Arial"/>
          <w:i/>
          <w:iCs/>
          <w:color w:val="0033CC"/>
          <w:kern w:val="24"/>
          <w:szCs w:val="22"/>
        </w:rPr>
        <w:t xml:space="preserve">While this model does not provide sufficient revenue or surpluses to  allocate funds towards infrastructure upgrades and address the infrastructure backlog within the required timeframe it does  provide an acceptable compromise between the competing objectives of minimal financial impact on ratepayers, maintaining minimal acceptable service levels in key services,  particularly roads. </w:t>
      </w:r>
    </w:p>
    <w:p w:rsidR="00E53EEE" w:rsidRPr="009F41D4" w:rsidRDefault="006743C1" w:rsidP="009F41D4">
      <w:pPr>
        <w:spacing w:before="120"/>
        <w:jc w:val="both"/>
        <w:rPr>
          <w:rFonts w:asciiTheme="minorHAnsi" w:eastAsiaTheme="minorEastAsia" w:hAnsiTheme="minorHAnsi" w:cs="Arial"/>
          <w:i/>
          <w:iCs/>
          <w:color w:val="0033CC"/>
          <w:kern w:val="24"/>
          <w:szCs w:val="22"/>
        </w:rPr>
      </w:pPr>
      <w:r>
        <w:rPr>
          <w:rFonts w:asciiTheme="minorHAnsi" w:eastAsiaTheme="minorEastAsia" w:hAnsiTheme="minorHAnsi" w:cs="Arial"/>
          <w:i/>
          <w:iCs/>
          <w:color w:val="0033CC"/>
          <w:kern w:val="24"/>
          <w:szCs w:val="22"/>
        </w:rPr>
        <w:t>As noted elsewhere, this SRV application has been adjusted back to 4 years following a decision to treat Roads to Recovery funding as operational rather than capital income.</w:t>
      </w:r>
    </w:p>
    <w:p w:rsidR="00D60EA5" w:rsidRPr="007931AE" w:rsidRDefault="003B7983" w:rsidP="00B63CB6">
      <w:pPr>
        <w:pStyle w:val="Heading2"/>
      </w:pPr>
      <w:bookmarkStart w:id="17" w:name="_Toc366160408"/>
      <w:bookmarkStart w:id="18" w:name="_Toc440869865"/>
      <w:r w:rsidRPr="007931AE">
        <w:t>F</w:t>
      </w:r>
      <w:r w:rsidR="00D60EA5" w:rsidRPr="007931AE">
        <w:t>inancial sustainability</w:t>
      </w:r>
      <w:bookmarkEnd w:id="17"/>
      <w:bookmarkEnd w:id="18"/>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D60EA5" w:rsidRPr="000D4115">
        <w:t xml:space="preserve">, </w:t>
      </w:r>
      <w:proofErr w:type="spellStart"/>
      <w:r w:rsidR="00D60EA5" w:rsidRPr="000D4115">
        <w:t>eg</w:t>
      </w:r>
      <w:proofErr w:type="spellEnd"/>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proofErr w:type="gramStart"/>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w:t>
      </w:r>
      <w:proofErr w:type="gramEnd"/>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4B0716" w:rsidRPr="00E57C28" w:rsidRDefault="004B0716" w:rsidP="00E57C28">
      <w:pPr>
        <w:pStyle w:val="ListBullet"/>
        <w:spacing w:line="240" w:lineRule="auto"/>
        <w:ind w:left="284" w:hanging="284"/>
        <w:rPr>
          <w:rFonts w:asciiTheme="minorHAnsi" w:hAnsiTheme="minorHAnsi"/>
          <w:b/>
          <w:i/>
          <w:color w:val="0033CC"/>
          <w:szCs w:val="22"/>
          <w:u w:val="single"/>
        </w:rPr>
      </w:pPr>
      <w:r w:rsidRPr="00E57C28">
        <w:rPr>
          <w:rFonts w:asciiTheme="minorHAnsi" w:hAnsiTheme="minorHAnsi"/>
          <w:b/>
          <w:i/>
          <w:color w:val="0033CC"/>
          <w:szCs w:val="22"/>
          <w:u w:val="single"/>
        </w:rPr>
        <w:t>RESPONSE:</w:t>
      </w:r>
    </w:p>
    <w:p w:rsidR="009F41D4" w:rsidRDefault="009F41D4" w:rsidP="009F41D4">
      <w:pPr>
        <w:autoSpaceDE w:val="0"/>
        <w:autoSpaceDN w:val="0"/>
        <w:adjustRightInd w:val="0"/>
        <w:spacing w:before="240"/>
        <w:jc w:val="both"/>
        <w:rPr>
          <w:rFonts w:asciiTheme="minorHAnsi" w:hAnsiTheme="minorHAnsi" w:cs="Gisha"/>
          <w:b/>
          <w:i/>
          <w:color w:val="0033CC"/>
          <w:szCs w:val="22"/>
        </w:rPr>
      </w:pPr>
      <w:r>
        <w:rPr>
          <w:rFonts w:asciiTheme="minorHAnsi" w:hAnsiTheme="minorHAnsi" w:cs="Gisha"/>
          <w:b/>
          <w:i/>
          <w:color w:val="0033CC"/>
          <w:szCs w:val="22"/>
        </w:rPr>
        <w:t xml:space="preserve">The following pages are extracted from the Delivery Program. </w:t>
      </w:r>
    </w:p>
    <w:p w:rsidR="009F41D4" w:rsidRDefault="009F41D4" w:rsidP="009F41D4">
      <w:pPr>
        <w:pBdr>
          <w:bottom w:val="single" w:sz="4" w:space="1" w:color="auto"/>
        </w:pBdr>
        <w:autoSpaceDE w:val="0"/>
        <w:autoSpaceDN w:val="0"/>
        <w:adjustRightInd w:val="0"/>
        <w:spacing w:after="120"/>
        <w:jc w:val="both"/>
        <w:rPr>
          <w:rFonts w:asciiTheme="minorHAnsi" w:hAnsiTheme="minorHAnsi" w:cs="Gisha"/>
          <w:b/>
          <w:i/>
          <w:color w:val="0033CC"/>
          <w:szCs w:val="22"/>
        </w:rPr>
      </w:pPr>
    </w:p>
    <w:p w:rsidR="00BC60C1" w:rsidRPr="00E57C28" w:rsidRDefault="00BC60C1" w:rsidP="00E57C28">
      <w:pPr>
        <w:autoSpaceDE w:val="0"/>
        <w:autoSpaceDN w:val="0"/>
        <w:adjustRightInd w:val="0"/>
        <w:spacing w:before="240" w:after="120"/>
        <w:jc w:val="both"/>
        <w:rPr>
          <w:rFonts w:asciiTheme="minorHAnsi" w:hAnsiTheme="minorHAnsi" w:cs="Gisha"/>
          <w:b/>
          <w:i/>
          <w:color w:val="0033CC"/>
          <w:szCs w:val="22"/>
        </w:rPr>
      </w:pPr>
      <w:r w:rsidRPr="00E57C28">
        <w:rPr>
          <w:rFonts w:asciiTheme="minorHAnsi" w:hAnsiTheme="minorHAnsi" w:cs="Gisha"/>
          <w:b/>
          <w:i/>
          <w:color w:val="0033CC"/>
          <w:szCs w:val="22"/>
        </w:rPr>
        <w:t>WHY DO WE NEED A SPECIAL RATE VARIATION?</w:t>
      </w:r>
    </w:p>
    <w:p w:rsidR="00BC60C1" w:rsidRPr="00E57C28" w:rsidRDefault="00BC60C1" w:rsidP="00E57C28">
      <w:pPr>
        <w:autoSpaceDE w:val="0"/>
        <w:autoSpaceDN w:val="0"/>
        <w:adjustRightInd w:val="0"/>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 xml:space="preserve">Rates make up 39% of Council’s general income and help pay for essential maintenance and renewal of community infrastructure. The NSW government, through IPART, sets a limit on how much these rates can increase each year by setting the rate peg, however, this does not cover the increasing costs of looking after infrastructure such as roads, bridges, pools, parks, sporting grounds, halls, libraries and delivering services. The Local Government Reform Panel, in its report, expressed the view that </w:t>
      </w:r>
      <w:r w:rsidR="0070638E">
        <w:rPr>
          <w:rFonts w:asciiTheme="minorHAnsi" w:hAnsiTheme="minorHAnsi" w:cs="Gisha"/>
          <w:i/>
          <w:color w:val="0033CC"/>
          <w:szCs w:val="22"/>
        </w:rPr>
        <w:t>“</w:t>
      </w:r>
      <w:r w:rsidR="0070638E" w:rsidRPr="0070638E">
        <w:rPr>
          <w:rFonts w:asciiTheme="minorHAnsi" w:hAnsiTheme="minorHAnsi" w:cs="Gisha"/>
          <w:i/>
          <w:color w:val="0033CC"/>
          <w:szCs w:val="22"/>
        </w:rPr>
        <w:t xml:space="preserve">many more councils should have been applying for Special Rate Variations to restore and strengthen their </w:t>
      </w:r>
      <w:r w:rsidR="0070638E">
        <w:rPr>
          <w:rFonts w:asciiTheme="minorHAnsi" w:hAnsiTheme="minorHAnsi" w:cs="Gisha"/>
          <w:i/>
          <w:color w:val="0033CC"/>
          <w:szCs w:val="22"/>
        </w:rPr>
        <w:t>revenue base”.</w:t>
      </w:r>
    </w:p>
    <w:p w:rsidR="00BC60C1" w:rsidRPr="00E57C28" w:rsidRDefault="00BC60C1" w:rsidP="00E57C28">
      <w:pPr>
        <w:autoSpaceDE w:val="0"/>
        <w:autoSpaceDN w:val="0"/>
        <w:adjustRightInd w:val="0"/>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In contrast to other Councils in our region, some of which have had multiple applications approved, Yass Valley Council has never applied for a special rate variation to increase ra</w:t>
      </w:r>
      <w:r w:rsidR="0070638E">
        <w:rPr>
          <w:rFonts w:asciiTheme="minorHAnsi" w:hAnsiTheme="minorHAnsi" w:cs="Gisha"/>
          <w:i/>
          <w:color w:val="0033CC"/>
          <w:szCs w:val="22"/>
        </w:rPr>
        <w:t>tes above the approved rate peg. Council did however consider lodging an application for a 10.9% SRV in 2015 to address immediate concerns with timber bridges and road deteri</w:t>
      </w:r>
      <w:r w:rsidR="00C73B88">
        <w:rPr>
          <w:rFonts w:asciiTheme="minorHAnsi" w:hAnsiTheme="minorHAnsi" w:cs="Gisha"/>
          <w:i/>
          <w:color w:val="0033CC"/>
          <w:szCs w:val="22"/>
        </w:rPr>
        <w:t>or</w:t>
      </w:r>
      <w:r w:rsidR="0070638E">
        <w:rPr>
          <w:rFonts w:asciiTheme="minorHAnsi" w:hAnsiTheme="minorHAnsi" w:cs="Gisha"/>
          <w:i/>
          <w:color w:val="0033CC"/>
          <w:szCs w:val="22"/>
        </w:rPr>
        <w:t xml:space="preserve">ation. </w:t>
      </w:r>
      <w:r w:rsidRPr="00E57C28">
        <w:rPr>
          <w:rFonts w:asciiTheme="minorHAnsi" w:hAnsiTheme="minorHAnsi" w:cs="Gisha"/>
          <w:i/>
          <w:color w:val="0033CC"/>
          <w:szCs w:val="22"/>
        </w:rPr>
        <w:t xml:space="preserve"> </w:t>
      </w:r>
    </w:p>
    <w:p w:rsidR="00E57C28" w:rsidRDefault="00BC60C1" w:rsidP="0070638E">
      <w:pPr>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 xml:space="preserve">There are a number of challenges facing Yass Valley that impact on our long term financial sustainability. </w:t>
      </w:r>
      <w:r w:rsidR="00E57C28">
        <w:rPr>
          <w:rFonts w:asciiTheme="minorHAnsi" w:hAnsiTheme="minorHAnsi" w:cs="Gisha"/>
          <w:i/>
          <w:color w:val="0033CC"/>
          <w:szCs w:val="22"/>
        </w:rPr>
        <w:br w:type="page"/>
      </w:r>
    </w:p>
    <w:p w:rsidR="00BC60C1" w:rsidRPr="00E57C28" w:rsidRDefault="00E57C28" w:rsidP="0070638E">
      <w:pPr>
        <w:numPr>
          <w:ilvl w:val="0"/>
          <w:numId w:val="36"/>
        </w:numPr>
        <w:spacing w:before="240" w:after="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lastRenderedPageBreak/>
        <w:t>Costs are rising faster than revenue</w:t>
      </w:r>
    </w:p>
    <w:p w:rsidR="00BC60C1" w:rsidRPr="00E57C28" w:rsidRDefault="00BC60C1" w:rsidP="00E57C28">
      <w:pPr>
        <w:spacing w:before="120" w:after="120"/>
        <w:ind w:left="426"/>
        <w:jc w:val="both"/>
        <w:rPr>
          <w:rFonts w:asciiTheme="minorHAnsi" w:hAnsiTheme="minorHAnsi" w:cs="Gisha"/>
          <w:i/>
          <w:color w:val="0033CC"/>
          <w:szCs w:val="22"/>
        </w:rPr>
      </w:pPr>
      <w:r w:rsidRPr="00E57C28">
        <w:rPr>
          <w:rFonts w:asciiTheme="minorHAnsi" w:hAnsiTheme="minorHAnsi" w:cs="Gisha"/>
          <w:i/>
          <w:color w:val="0033CC"/>
          <w:szCs w:val="22"/>
        </w:rPr>
        <w:t xml:space="preserve">For the past 37 years the NSW Government has limited the amount Councils can increase their rate income regardless of increases in actual costs. For the 2015/16 year, rates are pegged at 2.4%, but material and contract costs are expected to rise 4%, employment costs will rise 2.7% per the Award, insurance costs (excluding workers comp) are estimated to rise 7% and </w:t>
      </w:r>
      <w:r w:rsidR="0054086C">
        <w:rPr>
          <w:rFonts w:asciiTheme="minorHAnsi" w:hAnsiTheme="minorHAnsi" w:cs="Gisha"/>
          <w:i/>
          <w:color w:val="0033CC"/>
          <w:szCs w:val="22"/>
        </w:rPr>
        <w:t xml:space="preserve">the cost of </w:t>
      </w:r>
      <w:r w:rsidRPr="00E57C28">
        <w:rPr>
          <w:rFonts w:asciiTheme="minorHAnsi" w:hAnsiTheme="minorHAnsi" w:cs="Gisha"/>
          <w:i/>
          <w:color w:val="0033CC"/>
          <w:szCs w:val="22"/>
        </w:rPr>
        <w:t xml:space="preserve">electricity </w:t>
      </w:r>
      <w:r w:rsidR="0054086C">
        <w:rPr>
          <w:rFonts w:asciiTheme="minorHAnsi" w:hAnsiTheme="minorHAnsi" w:cs="Gisha"/>
          <w:i/>
          <w:color w:val="0033CC"/>
          <w:szCs w:val="22"/>
        </w:rPr>
        <w:t xml:space="preserve">which has doubled over the past 10 years remains uncertain although predicted to be ‘flat to </w:t>
      </w:r>
      <w:r w:rsidR="00B875DF">
        <w:rPr>
          <w:rFonts w:asciiTheme="minorHAnsi" w:hAnsiTheme="minorHAnsi" w:cs="Gisha"/>
          <w:i/>
          <w:color w:val="0033CC"/>
          <w:szCs w:val="22"/>
        </w:rPr>
        <w:t>slightly</w:t>
      </w:r>
      <w:r w:rsidR="0054086C">
        <w:rPr>
          <w:rFonts w:asciiTheme="minorHAnsi" w:hAnsiTheme="minorHAnsi" w:cs="Gisha"/>
          <w:i/>
          <w:color w:val="0033CC"/>
          <w:szCs w:val="22"/>
        </w:rPr>
        <w:t xml:space="preserve"> increasing’ over the next </w:t>
      </w:r>
      <w:r w:rsidR="00B875DF">
        <w:rPr>
          <w:rFonts w:asciiTheme="minorHAnsi" w:hAnsiTheme="minorHAnsi" w:cs="Gisha"/>
          <w:i/>
          <w:color w:val="0033CC"/>
          <w:szCs w:val="22"/>
        </w:rPr>
        <w:t>3 years (</w:t>
      </w:r>
      <w:r w:rsidR="0054086C">
        <w:rPr>
          <w:rFonts w:asciiTheme="minorHAnsi" w:hAnsiTheme="minorHAnsi" w:cs="Gisha"/>
          <w:i/>
          <w:color w:val="0033CC"/>
          <w:szCs w:val="22"/>
        </w:rPr>
        <w:t xml:space="preserve">ref: Australian Market Energy </w:t>
      </w:r>
      <w:r w:rsidR="00B875DF">
        <w:rPr>
          <w:rFonts w:asciiTheme="minorHAnsi" w:hAnsiTheme="minorHAnsi" w:cs="Gisha"/>
          <w:i/>
          <w:color w:val="0033CC"/>
          <w:szCs w:val="22"/>
        </w:rPr>
        <w:t>Report – Dec 2015).</w:t>
      </w:r>
      <w:r w:rsidRPr="00E57C28">
        <w:rPr>
          <w:rFonts w:asciiTheme="minorHAnsi" w:hAnsiTheme="minorHAnsi" w:cs="Gisha"/>
          <w:i/>
          <w:color w:val="0033CC"/>
          <w:szCs w:val="22"/>
        </w:rPr>
        <w:t xml:space="preserve"> </w:t>
      </w:r>
    </w:p>
    <w:p w:rsidR="00BC60C1" w:rsidRPr="00E57C28" w:rsidRDefault="00E57C28" w:rsidP="00DE2F83">
      <w:pPr>
        <w:numPr>
          <w:ilvl w:val="0"/>
          <w:numId w:val="36"/>
        </w:numPr>
        <w:spacing w:before="120" w:after="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t>Large geographic area relative to the population</w:t>
      </w:r>
    </w:p>
    <w:p w:rsidR="00BC60C1" w:rsidRPr="00E57C28" w:rsidRDefault="00BC60C1" w:rsidP="00E57C28">
      <w:pPr>
        <w:spacing w:before="120" w:after="120"/>
        <w:ind w:left="425" w:hanging="425"/>
        <w:jc w:val="both"/>
        <w:rPr>
          <w:rFonts w:asciiTheme="minorHAnsi" w:hAnsiTheme="minorHAnsi" w:cs="Gisha"/>
          <w:i/>
          <w:color w:val="0033CC"/>
          <w:szCs w:val="22"/>
        </w:rPr>
      </w:pPr>
      <w:r w:rsidRPr="00E57C28">
        <w:rPr>
          <w:rFonts w:asciiTheme="minorHAnsi" w:hAnsiTheme="minorHAnsi" w:cs="Gisha"/>
          <w:i/>
          <w:color w:val="0033CC"/>
          <w:szCs w:val="22"/>
        </w:rPr>
        <w:tab/>
        <w:t xml:space="preserve">Yass Valley Council covers an area of 3,999km2, including 9 dispersed towns and villages and a population of only 16,433 </w:t>
      </w:r>
      <w:r w:rsidR="00B875DF">
        <w:rPr>
          <w:rFonts w:asciiTheme="minorHAnsi" w:hAnsiTheme="minorHAnsi" w:cs="Gisha"/>
          <w:i/>
          <w:color w:val="0033CC"/>
          <w:szCs w:val="22"/>
        </w:rPr>
        <w:t xml:space="preserve">and only 7100 rate assessments </w:t>
      </w:r>
      <w:r w:rsidRPr="00E57C28">
        <w:rPr>
          <w:rFonts w:asciiTheme="minorHAnsi" w:hAnsiTheme="minorHAnsi" w:cs="Gisha"/>
          <w:i/>
          <w:color w:val="0033CC"/>
          <w:szCs w:val="22"/>
        </w:rPr>
        <w:t xml:space="preserve">from which to generate rate income. </w:t>
      </w:r>
    </w:p>
    <w:p w:rsidR="00BC60C1" w:rsidRPr="00E57C28" w:rsidRDefault="00E57C28" w:rsidP="00DE2F83">
      <w:pPr>
        <w:numPr>
          <w:ilvl w:val="0"/>
          <w:numId w:val="36"/>
        </w:numPr>
        <w:spacing w:before="120" w:after="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t>Growing population</w:t>
      </w:r>
    </w:p>
    <w:p w:rsidR="00BC60C1" w:rsidRPr="00E57C28" w:rsidRDefault="00BC60C1" w:rsidP="00E57C28">
      <w:pPr>
        <w:spacing w:before="120" w:after="120"/>
        <w:ind w:left="425"/>
        <w:jc w:val="both"/>
        <w:rPr>
          <w:rFonts w:asciiTheme="minorHAnsi" w:hAnsiTheme="minorHAnsi" w:cs="Gisha"/>
          <w:i/>
          <w:color w:val="0033CC"/>
          <w:szCs w:val="22"/>
        </w:rPr>
      </w:pPr>
      <w:r w:rsidRPr="00E57C28">
        <w:rPr>
          <w:rFonts w:asciiTheme="minorHAnsi" w:hAnsiTheme="minorHAnsi" w:cs="Gisha"/>
          <w:i/>
          <w:color w:val="0033CC"/>
          <w:szCs w:val="22"/>
        </w:rPr>
        <w:t xml:space="preserve">Between 2006 and 2011 Yass Valley was one of the fastest growing Local Government Areas in regional New South Wales. Over this period Yass Valley’s growth rate was 2.3%, compared to the state average of 1.4% (Source: ABS Regional Population Growth). </w:t>
      </w:r>
    </w:p>
    <w:p w:rsidR="00BC60C1" w:rsidRPr="00E57C28" w:rsidRDefault="00BC60C1" w:rsidP="00E57C28">
      <w:pPr>
        <w:spacing w:before="120" w:after="120"/>
        <w:ind w:left="425"/>
        <w:jc w:val="both"/>
        <w:rPr>
          <w:rFonts w:asciiTheme="minorHAnsi" w:hAnsiTheme="minorHAnsi" w:cs="Gisha"/>
          <w:i/>
          <w:color w:val="0033CC"/>
          <w:szCs w:val="22"/>
        </w:rPr>
      </w:pPr>
      <w:r w:rsidRPr="00E57C28">
        <w:rPr>
          <w:rFonts w:asciiTheme="minorHAnsi" w:hAnsiTheme="minorHAnsi" w:cs="Gisha"/>
          <w:i/>
          <w:color w:val="0033CC"/>
          <w:szCs w:val="22"/>
        </w:rPr>
        <w:t xml:space="preserve">Population forecasts from demography and spatial analysis firm .id in 2014 </w:t>
      </w:r>
      <w:r w:rsidRPr="00E57C28">
        <w:rPr>
          <w:rFonts w:asciiTheme="minorHAnsi" w:hAnsiTheme="minorHAnsi" w:cs="Gisha"/>
          <w:i/>
          <w:color w:val="0033CC"/>
          <w:szCs w:val="22"/>
          <w:shd w:val="clear" w:color="auto" w:fill="FFFFFF"/>
        </w:rPr>
        <w:t xml:space="preserve">suggest that the population is forecast to increase by 9,057 between 2011 and 2036 representing an average annual change of 1.85% and an overall growth of 58.07% over this time. </w:t>
      </w:r>
      <w:r w:rsidR="00151756">
        <w:rPr>
          <w:rFonts w:asciiTheme="minorHAnsi" w:hAnsiTheme="minorHAnsi" w:cs="Gisha"/>
          <w:i/>
          <w:color w:val="0033CC"/>
          <w:szCs w:val="22"/>
          <w:shd w:val="clear" w:color="auto" w:fill="FFFFFF"/>
        </w:rPr>
        <w:t>NB: the growth rate over the next 10 years is estimated to be 1.94% annually.</w:t>
      </w:r>
    </w:p>
    <w:p w:rsidR="00BC60C1" w:rsidRPr="00E57C28" w:rsidRDefault="00E57C28" w:rsidP="00DE2F83">
      <w:pPr>
        <w:numPr>
          <w:ilvl w:val="0"/>
          <w:numId w:val="36"/>
        </w:numPr>
        <w:spacing w:before="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t>Large portfolio of assets to maintain</w:t>
      </w:r>
    </w:p>
    <w:tbl>
      <w:tblPr>
        <w:tblW w:w="0" w:type="auto"/>
        <w:tblCellSpacing w:w="20" w:type="dxa"/>
        <w:tblInd w:w="432" w:type="dxa"/>
        <w:tblLook w:val="04A0" w:firstRow="1" w:lastRow="0" w:firstColumn="1" w:lastColumn="0" w:noHBand="0" w:noVBand="1"/>
      </w:tblPr>
      <w:tblGrid>
        <w:gridCol w:w="4537"/>
        <w:gridCol w:w="4399"/>
      </w:tblGrid>
      <w:tr w:rsidR="002D03DD" w:rsidRPr="00E57C28" w:rsidTr="00151756">
        <w:trPr>
          <w:trHeight w:val="3508"/>
          <w:tblCellSpacing w:w="20" w:type="dxa"/>
        </w:trPr>
        <w:tc>
          <w:tcPr>
            <w:tcW w:w="4618" w:type="dxa"/>
            <w:shd w:val="clear" w:color="auto" w:fill="FFFFFF"/>
          </w:tcPr>
          <w:p w:rsidR="00BC60C1" w:rsidRPr="00E57C28" w:rsidRDefault="00BC60C1" w:rsidP="00DE2F83">
            <w:pPr>
              <w:pStyle w:val="ListParagraph"/>
              <w:numPr>
                <w:ilvl w:val="0"/>
                <w:numId w:val="37"/>
              </w:numPr>
              <w:spacing w:before="120" w:after="0" w:line="240" w:lineRule="auto"/>
              <w:ind w:left="277" w:hanging="277"/>
              <w:contextualSpacing w:val="0"/>
              <w:rPr>
                <w:rFonts w:cs="Gisha"/>
                <w:i/>
                <w:color w:val="0033CC"/>
                <w:sz w:val="20"/>
                <w:szCs w:val="20"/>
              </w:rPr>
            </w:pPr>
            <w:r w:rsidRPr="00E57C28">
              <w:rPr>
                <w:rFonts w:cs="Gisha"/>
                <w:i/>
                <w:color w:val="0033CC"/>
                <w:sz w:val="20"/>
                <w:szCs w:val="20"/>
              </w:rPr>
              <w:t>75 kilometres of urban roads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400 kilometres of rural sealed roads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600 kilometres of rural unsealed roads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175 kilometres of regional roads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55 road bridges, including timber bridges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35 kilometres of stormwater pipes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33 kilometres of footpaths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70 kilometres of kerb and guttering  </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587 culverts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32 causeways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7 waste management centres</w:t>
            </w:r>
          </w:p>
          <w:p w:rsidR="00BC60C1" w:rsidRPr="00151756"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151756">
              <w:rPr>
                <w:rFonts w:cs="Gisha"/>
                <w:i/>
                <w:color w:val="0033CC"/>
                <w:sz w:val="20"/>
                <w:szCs w:val="20"/>
              </w:rPr>
              <w:t>16 playgrounds</w:t>
            </w:r>
            <w:r w:rsidR="00151756" w:rsidRPr="00151756">
              <w:rPr>
                <w:rFonts w:cs="Gisha"/>
                <w:i/>
                <w:color w:val="0033CC"/>
                <w:sz w:val="20"/>
                <w:szCs w:val="20"/>
              </w:rPr>
              <w:t xml:space="preserve"> &amp; </w:t>
            </w:r>
            <w:r w:rsidRPr="00151756">
              <w:rPr>
                <w:rFonts w:cs="Gisha"/>
                <w:i/>
                <w:color w:val="0033CC"/>
                <w:sz w:val="20"/>
                <w:szCs w:val="20"/>
              </w:rPr>
              <w:t>12 sports fields</w:t>
            </w:r>
          </w:p>
          <w:p w:rsidR="00BC60C1" w:rsidRPr="00E57C28" w:rsidRDefault="00BC60C1" w:rsidP="00DE2F83">
            <w:pPr>
              <w:pStyle w:val="ListParagraph"/>
              <w:numPr>
                <w:ilvl w:val="0"/>
                <w:numId w:val="37"/>
              </w:numPr>
              <w:spacing w:after="0" w:line="240" w:lineRule="auto"/>
              <w:ind w:left="277" w:hanging="277"/>
              <w:contextualSpacing w:val="0"/>
              <w:rPr>
                <w:rFonts w:cs="Gisha"/>
                <w:i/>
                <w:color w:val="0033CC"/>
                <w:sz w:val="20"/>
                <w:szCs w:val="20"/>
              </w:rPr>
            </w:pPr>
            <w:r w:rsidRPr="00E57C28">
              <w:rPr>
                <w:rFonts w:cs="Gisha"/>
                <w:i/>
                <w:color w:val="0033CC"/>
                <w:sz w:val="20"/>
                <w:szCs w:val="20"/>
              </w:rPr>
              <w:t>250 parks, reserve and parcels of land</w:t>
            </w:r>
          </w:p>
        </w:tc>
        <w:tc>
          <w:tcPr>
            <w:tcW w:w="4476" w:type="dxa"/>
            <w:shd w:val="clear" w:color="auto" w:fill="FFFFFF"/>
          </w:tcPr>
          <w:p w:rsidR="00BC60C1" w:rsidRPr="00E57C28" w:rsidRDefault="00BC60C1" w:rsidP="00DE2F83">
            <w:pPr>
              <w:pStyle w:val="ListParagraph"/>
              <w:numPr>
                <w:ilvl w:val="0"/>
                <w:numId w:val="37"/>
              </w:numPr>
              <w:spacing w:before="120" w:after="0" w:line="240" w:lineRule="auto"/>
              <w:ind w:left="297" w:hanging="297"/>
              <w:contextualSpacing w:val="0"/>
              <w:rPr>
                <w:rFonts w:cs="Gisha"/>
                <w:i/>
                <w:color w:val="0033CC"/>
                <w:sz w:val="20"/>
                <w:szCs w:val="20"/>
              </w:rPr>
            </w:pPr>
            <w:r w:rsidRPr="00E57C28">
              <w:rPr>
                <w:rFonts w:cs="Gisha"/>
                <w:i/>
                <w:color w:val="0033CC"/>
                <w:sz w:val="20"/>
                <w:szCs w:val="20"/>
              </w:rPr>
              <w:t xml:space="preserve"> 8,000m2 of public carparks </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16 public amenities blocks</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2 swimming centres</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2 libraries and I mobile library</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5 Community centres/halls</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 multi-purpose sport complex</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7 cemeteries</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 livestock storage facility</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 visitor information centre</w:t>
            </w:r>
          </w:p>
          <w:p w:rsidR="00BC60C1" w:rsidRPr="00E57C28" w:rsidRDefault="00BC60C1" w:rsidP="00DE2F83">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 water supply dam</w:t>
            </w:r>
          </w:p>
          <w:p w:rsidR="00BC60C1" w:rsidRPr="00E57C28" w:rsidRDefault="00BC60C1" w:rsidP="00DE2F83">
            <w:pPr>
              <w:pStyle w:val="ListParagraph"/>
              <w:numPr>
                <w:ilvl w:val="0"/>
                <w:numId w:val="37"/>
              </w:numPr>
              <w:spacing w:after="0" w:line="240" w:lineRule="auto"/>
              <w:ind w:left="297" w:hanging="297"/>
              <w:contextualSpacing w:val="0"/>
              <w:rPr>
                <w:i/>
                <w:color w:val="0033CC"/>
                <w:sz w:val="20"/>
                <w:szCs w:val="20"/>
              </w:rPr>
            </w:pPr>
            <w:r w:rsidRPr="00E57C28">
              <w:rPr>
                <w:rFonts w:cs="Gisha"/>
                <w:i/>
                <w:color w:val="0033CC"/>
                <w:sz w:val="20"/>
                <w:szCs w:val="20"/>
              </w:rPr>
              <w:t>165 kilometres of water pipes</w:t>
            </w:r>
          </w:p>
          <w:p w:rsidR="00BC60C1" w:rsidRPr="00E57C28" w:rsidRDefault="00BC60C1" w:rsidP="00DE2F83">
            <w:pPr>
              <w:pStyle w:val="ListParagraph"/>
              <w:numPr>
                <w:ilvl w:val="0"/>
                <w:numId w:val="37"/>
              </w:numPr>
              <w:spacing w:after="0" w:line="240" w:lineRule="auto"/>
              <w:ind w:left="297" w:hanging="297"/>
              <w:contextualSpacing w:val="0"/>
              <w:rPr>
                <w:i/>
                <w:color w:val="0033CC"/>
                <w:sz w:val="20"/>
                <w:szCs w:val="20"/>
              </w:rPr>
            </w:pPr>
            <w:r w:rsidRPr="00E57C28">
              <w:rPr>
                <w:rFonts w:cs="Gisha"/>
                <w:i/>
                <w:color w:val="0033CC"/>
                <w:sz w:val="20"/>
                <w:szCs w:val="20"/>
              </w:rPr>
              <w:t>78 kilometres of sewer pipes</w:t>
            </w:r>
          </w:p>
          <w:p w:rsidR="00BC60C1" w:rsidRPr="00151756" w:rsidRDefault="00BC60C1" w:rsidP="00E57C28">
            <w:pPr>
              <w:pStyle w:val="ListParagraph"/>
              <w:numPr>
                <w:ilvl w:val="0"/>
                <w:numId w:val="37"/>
              </w:numPr>
              <w:spacing w:after="0" w:line="240" w:lineRule="auto"/>
              <w:ind w:left="297" w:hanging="297"/>
              <w:contextualSpacing w:val="0"/>
              <w:rPr>
                <w:rFonts w:cs="Gisha"/>
                <w:i/>
                <w:color w:val="0033CC"/>
                <w:sz w:val="20"/>
                <w:szCs w:val="20"/>
              </w:rPr>
            </w:pPr>
            <w:r w:rsidRPr="00E57C28">
              <w:rPr>
                <w:rFonts w:cs="Gisha"/>
                <w:i/>
                <w:color w:val="0033CC"/>
                <w:sz w:val="20"/>
                <w:szCs w:val="20"/>
              </w:rPr>
              <w:t>1 sewerage treatment facility</w:t>
            </w:r>
          </w:p>
        </w:tc>
      </w:tr>
    </w:tbl>
    <w:p w:rsidR="00BC60C1" w:rsidRPr="00E57C28" w:rsidRDefault="00E57C28" w:rsidP="00DE2F83">
      <w:pPr>
        <w:numPr>
          <w:ilvl w:val="0"/>
          <w:numId w:val="36"/>
        </w:numPr>
        <w:spacing w:before="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t xml:space="preserve">Large range of services to provide to the community </w:t>
      </w:r>
    </w:p>
    <w:tbl>
      <w:tblPr>
        <w:tblW w:w="9072" w:type="dxa"/>
        <w:tblInd w:w="392" w:type="dxa"/>
        <w:tblLook w:val="04A0" w:firstRow="1" w:lastRow="0" w:firstColumn="1" w:lastColumn="0" w:noHBand="0" w:noVBand="1"/>
      </w:tblPr>
      <w:tblGrid>
        <w:gridCol w:w="4536"/>
        <w:gridCol w:w="4536"/>
      </w:tblGrid>
      <w:tr w:rsidR="002D03DD" w:rsidRPr="00E57C28" w:rsidTr="00E57C28">
        <w:tc>
          <w:tcPr>
            <w:tcW w:w="4536" w:type="dxa"/>
            <w:shd w:val="clear" w:color="auto" w:fill="FFFFFF"/>
          </w:tcPr>
          <w:p w:rsidR="00BC60C1" w:rsidRPr="00E57C28" w:rsidRDefault="00BC60C1" w:rsidP="00DE2F83">
            <w:pPr>
              <w:pStyle w:val="ListParagraph"/>
              <w:numPr>
                <w:ilvl w:val="0"/>
                <w:numId w:val="38"/>
              </w:numPr>
              <w:tabs>
                <w:tab w:val="left" w:pos="317"/>
              </w:tabs>
              <w:spacing w:before="120" w:after="0" w:line="240" w:lineRule="auto"/>
              <w:ind w:left="317" w:hanging="283"/>
              <w:contextualSpacing w:val="0"/>
              <w:rPr>
                <w:rFonts w:cs="Gisha"/>
                <w:i/>
                <w:color w:val="0033CC"/>
                <w:sz w:val="20"/>
                <w:szCs w:val="20"/>
              </w:rPr>
            </w:pPr>
            <w:r w:rsidRPr="00E57C28">
              <w:rPr>
                <w:rFonts w:cs="Gisha"/>
                <w:i/>
                <w:color w:val="0033CC"/>
                <w:sz w:val="20"/>
                <w:szCs w:val="20"/>
              </w:rPr>
              <w:t>4,000 kerbside waste collections per week</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 xml:space="preserve">4,000 kerbside recycling collections per fortnight </w:t>
            </w:r>
          </w:p>
          <w:p w:rsidR="00BC60C1" w:rsidRPr="00E57C28" w:rsidRDefault="00BC60C1" w:rsidP="00DE2F83">
            <w:pPr>
              <w:pStyle w:val="ListParagraph"/>
              <w:numPr>
                <w:ilvl w:val="0"/>
                <w:numId w:val="38"/>
              </w:numPr>
              <w:tabs>
                <w:tab w:val="left" w:pos="317"/>
              </w:tabs>
              <w:spacing w:after="0" w:line="240" w:lineRule="auto"/>
              <w:ind w:left="317" w:right="-250" w:hanging="283"/>
              <w:contextualSpacing w:val="0"/>
              <w:rPr>
                <w:rFonts w:cs="Gisha"/>
                <w:i/>
                <w:color w:val="0033CC"/>
                <w:sz w:val="20"/>
                <w:szCs w:val="20"/>
              </w:rPr>
            </w:pPr>
            <w:r w:rsidRPr="00E57C28">
              <w:rPr>
                <w:rFonts w:cs="Gisha"/>
                <w:i/>
                <w:color w:val="0033CC"/>
                <w:sz w:val="20"/>
                <w:szCs w:val="20"/>
              </w:rPr>
              <w:t>10,700 business waste collections per year</w:t>
            </w:r>
          </w:p>
          <w:p w:rsidR="00BC60C1" w:rsidRPr="00E57C28" w:rsidRDefault="00BC60C1" w:rsidP="00DE2F83">
            <w:pPr>
              <w:pStyle w:val="ListParagraph"/>
              <w:numPr>
                <w:ilvl w:val="0"/>
                <w:numId w:val="38"/>
              </w:numPr>
              <w:tabs>
                <w:tab w:val="left" w:pos="317"/>
              </w:tabs>
              <w:spacing w:after="0" w:line="240" w:lineRule="auto"/>
              <w:ind w:left="317" w:right="-392" w:hanging="283"/>
              <w:contextualSpacing w:val="0"/>
              <w:rPr>
                <w:rFonts w:cs="Gisha"/>
                <w:i/>
                <w:color w:val="0033CC"/>
                <w:sz w:val="20"/>
                <w:szCs w:val="20"/>
              </w:rPr>
            </w:pPr>
            <w:r w:rsidRPr="00E57C28">
              <w:rPr>
                <w:rFonts w:cs="Gisha"/>
                <w:i/>
                <w:color w:val="0033CC"/>
                <w:sz w:val="20"/>
                <w:szCs w:val="20"/>
              </w:rPr>
              <w:t>3,400 business cardboard collections per year</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 xml:space="preserve">4,700 street bin collections per year </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28,000 loads of rubbish received at 6 transfer stations per year</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 xml:space="preserve">55,000 individual visits to the 2 swimming pools each season  </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70 burial plots per year</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350 development applications processed per year</w:t>
            </w:r>
          </w:p>
          <w:p w:rsidR="00BC60C1" w:rsidRPr="00E57C28" w:rsidRDefault="00BC60C1" w:rsidP="00DE2F83">
            <w:pPr>
              <w:pStyle w:val="ListParagraph"/>
              <w:numPr>
                <w:ilvl w:val="0"/>
                <w:numId w:val="38"/>
              </w:numPr>
              <w:tabs>
                <w:tab w:val="left" w:pos="317"/>
              </w:tabs>
              <w:spacing w:after="0" w:line="240" w:lineRule="auto"/>
              <w:ind w:left="317" w:hanging="283"/>
              <w:contextualSpacing w:val="0"/>
              <w:rPr>
                <w:rFonts w:cs="Gisha"/>
                <w:i/>
                <w:color w:val="0033CC"/>
                <w:sz w:val="20"/>
                <w:szCs w:val="20"/>
              </w:rPr>
            </w:pPr>
            <w:r w:rsidRPr="00E57C28">
              <w:rPr>
                <w:rFonts w:cs="Gisha"/>
                <w:i/>
                <w:color w:val="0033CC"/>
                <w:sz w:val="20"/>
                <w:szCs w:val="20"/>
              </w:rPr>
              <w:t>520 planning certificates issued per year</w:t>
            </w:r>
          </w:p>
        </w:tc>
        <w:tc>
          <w:tcPr>
            <w:tcW w:w="4536" w:type="dxa"/>
            <w:shd w:val="clear" w:color="auto" w:fill="FFFFFF"/>
          </w:tcPr>
          <w:p w:rsidR="00BC60C1" w:rsidRPr="00E57C28" w:rsidRDefault="00BC60C1" w:rsidP="00DE2F83">
            <w:pPr>
              <w:pStyle w:val="ListParagraph"/>
              <w:numPr>
                <w:ilvl w:val="0"/>
                <w:numId w:val="38"/>
              </w:numPr>
              <w:spacing w:before="120" w:after="0" w:line="240" w:lineRule="auto"/>
              <w:ind w:left="317" w:hanging="283"/>
              <w:contextualSpacing w:val="0"/>
              <w:rPr>
                <w:rFonts w:cs="Gisha"/>
                <w:i/>
                <w:color w:val="0033CC"/>
                <w:sz w:val="20"/>
                <w:szCs w:val="20"/>
              </w:rPr>
            </w:pPr>
            <w:r w:rsidRPr="00E57C28">
              <w:rPr>
                <w:rFonts w:cs="Gisha"/>
                <w:i/>
                <w:color w:val="0033CC"/>
                <w:sz w:val="20"/>
                <w:szCs w:val="20"/>
              </w:rPr>
              <w:t>200 food shop inspections per year</w:t>
            </w:r>
          </w:p>
          <w:p w:rsidR="00BC60C1" w:rsidRPr="00E57C28" w:rsidRDefault="00BC60C1" w:rsidP="00DE2F83">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160 dogs impounded per year</w:t>
            </w:r>
          </w:p>
          <w:p w:rsidR="00BC60C1" w:rsidRPr="00E57C28" w:rsidRDefault="00BC60C1" w:rsidP="00DE2F83">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25,000 visitors provided with information each year at the visitor information centre plus 1,800 email and 3,700 phone enquiries</w:t>
            </w:r>
          </w:p>
          <w:p w:rsidR="00BC60C1" w:rsidRPr="00E57C28" w:rsidRDefault="00BC60C1" w:rsidP="00DE2F83">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60,000 visits per year to Council’s tourism website and 120,000 to the library’s homepage</w:t>
            </w:r>
          </w:p>
          <w:p w:rsidR="00BC60C1" w:rsidRPr="00E57C28" w:rsidRDefault="00BC60C1" w:rsidP="00DE2F83">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5,000 visits to, or trips with, clients of our aged care and disability services per annum</w:t>
            </w:r>
          </w:p>
          <w:p w:rsidR="00BC60C1" w:rsidRPr="00E57C28" w:rsidRDefault="00BC60C1" w:rsidP="00DE2F83">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32,000 stock items (books and other resource materials) held at the library</w:t>
            </w:r>
          </w:p>
          <w:p w:rsidR="00BC60C1" w:rsidRPr="00E57C28" w:rsidRDefault="00BC60C1" w:rsidP="00151756">
            <w:pPr>
              <w:pStyle w:val="ListParagraph"/>
              <w:numPr>
                <w:ilvl w:val="0"/>
                <w:numId w:val="38"/>
              </w:numPr>
              <w:spacing w:after="0" w:line="240" w:lineRule="auto"/>
              <w:ind w:left="317" w:hanging="283"/>
              <w:contextualSpacing w:val="0"/>
              <w:rPr>
                <w:rFonts w:cs="Gisha"/>
                <w:i/>
                <w:color w:val="0033CC"/>
                <w:sz w:val="20"/>
                <w:szCs w:val="20"/>
              </w:rPr>
            </w:pPr>
            <w:r w:rsidRPr="00E57C28">
              <w:rPr>
                <w:rFonts w:cs="Gisha"/>
                <w:i/>
                <w:color w:val="0033CC"/>
                <w:sz w:val="20"/>
                <w:szCs w:val="20"/>
              </w:rPr>
              <w:t xml:space="preserve">80,000 </w:t>
            </w:r>
            <w:r w:rsidR="00151756" w:rsidRPr="00E57C28">
              <w:rPr>
                <w:rFonts w:cs="Gisha"/>
                <w:i/>
                <w:color w:val="0033CC"/>
                <w:sz w:val="20"/>
                <w:szCs w:val="20"/>
              </w:rPr>
              <w:t xml:space="preserve">library </w:t>
            </w:r>
            <w:r w:rsidRPr="00E57C28">
              <w:rPr>
                <w:rFonts w:cs="Gisha"/>
                <w:i/>
                <w:color w:val="0033CC"/>
                <w:sz w:val="20"/>
                <w:szCs w:val="20"/>
              </w:rPr>
              <w:t xml:space="preserve">items loaned </w:t>
            </w:r>
            <w:r w:rsidR="00151756">
              <w:rPr>
                <w:rFonts w:cs="Gisha"/>
                <w:i/>
                <w:color w:val="0033CC"/>
                <w:sz w:val="20"/>
                <w:szCs w:val="20"/>
              </w:rPr>
              <w:t xml:space="preserve">annually </w:t>
            </w:r>
          </w:p>
        </w:tc>
      </w:tr>
    </w:tbl>
    <w:p w:rsidR="00BC60C1" w:rsidRPr="00E57C28" w:rsidRDefault="00E57C28" w:rsidP="00DE2F83">
      <w:pPr>
        <w:numPr>
          <w:ilvl w:val="0"/>
          <w:numId w:val="36"/>
        </w:numPr>
        <w:spacing w:before="120" w:after="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t>Funding reductions from the federal government</w:t>
      </w:r>
    </w:p>
    <w:p w:rsidR="00E57C28" w:rsidRDefault="00BC60C1" w:rsidP="00151756">
      <w:pPr>
        <w:spacing w:before="120" w:after="120"/>
        <w:ind w:left="425"/>
        <w:rPr>
          <w:rFonts w:asciiTheme="minorHAnsi" w:hAnsiTheme="minorHAnsi" w:cs="Gisha"/>
          <w:i/>
          <w:color w:val="0033CC"/>
          <w:szCs w:val="22"/>
        </w:rPr>
        <w:sectPr w:rsidR="00E57C28" w:rsidSect="00E57C28">
          <w:footerReference w:type="default" r:id="rId32"/>
          <w:pgSz w:w="11907" w:h="16840" w:code="9"/>
          <w:pgMar w:top="714" w:right="1417" w:bottom="851" w:left="851" w:header="567" w:footer="284" w:gutter="567"/>
          <w:cols w:space="708"/>
          <w:docGrid w:linePitch="360"/>
        </w:sectPr>
      </w:pPr>
      <w:r w:rsidRPr="00E57C28">
        <w:rPr>
          <w:rFonts w:asciiTheme="minorHAnsi" w:hAnsiTheme="minorHAnsi" w:cs="Gisha"/>
          <w:i/>
          <w:color w:val="0033CC"/>
          <w:szCs w:val="22"/>
        </w:rPr>
        <w:t>The Federal Assistance Grants have been capped at 2014/15 levels for 3 years, permanently lowering the base going forward. This is expected to cost Yass Valley at least $1.3m over the next 10 years.</w:t>
      </w:r>
    </w:p>
    <w:p w:rsidR="00BC60C1" w:rsidRPr="00E57C28" w:rsidRDefault="00E57C28" w:rsidP="00DE2F83">
      <w:pPr>
        <w:numPr>
          <w:ilvl w:val="0"/>
          <w:numId w:val="39"/>
        </w:numPr>
        <w:spacing w:before="240" w:after="120"/>
        <w:ind w:left="425" w:hanging="425"/>
        <w:jc w:val="both"/>
        <w:rPr>
          <w:rFonts w:asciiTheme="minorHAnsi" w:hAnsiTheme="minorHAnsi" w:cs="Gisha"/>
          <w:b/>
          <w:i/>
          <w:color w:val="0033CC"/>
          <w:szCs w:val="22"/>
        </w:rPr>
      </w:pPr>
      <w:r w:rsidRPr="00E57C28">
        <w:rPr>
          <w:rFonts w:asciiTheme="minorHAnsi" w:hAnsiTheme="minorHAnsi" w:cs="Gisha"/>
          <w:b/>
          <w:i/>
          <w:color w:val="0033CC"/>
          <w:szCs w:val="22"/>
        </w:rPr>
        <w:lastRenderedPageBreak/>
        <w:t>Financial sustainability</w:t>
      </w:r>
    </w:p>
    <w:p w:rsidR="00BC60C1" w:rsidRPr="00E57C28" w:rsidRDefault="00405046" w:rsidP="00E57C28">
      <w:pPr>
        <w:spacing w:before="120" w:after="120"/>
        <w:ind w:left="426" w:right="17"/>
        <w:jc w:val="both"/>
        <w:rPr>
          <w:rFonts w:asciiTheme="minorHAnsi" w:hAnsiTheme="minorHAnsi" w:cs="Gisha"/>
          <w:i/>
          <w:color w:val="0033CC"/>
          <w:szCs w:val="22"/>
        </w:rPr>
      </w:pPr>
      <w:r>
        <w:rPr>
          <w:rFonts w:asciiTheme="minorHAnsi" w:hAnsiTheme="minorHAnsi" w:cs="Gisha"/>
          <w:i/>
          <w:color w:val="0033CC"/>
          <w:szCs w:val="22"/>
        </w:rPr>
        <w:t>To ensure long term financial sustainability, Council</w:t>
      </w:r>
      <w:r w:rsidR="00BC60C1" w:rsidRPr="00E57C28">
        <w:rPr>
          <w:rFonts w:asciiTheme="minorHAnsi" w:hAnsiTheme="minorHAnsi" w:cs="Gisha"/>
          <w:i/>
          <w:color w:val="0033CC"/>
          <w:szCs w:val="22"/>
        </w:rPr>
        <w:t xml:space="preserve"> must </w:t>
      </w:r>
      <w:r w:rsidR="00C73B88">
        <w:rPr>
          <w:rFonts w:asciiTheme="minorHAnsi" w:hAnsiTheme="minorHAnsi" w:cs="Gisha"/>
          <w:i/>
          <w:color w:val="0033CC"/>
          <w:szCs w:val="22"/>
        </w:rPr>
        <w:t xml:space="preserve">ensure a positive </w:t>
      </w:r>
      <w:r w:rsidR="00BC60C1" w:rsidRPr="00E57C28">
        <w:rPr>
          <w:rFonts w:asciiTheme="minorHAnsi" w:hAnsiTheme="minorHAnsi" w:cs="Gisha"/>
          <w:i/>
          <w:color w:val="0033CC"/>
          <w:szCs w:val="22"/>
        </w:rPr>
        <w:t xml:space="preserve">Operating Performance Ratio </w:t>
      </w:r>
      <w:r w:rsidR="00C73B88">
        <w:rPr>
          <w:rFonts w:asciiTheme="minorHAnsi" w:hAnsiTheme="minorHAnsi" w:cs="Gisha"/>
          <w:i/>
          <w:color w:val="0033CC"/>
          <w:szCs w:val="22"/>
        </w:rPr>
        <w:t xml:space="preserve">(OPR) </w:t>
      </w:r>
      <w:r w:rsidR="00BC60C1" w:rsidRPr="00E57C28">
        <w:rPr>
          <w:rFonts w:asciiTheme="minorHAnsi" w:hAnsiTheme="minorHAnsi" w:cs="Gisha"/>
          <w:i/>
          <w:color w:val="0033CC"/>
          <w:szCs w:val="22"/>
        </w:rPr>
        <w:t>in 2024/25</w:t>
      </w:r>
      <w:r w:rsidR="00C73B88">
        <w:rPr>
          <w:rFonts w:asciiTheme="minorHAnsi" w:hAnsiTheme="minorHAnsi" w:cs="Gisha"/>
          <w:i/>
          <w:color w:val="0033CC"/>
          <w:szCs w:val="22"/>
        </w:rPr>
        <w:t xml:space="preserve">. A </w:t>
      </w:r>
      <w:r w:rsidR="00BC60C1" w:rsidRPr="00E57C28">
        <w:rPr>
          <w:rFonts w:asciiTheme="minorHAnsi" w:hAnsiTheme="minorHAnsi" w:cs="Gisha"/>
          <w:i/>
          <w:color w:val="0033CC"/>
          <w:szCs w:val="22"/>
        </w:rPr>
        <w:t>special rate variation was one of the fundamental elements of i</w:t>
      </w:r>
      <w:r w:rsidR="00C73B88">
        <w:rPr>
          <w:rFonts w:asciiTheme="minorHAnsi" w:hAnsiTheme="minorHAnsi" w:cs="Gisha"/>
          <w:i/>
          <w:color w:val="0033CC"/>
          <w:szCs w:val="22"/>
        </w:rPr>
        <w:t xml:space="preserve">ts Fit for the Future submission and Councils decision in </w:t>
      </w:r>
      <w:proofErr w:type="gramStart"/>
      <w:r w:rsidR="00C73B88">
        <w:rPr>
          <w:rFonts w:asciiTheme="minorHAnsi" w:hAnsiTheme="minorHAnsi" w:cs="Gisha"/>
          <w:i/>
          <w:color w:val="0033CC"/>
          <w:szCs w:val="22"/>
        </w:rPr>
        <w:t>August  2015</w:t>
      </w:r>
      <w:proofErr w:type="gramEnd"/>
      <w:r w:rsidR="00C73B88">
        <w:rPr>
          <w:rFonts w:asciiTheme="minorHAnsi" w:hAnsiTheme="minorHAnsi" w:cs="Gisha"/>
          <w:i/>
          <w:color w:val="0033CC"/>
          <w:szCs w:val="22"/>
        </w:rPr>
        <w:t xml:space="preserve"> to defer its implementation resulted in a negative OPR being projected for 2024/25 </w:t>
      </w:r>
      <w:r w:rsidR="00BC60C1" w:rsidRPr="00E57C28">
        <w:rPr>
          <w:rFonts w:asciiTheme="minorHAnsi" w:hAnsiTheme="minorHAnsi" w:cs="Gisha"/>
          <w:i/>
          <w:color w:val="0033CC"/>
          <w:szCs w:val="22"/>
        </w:rPr>
        <w:t xml:space="preserve">. The following graph demonstrates that the proposed SRV of 8.5% over 4 years (including the rate peg) </w:t>
      </w:r>
      <w:r w:rsidR="007F7503">
        <w:rPr>
          <w:rFonts w:asciiTheme="minorHAnsi" w:hAnsiTheme="minorHAnsi" w:cs="Gisha"/>
          <w:i/>
          <w:color w:val="0033CC"/>
          <w:szCs w:val="22"/>
        </w:rPr>
        <w:t>delivers</w:t>
      </w:r>
      <w:r w:rsidR="00BC60C1" w:rsidRPr="00E57C28">
        <w:rPr>
          <w:rFonts w:asciiTheme="minorHAnsi" w:hAnsiTheme="minorHAnsi" w:cs="Gisha"/>
          <w:i/>
          <w:color w:val="0033CC"/>
          <w:szCs w:val="22"/>
        </w:rPr>
        <w:t xml:space="preserve"> a </w:t>
      </w:r>
      <w:r w:rsidR="007F7503">
        <w:rPr>
          <w:rFonts w:asciiTheme="minorHAnsi" w:hAnsiTheme="minorHAnsi" w:cs="Gisha"/>
          <w:i/>
          <w:color w:val="0033CC"/>
          <w:szCs w:val="22"/>
        </w:rPr>
        <w:t xml:space="preserve">positive </w:t>
      </w:r>
      <w:r w:rsidR="00BC60C1" w:rsidRPr="00E57C28">
        <w:rPr>
          <w:rFonts w:asciiTheme="minorHAnsi" w:hAnsiTheme="minorHAnsi" w:cs="Gisha"/>
          <w:i/>
          <w:color w:val="0033CC"/>
          <w:szCs w:val="22"/>
        </w:rPr>
        <w:t xml:space="preserve">Operating Performance Ratio in 2024/15. </w:t>
      </w:r>
    </w:p>
    <w:p w:rsidR="00405046" w:rsidRDefault="007F7503" w:rsidP="00E57C28">
      <w:pPr>
        <w:autoSpaceDE w:val="0"/>
        <w:autoSpaceDN w:val="0"/>
        <w:adjustRightInd w:val="0"/>
        <w:spacing w:before="360" w:after="120"/>
        <w:jc w:val="both"/>
        <w:rPr>
          <w:rFonts w:asciiTheme="minorHAnsi" w:hAnsiTheme="minorHAnsi" w:cs="Gisha"/>
          <w:b/>
          <w:i/>
          <w:color w:val="0033CC"/>
          <w:szCs w:val="22"/>
        </w:rPr>
      </w:pPr>
      <w:r w:rsidRPr="00E57C28">
        <w:rPr>
          <w:rFonts w:asciiTheme="minorHAnsi" w:hAnsiTheme="minorHAnsi"/>
          <w:i/>
          <w:noProof/>
          <w:color w:val="0033CC"/>
          <w:szCs w:val="22"/>
        </w:rPr>
        <w:drawing>
          <wp:anchor distT="0" distB="0" distL="114300" distR="114300" simplePos="0" relativeHeight="251714048" behindDoc="0" locked="0" layoutInCell="1" allowOverlap="1" wp14:anchorId="68E062FA" wp14:editId="0341F647">
            <wp:simplePos x="0" y="0"/>
            <wp:positionH relativeFrom="column">
              <wp:posOffset>52070</wp:posOffset>
            </wp:positionH>
            <wp:positionV relativeFrom="paragraph">
              <wp:posOffset>-3175</wp:posOffset>
            </wp:positionV>
            <wp:extent cx="5910580" cy="3562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058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A51" w:rsidRPr="00E57C28">
        <w:rPr>
          <w:rFonts w:asciiTheme="minorHAnsi" w:hAnsiTheme="minorHAnsi"/>
          <w:i/>
          <w:noProof/>
          <w:color w:val="0033CC"/>
          <w:szCs w:val="22"/>
        </w:rPr>
        <mc:AlternateContent>
          <mc:Choice Requires="wps">
            <w:drawing>
              <wp:anchor distT="0" distB="0" distL="114300" distR="114300" simplePos="0" relativeHeight="251747840" behindDoc="0" locked="0" layoutInCell="1" allowOverlap="1" wp14:anchorId="1491B306" wp14:editId="348DAD9F">
                <wp:simplePos x="0" y="0"/>
                <wp:positionH relativeFrom="column">
                  <wp:posOffset>4157345</wp:posOffset>
                </wp:positionH>
                <wp:positionV relativeFrom="paragraph">
                  <wp:posOffset>161925</wp:posOffset>
                </wp:positionV>
                <wp:extent cx="1740535" cy="2857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0535" cy="285750"/>
                        </a:xfrm>
                        <a:prstGeom prst="rect">
                          <a:avLst/>
                        </a:prstGeom>
                        <a:noFill/>
                        <a:ln w="9525" cmpd="sng">
                          <a:noFill/>
                        </a:ln>
                        <a:effectLst/>
                      </wps:spPr>
                      <wps:txbx>
                        <w:txbxContent>
                          <w:p w:rsidR="00234DB3" w:rsidRPr="002C5D9F" w:rsidRDefault="00234DB3" w:rsidP="00BC60C1">
                            <w:pPr>
                              <w:pStyle w:val="NormalWeb"/>
                              <w:spacing w:before="0" w:beforeAutospacing="0" w:after="0" w:afterAutospacing="0"/>
                              <w:rPr>
                                <w:rFonts w:ascii="Gisha" w:hAnsi="Gisha" w:cs="Gisha"/>
                                <w:color w:val="002060"/>
                                <w:sz w:val="18"/>
                                <w:szCs w:val="18"/>
                              </w:rPr>
                            </w:pPr>
                            <w:r w:rsidRPr="002C5D9F">
                              <w:rPr>
                                <w:rFonts w:ascii="Gisha" w:hAnsi="Gisha" w:cs="Gisha"/>
                                <w:b/>
                                <w:bCs/>
                                <w:color w:val="002060"/>
                                <w:sz w:val="18"/>
                                <w:szCs w:val="18"/>
                              </w:rPr>
                              <w:t>IPART Benchmark &gt; 0%</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27.35pt;margin-top:12.75pt;width:137.05pt;height: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" filled="f" stroked="f">
                <v:path arrowok="t"/>
                <v:textbox>
                  <w:txbxContent>
                    <w:p w:rsidR="00234DB3" w:rsidRPr="002C5D9F" w:rsidRDefault="00234DB3" w:rsidP="00BC60C1">
                      <w:pPr>
                        <w:pStyle w:val="NormalWeb"/>
                        <w:spacing w:before="0" w:beforeAutospacing="0" w:after="0" w:afterAutospacing="0"/>
                        <w:rPr>
                          <w:rFonts w:ascii="Gisha" w:hAnsi="Gisha" w:cs="Gisha"/>
                          <w:color w:val="002060"/>
                          <w:sz w:val="18"/>
                          <w:szCs w:val="18"/>
                        </w:rPr>
                      </w:pPr>
                      <w:r w:rsidRPr="002C5D9F">
                        <w:rPr>
                          <w:rFonts w:ascii="Gisha" w:hAnsi="Gisha" w:cs="Gisha"/>
                          <w:b/>
                          <w:bCs/>
                          <w:color w:val="002060"/>
                          <w:sz w:val="18"/>
                          <w:szCs w:val="18"/>
                        </w:rPr>
                        <w:t>IPART Benchmark &gt; 0%</w:t>
                      </w:r>
                    </w:p>
                  </w:txbxContent>
                </v:textbox>
              </v:shape>
            </w:pict>
          </mc:Fallback>
        </mc:AlternateContent>
      </w:r>
    </w:p>
    <w:p w:rsidR="00405046" w:rsidRDefault="004D4A51" w:rsidP="00E57C28">
      <w:pPr>
        <w:autoSpaceDE w:val="0"/>
        <w:autoSpaceDN w:val="0"/>
        <w:adjustRightInd w:val="0"/>
        <w:spacing w:before="360" w:after="120"/>
        <w:jc w:val="both"/>
        <w:rPr>
          <w:rFonts w:asciiTheme="minorHAnsi" w:hAnsiTheme="minorHAnsi" w:cs="Gisha"/>
          <w:b/>
          <w:i/>
          <w:color w:val="0033CC"/>
          <w:szCs w:val="22"/>
        </w:rPr>
      </w:pPr>
      <w:r w:rsidRPr="00E57C28">
        <w:rPr>
          <w:rFonts w:asciiTheme="minorHAnsi" w:hAnsiTheme="minorHAnsi"/>
          <w:i/>
          <w:noProof/>
          <w:color w:val="0033CC"/>
          <w:szCs w:val="22"/>
        </w:rPr>
        <mc:AlternateContent>
          <mc:Choice Requires="wps">
            <w:drawing>
              <wp:anchor distT="4294967295" distB="4294967295" distL="114300" distR="114300" simplePos="0" relativeHeight="251737600" behindDoc="0" locked="0" layoutInCell="1" allowOverlap="1" wp14:anchorId="3A4A7F55" wp14:editId="5703C029">
                <wp:simplePos x="0" y="0"/>
                <wp:positionH relativeFrom="column">
                  <wp:posOffset>654685</wp:posOffset>
                </wp:positionH>
                <wp:positionV relativeFrom="paragraph">
                  <wp:posOffset>45370</wp:posOffset>
                </wp:positionV>
                <wp:extent cx="5160010" cy="0"/>
                <wp:effectExtent l="0" t="19050" r="254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0010" cy="0"/>
                        </a:xfrm>
                        <a:prstGeom prst="line">
                          <a:avLst/>
                        </a:prstGeom>
                        <a:noFill/>
                        <a:ln w="38100" cap="flat" cmpd="sng" algn="ctr">
                          <a:solidFill>
                            <a:srgbClr val="1F497D"/>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3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5pt,3.55pt" to="457.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" strokecolor="#1f497d" strokeweight="3pt">
                <v:stroke dashstyle="3 1"/>
                <o:lock v:ext="edit" shapetype="f"/>
              </v:line>
            </w:pict>
          </mc:Fallback>
        </mc:AlternateContent>
      </w:r>
    </w:p>
    <w:p w:rsidR="00405046" w:rsidRDefault="00405046" w:rsidP="00E57C28">
      <w:pPr>
        <w:autoSpaceDE w:val="0"/>
        <w:autoSpaceDN w:val="0"/>
        <w:adjustRightInd w:val="0"/>
        <w:spacing w:before="360" w:after="120"/>
        <w:jc w:val="both"/>
        <w:rPr>
          <w:rFonts w:asciiTheme="minorHAnsi" w:hAnsiTheme="minorHAnsi" w:cs="Gisha"/>
          <w:b/>
          <w:i/>
          <w:color w:val="0033CC"/>
          <w:szCs w:val="22"/>
        </w:rPr>
      </w:pPr>
      <w:r w:rsidRPr="00E57C28">
        <w:rPr>
          <w:rFonts w:asciiTheme="minorHAnsi" w:hAnsiTheme="minorHAnsi"/>
          <w:i/>
          <w:noProof/>
          <w:color w:val="0033CC"/>
          <w:szCs w:val="22"/>
        </w:rPr>
        <mc:AlternateContent>
          <mc:Choice Requires="wps">
            <w:drawing>
              <wp:anchor distT="0" distB="0" distL="114300" distR="114300" simplePos="0" relativeHeight="251767296" behindDoc="0" locked="0" layoutInCell="1" allowOverlap="1" wp14:anchorId="45EFCE65" wp14:editId="1BCDC8F1">
                <wp:simplePos x="0" y="0"/>
                <wp:positionH relativeFrom="column">
                  <wp:posOffset>864870</wp:posOffset>
                </wp:positionH>
                <wp:positionV relativeFrom="paragraph">
                  <wp:posOffset>127285</wp:posOffset>
                </wp:positionV>
                <wp:extent cx="1092528" cy="2123089"/>
                <wp:effectExtent l="0" t="0" r="12700"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528" cy="2123089"/>
                        </a:xfrm>
                        <a:prstGeom prst="rect">
                          <a:avLst/>
                        </a:prstGeom>
                        <a:solidFill>
                          <a:srgbClr val="CCECFF">
                            <a:alpha val="24001"/>
                          </a:srgbClr>
                        </a:solidFill>
                        <a:ln w="12700" cap="rnd" algn="ctr">
                          <a:solidFill>
                            <a:srgbClr val="00206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8.1pt;margin-top:10pt;width:86.05pt;height:16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" fillcolor="#ccecff" strokecolor="#002060" strokeweight="1pt">
                <v:fill opacity="15677f"/>
                <v:stroke dashstyle="1 1" endcap="round"/>
              </v:rect>
            </w:pict>
          </mc:Fallback>
        </mc:AlternateContent>
      </w:r>
    </w:p>
    <w:p w:rsidR="00405046" w:rsidRDefault="00405046" w:rsidP="00E57C28">
      <w:pPr>
        <w:autoSpaceDE w:val="0"/>
        <w:autoSpaceDN w:val="0"/>
        <w:adjustRightInd w:val="0"/>
        <w:spacing w:before="360" w:after="120"/>
        <w:jc w:val="both"/>
        <w:rPr>
          <w:rFonts w:asciiTheme="minorHAnsi" w:hAnsiTheme="minorHAnsi" w:cs="Gisha"/>
          <w:b/>
          <w:i/>
          <w:color w:val="0033CC"/>
          <w:szCs w:val="22"/>
        </w:rPr>
      </w:pPr>
    </w:p>
    <w:p w:rsidR="00405046" w:rsidRDefault="00405046" w:rsidP="00E57C28">
      <w:pPr>
        <w:autoSpaceDE w:val="0"/>
        <w:autoSpaceDN w:val="0"/>
        <w:adjustRightInd w:val="0"/>
        <w:spacing w:before="360" w:after="120"/>
        <w:jc w:val="both"/>
        <w:rPr>
          <w:rFonts w:asciiTheme="minorHAnsi" w:hAnsiTheme="minorHAnsi" w:cs="Gisha"/>
          <w:b/>
          <w:i/>
          <w:color w:val="0033CC"/>
          <w:szCs w:val="22"/>
        </w:rPr>
      </w:pPr>
    </w:p>
    <w:p w:rsidR="00405046" w:rsidRDefault="00405046" w:rsidP="00E57C28">
      <w:pPr>
        <w:autoSpaceDE w:val="0"/>
        <w:autoSpaceDN w:val="0"/>
        <w:adjustRightInd w:val="0"/>
        <w:spacing w:before="360" w:after="120"/>
        <w:jc w:val="both"/>
        <w:rPr>
          <w:rFonts w:asciiTheme="minorHAnsi" w:hAnsiTheme="minorHAnsi" w:cs="Gisha"/>
          <w:b/>
          <w:i/>
          <w:color w:val="0033CC"/>
          <w:szCs w:val="22"/>
        </w:rPr>
      </w:pPr>
    </w:p>
    <w:p w:rsidR="00405046" w:rsidRDefault="00405046" w:rsidP="00E57C28">
      <w:pPr>
        <w:autoSpaceDE w:val="0"/>
        <w:autoSpaceDN w:val="0"/>
        <w:adjustRightInd w:val="0"/>
        <w:spacing w:before="360" w:after="120"/>
        <w:jc w:val="both"/>
        <w:rPr>
          <w:rFonts w:asciiTheme="minorHAnsi" w:hAnsiTheme="minorHAnsi" w:cs="Gisha"/>
          <w:b/>
          <w:i/>
          <w:color w:val="0033CC"/>
          <w:szCs w:val="22"/>
        </w:rPr>
      </w:pPr>
    </w:p>
    <w:p w:rsidR="00405046" w:rsidRDefault="00DF472F" w:rsidP="00E57C28">
      <w:pPr>
        <w:autoSpaceDE w:val="0"/>
        <w:autoSpaceDN w:val="0"/>
        <w:adjustRightInd w:val="0"/>
        <w:spacing w:before="360" w:after="120"/>
        <w:jc w:val="both"/>
        <w:rPr>
          <w:rFonts w:asciiTheme="minorHAnsi" w:hAnsiTheme="minorHAnsi" w:cs="Gisha"/>
          <w:b/>
          <w:i/>
          <w:color w:val="0033CC"/>
          <w:szCs w:val="22"/>
        </w:rPr>
      </w:pPr>
      <w:r w:rsidRPr="00E57C28">
        <w:rPr>
          <w:rFonts w:asciiTheme="minorHAnsi" w:hAnsiTheme="minorHAnsi"/>
          <w:i/>
          <w:noProof/>
          <w:color w:val="0033CC"/>
          <w:szCs w:val="22"/>
        </w:rPr>
        <mc:AlternateContent>
          <mc:Choice Requires="wps">
            <w:drawing>
              <wp:anchor distT="0" distB="0" distL="114300" distR="114300" simplePos="0" relativeHeight="251778560" behindDoc="0" locked="0" layoutInCell="1" allowOverlap="1" wp14:anchorId="2C601F76" wp14:editId="7EA3BA78">
                <wp:simplePos x="0" y="0"/>
                <wp:positionH relativeFrom="column">
                  <wp:posOffset>1198880</wp:posOffset>
                </wp:positionH>
                <wp:positionV relativeFrom="paragraph">
                  <wp:posOffset>46355</wp:posOffset>
                </wp:positionV>
                <wp:extent cx="395605" cy="598805"/>
                <wp:effectExtent l="0" t="0" r="4445" b="0"/>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5605" cy="598805"/>
                        </a:xfrm>
                        <a:prstGeom prst="downArrow">
                          <a:avLst>
                            <a:gd name="adj1" fmla="val 26111"/>
                            <a:gd name="adj2" fmla="val 40176"/>
                          </a:avLst>
                        </a:prstGeom>
                        <a:solidFill>
                          <a:srgbClr val="002060"/>
                        </a:solidFill>
                        <a:ln>
                          <a:noFill/>
                        </a:ln>
                        <a:effectLst/>
                        <a:extLst>
                          <a:ext uri="{91240B29-F687-4F45-9708-019B960494DF}">
                            <a14:hiddenLine xmlns:a14="http://schemas.microsoft.com/office/drawing/2010/main" w="19050" algn="ctr">
                              <a:solidFill>
                                <a:srgbClr val="00206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94.4pt;margin-top:3.65pt;width:31.15pt;height:47.15pt;rotation:18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" adj="15867,7980" fillcolor="#002060" stroked="f" strokecolor="#002060" strokeweight="1.5pt"/>
            </w:pict>
          </mc:Fallback>
        </mc:AlternateContent>
      </w:r>
    </w:p>
    <w:p w:rsidR="00405046" w:rsidRDefault="00DF472F" w:rsidP="00E57C28">
      <w:pPr>
        <w:autoSpaceDE w:val="0"/>
        <w:autoSpaceDN w:val="0"/>
        <w:adjustRightInd w:val="0"/>
        <w:spacing w:before="360" w:after="120"/>
        <w:jc w:val="both"/>
        <w:rPr>
          <w:rFonts w:asciiTheme="minorHAnsi" w:hAnsiTheme="minorHAnsi" w:cs="Gisha"/>
          <w:b/>
          <w:i/>
          <w:color w:val="0033CC"/>
          <w:szCs w:val="22"/>
        </w:rPr>
      </w:pPr>
      <w:r w:rsidRPr="00E57C28">
        <w:rPr>
          <w:rFonts w:asciiTheme="minorHAnsi" w:hAnsiTheme="minorHAnsi"/>
          <w:i/>
          <w:noProof/>
          <w:color w:val="0033CC"/>
          <w:szCs w:val="22"/>
        </w:rPr>
        <mc:AlternateContent>
          <mc:Choice Requires="wps">
            <w:drawing>
              <wp:anchor distT="0" distB="0" distL="114300" distR="114300" simplePos="0" relativeHeight="251759104" behindDoc="0" locked="0" layoutInCell="1" allowOverlap="1" wp14:anchorId="3F999617" wp14:editId="021FB73E">
                <wp:simplePos x="0" y="0"/>
                <wp:positionH relativeFrom="column">
                  <wp:posOffset>643890</wp:posOffset>
                </wp:positionH>
                <wp:positionV relativeFrom="paragraph">
                  <wp:posOffset>250825</wp:posOffset>
                </wp:positionV>
                <wp:extent cx="2395855" cy="346710"/>
                <wp:effectExtent l="0" t="0" r="23495"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346710"/>
                        </a:xfrm>
                        <a:prstGeom prst="rect">
                          <a:avLst/>
                        </a:prstGeom>
                        <a:solidFill>
                          <a:srgbClr val="FFFFFF"/>
                        </a:solidFill>
                        <a:ln w="9525">
                          <a:solidFill>
                            <a:srgbClr val="000000"/>
                          </a:solidFill>
                          <a:miter lim="800000"/>
                          <a:headEnd/>
                          <a:tailEnd/>
                        </a:ln>
                      </wps:spPr>
                      <wps:txbx>
                        <w:txbxContent>
                          <w:p w:rsidR="00234DB3" w:rsidRPr="00BA25F7" w:rsidRDefault="00234DB3" w:rsidP="00BC60C1">
                            <w:pPr>
                              <w:jc w:val="center"/>
                              <w:rPr>
                                <w:rFonts w:ascii="Gisha" w:hAnsi="Gisha" w:cs="Gisha"/>
                                <w:sz w:val="16"/>
                                <w:szCs w:val="16"/>
                              </w:rPr>
                            </w:pPr>
                            <w:r w:rsidRPr="00BA25F7">
                              <w:rPr>
                                <w:rFonts w:ascii="Gisha" w:hAnsi="Gisha" w:cs="Gisha"/>
                                <w:sz w:val="16"/>
                                <w:szCs w:val="16"/>
                              </w:rPr>
                              <w:t>Reflects the impact of additional Roads to Recovery Grants in 2015/16 and 2016/17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50.7pt;margin-top:19.75pt;width:188.65pt;height:27.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">
                <v:textbox>
                  <w:txbxContent>
                    <w:p w:rsidR="00234DB3" w:rsidRPr="00BA25F7" w:rsidRDefault="00234DB3" w:rsidP="00BC60C1">
                      <w:pPr>
                        <w:jc w:val="center"/>
                        <w:rPr>
                          <w:rFonts w:ascii="Gisha" w:hAnsi="Gisha" w:cs="Gisha"/>
                          <w:sz w:val="16"/>
                          <w:szCs w:val="16"/>
                        </w:rPr>
                      </w:pPr>
                      <w:r w:rsidRPr="00BA25F7">
                        <w:rPr>
                          <w:rFonts w:ascii="Gisha" w:hAnsi="Gisha" w:cs="Gisha"/>
                          <w:sz w:val="16"/>
                          <w:szCs w:val="16"/>
                        </w:rPr>
                        <w:t>Reflects the impact of additional Roads to Recovery Grants in 2015/16 and 2016/17</w:t>
                      </w:r>
                    </w:p>
                  </w:txbxContent>
                </v:textbox>
              </v:shape>
            </w:pict>
          </mc:Fallback>
        </mc:AlternateContent>
      </w:r>
    </w:p>
    <w:p w:rsidR="00DF472F" w:rsidRDefault="00DF472F" w:rsidP="00405046">
      <w:pPr>
        <w:autoSpaceDE w:val="0"/>
        <w:autoSpaceDN w:val="0"/>
        <w:adjustRightInd w:val="0"/>
        <w:spacing w:before="120" w:after="120"/>
        <w:jc w:val="both"/>
        <w:rPr>
          <w:rFonts w:asciiTheme="minorHAnsi" w:hAnsiTheme="minorHAnsi" w:cs="Gisha"/>
          <w:b/>
          <w:i/>
          <w:color w:val="0033CC"/>
          <w:szCs w:val="22"/>
        </w:rPr>
      </w:pPr>
    </w:p>
    <w:p w:rsidR="00BC60C1" w:rsidRPr="00E57C28" w:rsidRDefault="00BC60C1" w:rsidP="00405046">
      <w:pPr>
        <w:autoSpaceDE w:val="0"/>
        <w:autoSpaceDN w:val="0"/>
        <w:adjustRightInd w:val="0"/>
        <w:spacing w:before="120" w:after="120"/>
        <w:jc w:val="both"/>
        <w:rPr>
          <w:rFonts w:asciiTheme="minorHAnsi" w:hAnsiTheme="minorHAnsi" w:cs="Gisha"/>
          <w:b/>
          <w:i/>
          <w:color w:val="0033CC"/>
          <w:szCs w:val="22"/>
        </w:rPr>
      </w:pPr>
      <w:r w:rsidRPr="00E57C28">
        <w:rPr>
          <w:rFonts w:asciiTheme="minorHAnsi" w:hAnsiTheme="minorHAnsi" w:cs="Gisha"/>
          <w:b/>
          <w:i/>
          <w:color w:val="0033CC"/>
          <w:szCs w:val="22"/>
        </w:rPr>
        <w:t xml:space="preserve">WHAT WILL THE SPECIAL RATE VARIATION FUND? </w:t>
      </w:r>
    </w:p>
    <w:p w:rsidR="00BC60C1" w:rsidRPr="00E57C28" w:rsidRDefault="00BC60C1" w:rsidP="00E57C28">
      <w:pPr>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 xml:space="preserve">The additional income from the special rate variation provides funds to be spent on essential asset maintenance, specifically roads and timber bridges, as well as maintaining service levels across other key services and providing funds for community projects. </w:t>
      </w:r>
    </w:p>
    <w:p w:rsidR="00BC60C1" w:rsidRPr="00E57C28" w:rsidRDefault="00BC60C1" w:rsidP="004D4A51">
      <w:pPr>
        <w:spacing w:before="120" w:after="240"/>
        <w:jc w:val="both"/>
        <w:rPr>
          <w:rFonts w:asciiTheme="minorHAnsi" w:hAnsiTheme="minorHAnsi" w:cs="Gisha"/>
          <w:i/>
          <w:color w:val="0033CC"/>
          <w:szCs w:val="22"/>
        </w:rPr>
      </w:pPr>
      <w:r w:rsidRPr="00E57C28">
        <w:rPr>
          <w:rFonts w:asciiTheme="minorHAnsi" w:hAnsiTheme="minorHAnsi" w:cs="Gisha"/>
          <w:i/>
          <w:color w:val="0033CC"/>
          <w:szCs w:val="22"/>
        </w:rPr>
        <w:t>The following table categorises the projects being funded from the special rate variation. Details of individual projects can be found in the Identified Proj</w:t>
      </w:r>
      <w:r w:rsidR="00405046">
        <w:rPr>
          <w:rFonts w:asciiTheme="minorHAnsi" w:hAnsiTheme="minorHAnsi" w:cs="Gisha"/>
          <w:i/>
          <w:color w:val="0033CC"/>
          <w:szCs w:val="22"/>
        </w:rPr>
        <w:t>ects section later in the</w:t>
      </w:r>
      <w:r w:rsidRPr="00E57C28">
        <w:rPr>
          <w:rFonts w:asciiTheme="minorHAnsi" w:hAnsiTheme="minorHAnsi" w:cs="Gisha"/>
          <w:i/>
          <w:color w:val="0033CC"/>
          <w:szCs w:val="22"/>
        </w:rPr>
        <w:t xml:space="preserve"> Delivery Program</w:t>
      </w:r>
      <w:r w:rsidR="00405046">
        <w:rPr>
          <w:rFonts w:asciiTheme="minorHAnsi" w:hAnsiTheme="minorHAnsi" w:cs="Gisha"/>
          <w:i/>
          <w:color w:val="0033CC"/>
          <w:szCs w:val="22"/>
        </w:rPr>
        <w:t xml:space="preserve"> (see Attachment B)</w:t>
      </w:r>
      <w:r w:rsidRPr="00E57C28">
        <w:rPr>
          <w:rFonts w:asciiTheme="minorHAnsi" w:hAnsiTheme="minorHAnsi" w:cs="Gisha"/>
          <w:i/>
          <w:color w:val="0033CC"/>
          <w:szCs w:val="22"/>
        </w:rPr>
        <w:t xml:space="preserve">.   </w:t>
      </w:r>
    </w:p>
    <w:tbl>
      <w:tblPr>
        <w:tblW w:w="9082" w:type="dxa"/>
        <w:tblInd w:w="98" w:type="dxa"/>
        <w:tblLayout w:type="fixed"/>
        <w:tblLook w:val="04A0" w:firstRow="1" w:lastRow="0" w:firstColumn="1" w:lastColumn="0" w:noHBand="0" w:noVBand="1"/>
      </w:tblPr>
      <w:tblGrid>
        <w:gridCol w:w="3412"/>
        <w:gridCol w:w="1417"/>
        <w:gridCol w:w="1418"/>
        <w:gridCol w:w="1417"/>
        <w:gridCol w:w="1418"/>
      </w:tblGrid>
      <w:tr w:rsidR="004D4A51" w:rsidRPr="00E57C28" w:rsidTr="004D4A51">
        <w:trPr>
          <w:trHeight w:val="300"/>
        </w:trPr>
        <w:tc>
          <w:tcPr>
            <w:tcW w:w="3412" w:type="dxa"/>
            <w:tcBorders>
              <w:top w:val="single" w:sz="8" w:space="0" w:color="auto"/>
              <w:left w:val="single" w:sz="8" w:space="0" w:color="auto"/>
              <w:bottom w:val="single" w:sz="4" w:space="0" w:color="auto"/>
              <w:right w:val="single" w:sz="4" w:space="0" w:color="FFFFFF"/>
            </w:tcBorders>
            <w:shd w:val="clear" w:color="auto" w:fill="595959"/>
            <w:noWrap/>
            <w:vAlign w:val="bottom"/>
            <w:hideMark/>
          </w:tcPr>
          <w:p w:rsidR="004D4A51" w:rsidRPr="00405046" w:rsidRDefault="004D4A51" w:rsidP="004D4A51">
            <w:pPr>
              <w:spacing w:before="40" w:after="120"/>
              <w:rPr>
                <w:rFonts w:asciiTheme="minorHAnsi" w:hAnsiTheme="minorHAnsi" w:cs="Gisha"/>
                <w:bCs/>
                <w:i/>
                <w:color w:val="FFFFFF" w:themeColor="background1"/>
                <w:sz w:val="20"/>
                <w:szCs w:val="20"/>
              </w:rPr>
            </w:pPr>
            <w:r w:rsidRPr="00405046">
              <w:rPr>
                <w:rFonts w:asciiTheme="minorHAnsi" w:hAnsiTheme="minorHAnsi" w:cs="Gisha"/>
                <w:bCs/>
                <w:i/>
                <w:color w:val="FFFFFF" w:themeColor="background1"/>
                <w:sz w:val="20"/>
                <w:szCs w:val="20"/>
              </w:rPr>
              <w:t xml:space="preserve">Description </w:t>
            </w:r>
          </w:p>
        </w:tc>
        <w:tc>
          <w:tcPr>
            <w:tcW w:w="1417" w:type="dxa"/>
            <w:tcBorders>
              <w:top w:val="single" w:sz="8" w:space="0" w:color="auto"/>
              <w:left w:val="single" w:sz="4" w:space="0" w:color="FFFFFF"/>
              <w:bottom w:val="single" w:sz="4" w:space="0" w:color="auto"/>
              <w:right w:val="single" w:sz="4" w:space="0" w:color="FFFFFF"/>
            </w:tcBorders>
            <w:shd w:val="clear" w:color="auto" w:fill="595959"/>
            <w:noWrap/>
            <w:vAlign w:val="bottom"/>
            <w:hideMark/>
          </w:tcPr>
          <w:p w:rsidR="004D4A51" w:rsidRPr="00405046" w:rsidRDefault="004D4A51" w:rsidP="004D4A51">
            <w:pPr>
              <w:spacing w:before="4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2016/17</w:t>
            </w:r>
          </w:p>
          <w:p w:rsidR="004D4A51" w:rsidRPr="00405046" w:rsidRDefault="004D4A51" w:rsidP="004D4A51">
            <w:pPr>
              <w:spacing w:before="40" w:after="12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w:t>
            </w:r>
          </w:p>
        </w:tc>
        <w:tc>
          <w:tcPr>
            <w:tcW w:w="1418" w:type="dxa"/>
            <w:tcBorders>
              <w:top w:val="single" w:sz="8" w:space="0" w:color="auto"/>
              <w:left w:val="single" w:sz="4" w:space="0" w:color="FFFFFF"/>
              <w:bottom w:val="single" w:sz="4" w:space="0" w:color="auto"/>
              <w:right w:val="single" w:sz="4" w:space="0" w:color="FFFFFF"/>
            </w:tcBorders>
            <w:shd w:val="clear" w:color="auto" w:fill="595959"/>
            <w:noWrap/>
            <w:vAlign w:val="bottom"/>
            <w:hideMark/>
          </w:tcPr>
          <w:p w:rsidR="004D4A51" w:rsidRPr="00405046" w:rsidRDefault="004D4A51" w:rsidP="004D4A51">
            <w:pPr>
              <w:spacing w:before="4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2017/18</w:t>
            </w:r>
          </w:p>
          <w:p w:rsidR="004D4A51" w:rsidRPr="00405046" w:rsidRDefault="004D4A51" w:rsidP="004D4A51">
            <w:pPr>
              <w:spacing w:before="40" w:after="12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w:t>
            </w:r>
          </w:p>
        </w:tc>
        <w:tc>
          <w:tcPr>
            <w:tcW w:w="1417" w:type="dxa"/>
            <w:tcBorders>
              <w:top w:val="single" w:sz="8" w:space="0" w:color="auto"/>
              <w:left w:val="single" w:sz="4" w:space="0" w:color="FFFFFF"/>
              <w:bottom w:val="single" w:sz="4" w:space="0" w:color="auto"/>
              <w:right w:val="single" w:sz="4" w:space="0" w:color="FFFFFF"/>
            </w:tcBorders>
            <w:shd w:val="clear" w:color="auto" w:fill="595959"/>
            <w:noWrap/>
            <w:vAlign w:val="bottom"/>
            <w:hideMark/>
          </w:tcPr>
          <w:p w:rsidR="004D4A51" w:rsidRPr="00405046" w:rsidRDefault="004D4A51" w:rsidP="004D4A51">
            <w:pPr>
              <w:spacing w:before="4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2018/19</w:t>
            </w:r>
          </w:p>
          <w:p w:rsidR="004D4A51" w:rsidRPr="00405046" w:rsidRDefault="004D4A51" w:rsidP="004D4A51">
            <w:pPr>
              <w:spacing w:before="40" w:after="12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w:t>
            </w:r>
          </w:p>
        </w:tc>
        <w:tc>
          <w:tcPr>
            <w:tcW w:w="1418" w:type="dxa"/>
            <w:tcBorders>
              <w:top w:val="single" w:sz="8" w:space="0" w:color="auto"/>
              <w:left w:val="single" w:sz="4" w:space="0" w:color="FFFFFF"/>
              <w:bottom w:val="single" w:sz="4" w:space="0" w:color="auto"/>
              <w:right w:val="single" w:sz="4" w:space="0" w:color="auto"/>
            </w:tcBorders>
            <w:shd w:val="clear" w:color="auto" w:fill="595959"/>
            <w:noWrap/>
            <w:vAlign w:val="bottom"/>
            <w:hideMark/>
          </w:tcPr>
          <w:p w:rsidR="004D4A51" w:rsidRPr="00405046" w:rsidRDefault="004D4A51" w:rsidP="004D4A51">
            <w:pPr>
              <w:spacing w:before="4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2019/20</w:t>
            </w:r>
          </w:p>
          <w:p w:rsidR="004D4A51" w:rsidRPr="00405046" w:rsidRDefault="004D4A51" w:rsidP="004D4A51">
            <w:pPr>
              <w:spacing w:before="40" w:after="120"/>
              <w:jc w:val="center"/>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rPr>
                <w:rFonts w:asciiTheme="minorHAnsi" w:hAnsiTheme="minorHAnsi" w:cs="Gisha"/>
                <w:bCs/>
                <w:i/>
                <w:color w:val="0033CC"/>
                <w:sz w:val="20"/>
                <w:szCs w:val="20"/>
              </w:rPr>
            </w:pPr>
            <w:r w:rsidRPr="00405046">
              <w:rPr>
                <w:rFonts w:asciiTheme="minorHAnsi" w:hAnsiTheme="minorHAnsi" w:cs="Gisha"/>
                <w:bCs/>
                <w:i/>
                <w:color w:val="0033CC"/>
                <w:sz w:val="20"/>
                <w:szCs w:val="20"/>
              </w:rPr>
              <w:t xml:space="preserve">Rural Road Resealing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92,000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209,303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214,853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221,298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rPr>
                <w:rFonts w:asciiTheme="minorHAnsi" w:hAnsiTheme="minorHAnsi" w:cs="Gisha"/>
                <w:bCs/>
                <w:i/>
                <w:color w:val="0033CC"/>
                <w:sz w:val="20"/>
                <w:szCs w:val="20"/>
              </w:rPr>
            </w:pPr>
            <w:r w:rsidRPr="00405046">
              <w:rPr>
                <w:rFonts w:asciiTheme="minorHAnsi" w:hAnsiTheme="minorHAnsi" w:cs="Gisha"/>
                <w:bCs/>
                <w:i/>
                <w:color w:val="0033CC"/>
                <w:sz w:val="20"/>
                <w:szCs w:val="20"/>
              </w:rPr>
              <w:t xml:space="preserve">Timber Bridge Rehabilitation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178,937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190,565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408,992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380,272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rPr>
                <w:rFonts w:asciiTheme="minorHAnsi" w:hAnsiTheme="minorHAnsi" w:cs="Gisha"/>
                <w:bCs/>
                <w:i/>
                <w:color w:val="0033CC"/>
                <w:sz w:val="20"/>
                <w:szCs w:val="20"/>
              </w:rPr>
            </w:pPr>
            <w:r w:rsidRPr="00405046">
              <w:rPr>
                <w:rFonts w:asciiTheme="minorHAnsi" w:hAnsiTheme="minorHAnsi" w:cs="Gisha"/>
                <w:bCs/>
                <w:i/>
                <w:color w:val="0033CC"/>
                <w:sz w:val="20"/>
                <w:szCs w:val="20"/>
              </w:rPr>
              <w:t xml:space="preserve">Gravel </w:t>
            </w:r>
            <w:proofErr w:type="spellStart"/>
            <w:r w:rsidRPr="00405046">
              <w:rPr>
                <w:rFonts w:asciiTheme="minorHAnsi" w:hAnsiTheme="minorHAnsi" w:cs="Gisha"/>
                <w:bCs/>
                <w:i/>
                <w:color w:val="0033CC"/>
                <w:sz w:val="20"/>
                <w:szCs w:val="20"/>
              </w:rPr>
              <w:t>Resheeting</w:t>
            </w:r>
            <w:proofErr w:type="spellEnd"/>
            <w:r w:rsidRPr="00405046">
              <w:rPr>
                <w:rFonts w:asciiTheme="minorHAnsi" w:hAnsiTheme="minorHAnsi" w:cs="Gisha"/>
                <w:bCs/>
                <w:i/>
                <w:color w:val="0033CC"/>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178,937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366,822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375,992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387,272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rPr>
                <w:rFonts w:asciiTheme="minorHAnsi" w:hAnsiTheme="minorHAnsi" w:cs="Gisha"/>
                <w:bCs/>
                <w:i/>
                <w:color w:val="0033CC"/>
                <w:sz w:val="20"/>
                <w:szCs w:val="20"/>
              </w:rPr>
            </w:pPr>
            <w:r w:rsidRPr="00405046">
              <w:rPr>
                <w:rFonts w:asciiTheme="minorHAnsi" w:hAnsiTheme="minorHAnsi" w:cs="Gisha"/>
                <w:bCs/>
                <w:i/>
                <w:color w:val="0033CC"/>
                <w:sz w:val="20"/>
                <w:szCs w:val="20"/>
              </w:rPr>
              <w:t xml:space="preserve">Road Rehab/Upgrade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200,000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 360,000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844,666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rPr>
                <w:rFonts w:asciiTheme="minorHAnsi" w:hAnsiTheme="minorHAnsi" w:cs="Gisha"/>
                <w:bCs/>
                <w:i/>
                <w:color w:val="FFFFFF" w:themeColor="background1"/>
                <w:sz w:val="20"/>
                <w:szCs w:val="20"/>
              </w:rPr>
            </w:pPr>
            <w:r w:rsidRPr="00405046">
              <w:rPr>
                <w:rFonts w:asciiTheme="minorHAnsi" w:hAnsiTheme="minorHAnsi" w:cs="Gisha"/>
                <w:bCs/>
                <w:i/>
                <w:color w:val="FFFFFF" w:themeColor="background1"/>
                <w:sz w:val="20"/>
                <w:szCs w:val="20"/>
              </w:rPr>
              <w:t xml:space="preserve">Total Road Infrastructure Funding </w:t>
            </w:r>
          </w:p>
        </w:tc>
        <w:tc>
          <w:tcPr>
            <w:tcW w:w="1417"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 449,874 </w:t>
            </w:r>
          </w:p>
        </w:tc>
        <w:tc>
          <w:tcPr>
            <w:tcW w:w="1418"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   966,690 </w:t>
            </w:r>
          </w:p>
        </w:tc>
        <w:tc>
          <w:tcPr>
            <w:tcW w:w="1417"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1,359,837 </w:t>
            </w:r>
          </w:p>
        </w:tc>
        <w:tc>
          <w:tcPr>
            <w:tcW w:w="1418"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1,833,508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rPr>
                <w:rFonts w:asciiTheme="minorHAnsi" w:hAnsiTheme="minorHAnsi" w:cs="Gisha"/>
                <w:bCs/>
                <w:i/>
                <w:color w:val="0033CC"/>
                <w:sz w:val="20"/>
                <w:szCs w:val="20"/>
              </w:rPr>
            </w:pPr>
            <w:r w:rsidRPr="00405046">
              <w:rPr>
                <w:rFonts w:asciiTheme="minorHAnsi" w:hAnsiTheme="minorHAnsi" w:cs="Gisha"/>
                <w:bCs/>
                <w:i/>
                <w:color w:val="0033CC"/>
                <w:sz w:val="20"/>
                <w:szCs w:val="20"/>
              </w:rPr>
              <w:t xml:space="preserve">Community Projects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198,485 </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rsidR="004D4A51" w:rsidRPr="00405046" w:rsidRDefault="004D4A51" w:rsidP="004D4A51">
            <w:pPr>
              <w:spacing w:before="40" w:after="120"/>
              <w:jc w:val="right"/>
              <w:rPr>
                <w:rFonts w:asciiTheme="minorHAnsi" w:hAnsiTheme="minorHAnsi" w:cs="Gisha"/>
                <w:i/>
                <w:color w:val="0033CC"/>
                <w:sz w:val="20"/>
                <w:szCs w:val="20"/>
              </w:rPr>
            </w:pPr>
            <w:r w:rsidRPr="00405046">
              <w:rPr>
                <w:rFonts w:asciiTheme="minorHAnsi" w:hAnsiTheme="minorHAnsi" w:cs="Gisha"/>
                <w:i/>
                <w:color w:val="0033CC"/>
                <w:sz w:val="20"/>
                <w:szCs w:val="20"/>
              </w:rPr>
              <w:t xml:space="preserve">400,000 </w:t>
            </w:r>
          </w:p>
        </w:tc>
      </w:tr>
      <w:tr w:rsidR="004D4A51" w:rsidRPr="00E57C28" w:rsidTr="004D4A51">
        <w:trPr>
          <w:trHeight w:val="397"/>
        </w:trPr>
        <w:tc>
          <w:tcPr>
            <w:tcW w:w="3412" w:type="dxa"/>
            <w:tcBorders>
              <w:top w:val="single" w:sz="4" w:space="0" w:color="auto"/>
              <w:left w:val="single" w:sz="8" w:space="0" w:color="auto"/>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rPr>
                <w:rFonts w:asciiTheme="minorHAnsi" w:hAnsiTheme="minorHAnsi" w:cs="Gisha"/>
                <w:bCs/>
                <w:i/>
                <w:color w:val="FFFFFF" w:themeColor="background1"/>
                <w:sz w:val="20"/>
                <w:szCs w:val="20"/>
              </w:rPr>
            </w:pPr>
            <w:r w:rsidRPr="00405046">
              <w:rPr>
                <w:rFonts w:asciiTheme="minorHAnsi" w:hAnsiTheme="minorHAnsi" w:cs="Gisha"/>
                <w:bCs/>
                <w:i/>
                <w:color w:val="FFFFFF" w:themeColor="background1"/>
                <w:sz w:val="20"/>
                <w:szCs w:val="20"/>
              </w:rPr>
              <w:t>Total Funding available from SRV</w:t>
            </w:r>
          </w:p>
        </w:tc>
        <w:tc>
          <w:tcPr>
            <w:tcW w:w="1417"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449,874 </w:t>
            </w:r>
          </w:p>
        </w:tc>
        <w:tc>
          <w:tcPr>
            <w:tcW w:w="1418"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   966,690 </w:t>
            </w:r>
          </w:p>
        </w:tc>
        <w:tc>
          <w:tcPr>
            <w:tcW w:w="1417"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   1,558,322 </w:t>
            </w:r>
          </w:p>
        </w:tc>
        <w:tc>
          <w:tcPr>
            <w:tcW w:w="1418" w:type="dxa"/>
            <w:tcBorders>
              <w:top w:val="single" w:sz="4" w:space="0" w:color="auto"/>
              <w:left w:val="nil"/>
              <w:bottom w:val="single" w:sz="4" w:space="0" w:color="auto"/>
              <w:right w:val="single" w:sz="4" w:space="0" w:color="auto"/>
            </w:tcBorders>
            <w:shd w:val="clear" w:color="auto" w:fill="595959"/>
            <w:noWrap/>
            <w:vAlign w:val="center"/>
            <w:hideMark/>
          </w:tcPr>
          <w:p w:rsidR="004D4A51" w:rsidRPr="00405046" w:rsidRDefault="004D4A51" w:rsidP="004D4A51">
            <w:pPr>
              <w:spacing w:before="40" w:after="120"/>
              <w:jc w:val="right"/>
              <w:rPr>
                <w:rFonts w:asciiTheme="minorHAnsi" w:hAnsiTheme="minorHAnsi" w:cs="Gisha"/>
                <w:i/>
                <w:color w:val="FFFFFF" w:themeColor="background1"/>
                <w:sz w:val="20"/>
                <w:szCs w:val="20"/>
              </w:rPr>
            </w:pPr>
            <w:r w:rsidRPr="00405046">
              <w:rPr>
                <w:rFonts w:asciiTheme="minorHAnsi" w:hAnsiTheme="minorHAnsi" w:cs="Gisha"/>
                <w:i/>
                <w:color w:val="FFFFFF" w:themeColor="background1"/>
                <w:sz w:val="20"/>
                <w:szCs w:val="20"/>
              </w:rPr>
              <w:t xml:space="preserve">2,233,508 </w:t>
            </w:r>
          </w:p>
        </w:tc>
      </w:tr>
    </w:tbl>
    <w:p w:rsidR="009D7C88" w:rsidRPr="00E57C28" w:rsidRDefault="009D7C88" w:rsidP="00E57C28">
      <w:pPr>
        <w:spacing w:after="120"/>
        <w:ind w:right="210"/>
        <w:jc w:val="both"/>
        <w:rPr>
          <w:rFonts w:asciiTheme="minorHAnsi" w:hAnsiTheme="minorHAnsi" w:cs="Gisha"/>
          <w:b/>
          <w:color w:val="002060"/>
          <w:szCs w:val="22"/>
        </w:rPr>
      </w:pPr>
    </w:p>
    <w:p w:rsidR="004D4A51" w:rsidRDefault="004D4A51" w:rsidP="00E57C28">
      <w:pPr>
        <w:spacing w:after="120"/>
        <w:ind w:right="210"/>
        <w:jc w:val="both"/>
        <w:rPr>
          <w:rFonts w:asciiTheme="minorHAnsi" w:hAnsiTheme="minorHAnsi" w:cs="Gisha"/>
          <w:b/>
          <w:i/>
          <w:color w:val="0033CC"/>
          <w:szCs w:val="22"/>
        </w:rPr>
      </w:pPr>
    </w:p>
    <w:p w:rsidR="007F7503" w:rsidRDefault="007F7503" w:rsidP="00E57C28">
      <w:pPr>
        <w:spacing w:after="120"/>
        <w:ind w:right="210"/>
        <w:jc w:val="both"/>
        <w:rPr>
          <w:rFonts w:asciiTheme="minorHAnsi" w:hAnsiTheme="minorHAnsi" w:cs="Gisha"/>
          <w:b/>
          <w:i/>
          <w:color w:val="0033CC"/>
          <w:szCs w:val="22"/>
        </w:rPr>
      </w:pPr>
    </w:p>
    <w:p w:rsidR="009D7C88" w:rsidRPr="00E57C28" w:rsidRDefault="009D7C88" w:rsidP="00E57C28">
      <w:pPr>
        <w:spacing w:after="120"/>
        <w:ind w:right="210"/>
        <w:jc w:val="both"/>
        <w:rPr>
          <w:rFonts w:asciiTheme="minorHAnsi" w:hAnsiTheme="minorHAnsi" w:cs="Gisha"/>
          <w:b/>
          <w:i/>
          <w:color w:val="0033CC"/>
          <w:szCs w:val="22"/>
        </w:rPr>
      </w:pPr>
      <w:r w:rsidRPr="00E57C28">
        <w:rPr>
          <w:rFonts w:asciiTheme="minorHAnsi" w:hAnsiTheme="minorHAnsi" w:cs="Gisha"/>
          <w:b/>
          <w:i/>
          <w:color w:val="0033CC"/>
          <w:szCs w:val="22"/>
        </w:rPr>
        <w:t xml:space="preserve">WHAT WILL HAPPEN WITHOUT A SPECIAL RATE VARIATION? </w:t>
      </w:r>
    </w:p>
    <w:p w:rsidR="009D7C88" w:rsidRPr="00E57C28" w:rsidRDefault="009D7C88" w:rsidP="00E57C28">
      <w:pPr>
        <w:autoSpaceDE w:val="0"/>
        <w:autoSpaceDN w:val="0"/>
        <w:adjustRightInd w:val="0"/>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 xml:space="preserve">IPART has deemed Yass Valley Council as “not fit” given that it does not satisfy the financial sustainability criteria under the Fit for the Future assessment. </w:t>
      </w:r>
    </w:p>
    <w:p w:rsidR="009D7C88" w:rsidRPr="00E57C28" w:rsidRDefault="004D4A51" w:rsidP="009F41D4">
      <w:pPr>
        <w:autoSpaceDE w:val="0"/>
        <w:autoSpaceDN w:val="0"/>
        <w:adjustRightInd w:val="0"/>
        <w:spacing w:before="120" w:after="120"/>
        <w:jc w:val="both"/>
        <w:rPr>
          <w:rFonts w:asciiTheme="minorHAnsi" w:hAnsiTheme="minorHAnsi" w:cs="Gisha"/>
          <w:i/>
          <w:color w:val="0033CC"/>
          <w:szCs w:val="22"/>
        </w:rPr>
      </w:pPr>
      <w:r>
        <w:rPr>
          <w:rFonts w:asciiTheme="minorHAnsi" w:hAnsiTheme="minorHAnsi" w:cs="Gisha"/>
          <w:i/>
          <w:color w:val="0033CC"/>
          <w:szCs w:val="22"/>
        </w:rPr>
        <w:t xml:space="preserve">Even though the NSW Government has determined that Yass Valley Council can stand alone, rather than merge with one or more other councils, it must still </w:t>
      </w:r>
      <w:r w:rsidR="009D7C88" w:rsidRPr="00E57C28">
        <w:rPr>
          <w:rFonts w:asciiTheme="minorHAnsi" w:hAnsiTheme="minorHAnsi" w:cs="Gisha"/>
          <w:i/>
          <w:color w:val="0033CC"/>
          <w:szCs w:val="22"/>
        </w:rPr>
        <w:t xml:space="preserve">convince the Government that it can address this issue of financial sustainability through a positive Operating Performance Ratio by 2024/25. This cannot be achieved </w:t>
      </w:r>
      <w:r w:rsidR="007F7503">
        <w:rPr>
          <w:rFonts w:asciiTheme="minorHAnsi" w:hAnsiTheme="minorHAnsi" w:cs="Gisha"/>
          <w:i/>
          <w:color w:val="0033CC"/>
          <w:szCs w:val="22"/>
        </w:rPr>
        <w:t>without a special rate variation or a dramatic reduction is services. Whilst there have been some public comments received that Council should reduce services rather than increase rates, this position has not been supported by the wider commu</w:t>
      </w:r>
      <w:r w:rsidR="00A84F19">
        <w:rPr>
          <w:rFonts w:asciiTheme="minorHAnsi" w:hAnsiTheme="minorHAnsi" w:cs="Gisha"/>
          <w:i/>
          <w:color w:val="0033CC"/>
          <w:szCs w:val="22"/>
        </w:rPr>
        <w:t xml:space="preserve">nity with many representations seeking </w:t>
      </w:r>
      <w:r w:rsidR="00DF472F">
        <w:rPr>
          <w:rFonts w:asciiTheme="minorHAnsi" w:hAnsiTheme="minorHAnsi" w:cs="Gisha"/>
          <w:i/>
          <w:color w:val="0033CC"/>
          <w:szCs w:val="22"/>
        </w:rPr>
        <w:t>an</w:t>
      </w:r>
      <w:r w:rsidR="00A84F19">
        <w:rPr>
          <w:rFonts w:asciiTheme="minorHAnsi" w:hAnsiTheme="minorHAnsi" w:cs="Gisha"/>
          <w:i/>
          <w:color w:val="0033CC"/>
          <w:szCs w:val="22"/>
        </w:rPr>
        <w:t xml:space="preserve"> increase in service levels particularly in relation to rural roads maintenance. </w:t>
      </w:r>
    </w:p>
    <w:p w:rsidR="009D7C88" w:rsidRPr="00E57C28" w:rsidRDefault="009D7C88" w:rsidP="009F41D4">
      <w:pPr>
        <w:autoSpaceDE w:val="0"/>
        <w:autoSpaceDN w:val="0"/>
        <w:adjustRightInd w:val="0"/>
        <w:spacing w:before="120" w:after="120"/>
        <w:jc w:val="both"/>
        <w:rPr>
          <w:rFonts w:asciiTheme="minorHAnsi" w:hAnsiTheme="minorHAnsi" w:cs="Gisha"/>
          <w:i/>
          <w:color w:val="0033CC"/>
          <w:szCs w:val="22"/>
        </w:rPr>
      </w:pPr>
      <w:r w:rsidRPr="00E57C28">
        <w:rPr>
          <w:rFonts w:asciiTheme="minorHAnsi" w:hAnsiTheme="minorHAnsi" w:cs="Gisha"/>
          <w:i/>
          <w:color w:val="0033CC"/>
          <w:szCs w:val="22"/>
        </w:rPr>
        <w:t>The impacts of no special rat</w:t>
      </w:r>
      <w:r w:rsidR="00A84F19">
        <w:rPr>
          <w:rFonts w:asciiTheme="minorHAnsi" w:hAnsiTheme="minorHAnsi" w:cs="Gisha"/>
          <w:i/>
          <w:color w:val="0033CC"/>
          <w:szCs w:val="22"/>
        </w:rPr>
        <w:t>e variation are summarised below</w:t>
      </w:r>
      <w:r w:rsidRPr="00E57C28">
        <w:rPr>
          <w:rFonts w:asciiTheme="minorHAnsi" w:hAnsiTheme="minorHAnsi" w:cs="Gisha"/>
          <w:i/>
          <w:color w:val="0033CC"/>
          <w:szCs w:val="22"/>
        </w:rPr>
        <w:t xml:space="preserve">, but should be read in the context </w:t>
      </w:r>
      <w:r w:rsidR="00A84F19">
        <w:rPr>
          <w:rFonts w:asciiTheme="minorHAnsi" w:hAnsiTheme="minorHAnsi" w:cs="Gisha"/>
          <w:i/>
          <w:color w:val="0033CC"/>
          <w:szCs w:val="22"/>
        </w:rPr>
        <w:t xml:space="preserve">that without an SRV long term financial sustainability will almost be impossible to achieve:  </w:t>
      </w:r>
      <w:r w:rsidRPr="00E57C28">
        <w:rPr>
          <w:rFonts w:asciiTheme="minorHAnsi" w:hAnsiTheme="minorHAnsi" w:cs="Gisha"/>
          <w:i/>
          <w:color w:val="0033CC"/>
          <w:szCs w:val="22"/>
        </w:rPr>
        <w:t xml:space="preserve"> </w:t>
      </w:r>
    </w:p>
    <w:p w:rsidR="009D7C88" w:rsidRPr="004D4A51" w:rsidRDefault="004D4A51" w:rsidP="00DE2F83">
      <w:pPr>
        <w:numPr>
          <w:ilvl w:val="0"/>
          <w:numId w:val="42"/>
        </w:numPr>
        <w:spacing w:before="240"/>
        <w:ind w:left="426" w:right="-6" w:hanging="426"/>
        <w:rPr>
          <w:rFonts w:asciiTheme="minorHAnsi" w:hAnsiTheme="minorHAnsi" w:cs="Gisha"/>
          <w:b/>
          <w:i/>
          <w:color w:val="0033CC"/>
          <w:szCs w:val="22"/>
        </w:rPr>
      </w:pPr>
      <w:r w:rsidRPr="004D4A51">
        <w:rPr>
          <w:rFonts w:asciiTheme="minorHAnsi" w:hAnsiTheme="minorHAnsi" w:cs="Gisha"/>
          <w:b/>
          <w:i/>
          <w:color w:val="0033CC"/>
          <w:szCs w:val="22"/>
        </w:rPr>
        <w:t>Financial impact</w:t>
      </w:r>
    </w:p>
    <w:p w:rsidR="009D7C88" w:rsidRPr="00E57C28" w:rsidRDefault="009D7C88" w:rsidP="00DE2F83">
      <w:pPr>
        <w:pStyle w:val="ListParagraph"/>
        <w:numPr>
          <w:ilvl w:val="0"/>
          <w:numId w:val="40"/>
        </w:numPr>
        <w:spacing w:before="120" w:after="120" w:line="240" w:lineRule="auto"/>
        <w:ind w:left="709" w:right="8" w:hanging="284"/>
        <w:contextualSpacing w:val="0"/>
        <w:rPr>
          <w:i/>
          <w:color w:val="0033CC"/>
        </w:rPr>
      </w:pPr>
      <w:r w:rsidRPr="00E57C28">
        <w:rPr>
          <w:rFonts w:cs="Gisha"/>
          <w:i/>
          <w:color w:val="0033CC"/>
        </w:rPr>
        <w:t>Rates increase by rate peg only (as determined by IPART), which is less than inflation, most fees and charges as well as grants are will rise in line with inflation and investment income reduces in line with low interest rates</w:t>
      </w:r>
    </w:p>
    <w:p w:rsidR="009D7C88" w:rsidRPr="00E57C28" w:rsidRDefault="009D7C88" w:rsidP="00DE2F83">
      <w:pPr>
        <w:numPr>
          <w:ilvl w:val="0"/>
          <w:numId w:val="40"/>
        </w:numPr>
        <w:spacing w:before="120" w:after="120"/>
        <w:ind w:left="709" w:hanging="283"/>
        <w:jc w:val="both"/>
        <w:rPr>
          <w:rFonts w:asciiTheme="minorHAnsi" w:hAnsiTheme="minorHAnsi" w:cs="Gisha"/>
          <w:i/>
          <w:color w:val="0033CC"/>
          <w:szCs w:val="22"/>
        </w:rPr>
      </w:pPr>
      <w:r w:rsidRPr="00E57C28">
        <w:rPr>
          <w:rFonts w:asciiTheme="minorHAnsi" w:hAnsiTheme="minorHAnsi" w:cs="Gisha"/>
          <w:i/>
          <w:color w:val="0033CC"/>
          <w:szCs w:val="22"/>
        </w:rPr>
        <w:t xml:space="preserve">Expenses are projected to rise faster than income, largely due to the increasing costs of materials and contracts and fixed increases in staff wages under the Local Government Award. </w:t>
      </w:r>
    </w:p>
    <w:p w:rsidR="009D7C88" w:rsidRPr="00E57C28" w:rsidRDefault="009D7C88" w:rsidP="00DE2F83">
      <w:pPr>
        <w:pStyle w:val="ListParagraph"/>
        <w:numPr>
          <w:ilvl w:val="0"/>
          <w:numId w:val="40"/>
        </w:numPr>
        <w:spacing w:before="120" w:after="120" w:line="240" w:lineRule="auto"/>
        <w:ind w:left="709" w:right="145" w:hanging="284"/>
        <w:contextualSpacing w:val="0"/>
        <w:rPr>
          <w:rFonts w:cs="Gisha"/>
          <w:i/>
          <w:color w:val="0033CC"/>
        </w:rPr>
      </w:pPr>
      <w:r w:rsidRPr="00E57C28">
        <w:rPr>
          <w:rFonts w:cs="Gisha"/>
          <w:i/>
          <w:color w:val="0033CC"/>
        </w:rPr>
        <w:t>Reserves are depleted to cover operational expenses</w:t>
      </w:r>
    </w:p>
    <w:p w:rsidR="009D7C88" w:rsidRPr="00E57C28" w:rsidRDefault="009D7C88" w:rsidP="00DE2F83">
      <w:pPr>
        <w:pStyle w:val="ListParagraph"/>
        <w:numPr>
          <w:ilvl w:val="0"/>
          <w:numId w:val="40"/>
        </w:numPr>
        <w:spacing w:before="120" w:after="120" w:line="240" w:lineRule="auto"/>
        <w:ind w:left="709" w:right="4" w:hanging="284"/>
        <w:contextualSpacing w:val="0"/>
        <w:rPr>
          <w:rFonts w:cs="Gisha"/>
          <w:i/>
          <w:color w:val="0033CC"/>
        </w:rPr>
      </w:pPr>
      <w:r w:rsidRPr="00E57C28">
        <w:rPr>
          <w:rFonts w:cs="Gisha"/>
          <w:i/>
          <w:color w:val="0033CC"/>
        </w:rPr>
        <w:t xml:space="preserve">Does not achieve long term financial sustainability </w:t>
      </w:r>
      <w:proofErr w:type="spellStart"/>
      <w:r w:rsidRPr="00E57C28">
        <w:rPr>
          <w:rFonts w:cs="Gisha"/>
          <w:i/>
          <w:color w:val="0033CC"/>
        </w:rPr>
        <w:t>i.e</w:t>
      </w:r>
      <w:proofErr w:type="spellEnd"/>
      <w:r w:rsidRPr="00E57C28">
        <w:rPr>
          <w:rFonts w:cs="Gisha"/>
          <w:i/>
          <w:color w:val="0033CC"/>
        </w:rPr>
        <w:t xml:space="preserve"> does not generate a positive Operating Performance Ratio by 2024/25 </w:t>
      </w:r>
    </w:p>
    <w:p w:rsidR="009D7C88" w:rsidRPr="004D4A51" w:rsidRDefault="004D4A51" w:rsidP="00DE2F83">
      <w:pPr>
        <w:numPr>
          <w:ilvl w:val="0"/>
          <w:numId w:val="42"/>
        </w:numPr>
        <w:spacing w:before="240" w:after="120"/>
        <w:ind w:left="425" w:right="-181" w:hanging="425"/>
        <w:rPr>
          <w:rFonts w:asciiTheme="minorHAnsi" w:hAnsiTheme="minorHAnsi" w:cs="Gisha"/>
          <w:b/>
          <w:i/>
          <w:color w:val="0033CC"/>
          <w:szCs w:val="22"/>
        </w:rPr>
      </w:pPr>
      <w:r w:rsidRPr="004D4A51">
        <w:rPr>
          <w:rFonts w:asciiTheme="minorHAnsi" w:hAnsiTheme="minorHAnsi" w:cs="Gisha"/>
          <w:b/>
          <w:i/>
          <w:color w:val="0033CC"/>
          <w:szCs w:val="22"/>
        </w:rPr>
        <w:t>Impact on infrastructure</w:t>
      </w:r>
    </w:p>
    <w:p w:rsidR="009D7C88" w:rsidRPr="00E57C28" w:rsidRDefault="009D7C88" w:rsidP="00DE2F83">
      <w:pPr>
        <w:numPr>
          <w:ilvl w:val="0"/>
          <w:numId w:val="43"/>
        </w:numPr>
        <w:autoSpaceDE w:val="0"/>
        <w:autoSpaceDN w:val="0"/>
        <w:adjustRightInd w:val="0"/>
        <w:spacing w:before="120" w:after="120"/>
        <w:ind w:left="709" w:hanging="283"/>
        <w:jc w:val="both"/>
        <w:rPr>
          <w:rFonts w:asciiTheme="minorHAnsi" w:hAnsiTheme="minorHAnsi" w:cs="Gisha"/>
          <w:i/>
          <w:color w:val="0033CC"/>
          <w:szCs w:val="22"/>
        </w:rPr>
      </w:pPr>
      <w:r w:rsidRPr="00E57C28">
        <w:rPr>
          <w:rFonts w:asciiTheme="minorHAnsi" w:hAnsiTheme="minorHAnsi" w:cs="Gisha"/>
          <w:i/>
          <w:color w:val="0033CC"/>
          <w:szCs w:val="22"/>
        </w:rPr>
        <w:t xml:space="preserve">Council will be faced with a significantly larger deficit to continue the same level of service or current levels of service will have to be reduced. We would be forced to draw from our dwindling cash reserves to address critical infrastructure maintenance issues and ensure that existing services are maintained. </w:t>
      </w:r>
    </w:p>
    <w:p w:rsidR="009D7C88" w:rsidRPr="00E57C28" w:rsidRDefault="009D7C88" w:rsidP="00DE2F83">
      <w:pPr>
        <w:numPr>
          <w:ilvl w:val="0"/>
          <w:numId w:val="43"/>
        </w:numPr>
        <w:spacing w:before="120" w:after="120"/>
        <w:ind w:left="709" w:hanging="283"/>
        <w:jc w:val="both"/>
        <w:rPr>
          <w:rFonts w:asciiTheme="minorHAnsi" w:hAnsiTheme="minorHAnsi" w:cs="Gisha"/>
          <w:i/>
          <w:color w:val="0033CC"/>
          <w:szCs w:val="22"/>
        </w:rPr>
      </w:pPr>
      <w:r w:rsidRPr="00E57C28">
        <w:rPr>
          <w:rFonts w:asciiTheme="minorHAnsi" w:hAnsiTheme="minorHAnsi" w:cs="Gisha"/>
          <w:i/>
          <w:color w:val="0033CC"/>
          <w:szCs w:val="22"/>
        </w:rPr>
        <w:t xml:space="preserve">Our infrastructure will continue to deteriorate as funds available for maintenance dwindle, in particular for unsealed roads, rural sealed roads, essential repair work on our timber bridges will be delayed </w:t>
      </w:r>
    </w:p>
    <w:p w:rsidR="002A38E2" w:rsidRPr="00E57C28" w:rsidRDefault="009D7C88" w:rsidP="00DE2F83">
      <w:pPr>
        <w:pStyle w:val="ListParagraph"/>
        <w:numPr>
          <w:ilvl w:val="0"/>
          <w:numId w:val="43"/>
        </w:numPr>
        <w:spacing w:before="120" w:after="120" w:line="240" w:lineRule="auto"/>
        <w:ind w:left="709" w:right="8" w:hanging="283"/>
        <w:contextualSpacing w:val="0"/>
        <w:rPr>
          <w:rFonts w:cs="Gisha"/>
          <w:i/>
          <w:color w:val="0033CC"/>
        </w:rPr>
      </w:pPr>
      <w:r w:rsidRPr="00E57C28">
        <w:rPr>
          <w:rFonts w:cs="Gisha"/>
          <w:i/>
          <w:color w:val="0033CC"/>
        </w:rPr>
        <w:t xml:space="preserve">There will be no funds for the improvement or replacement of assets or investment in new infrastructure. </w:t>
      </w:r>
    </w:p>
    <w:p w:rsidR="009D7C88" w:rsidRPr="00E57C28" w:rsidRDefault="009D7C88" w:rsidP="00DE2F83">
      <w:pPr>
        <w:pStyle w:val="ListParagraph"/>
        <w:numPr>
          <w:ilvl w:val="0"/>
          <w:numId w:val="43"/>
        </w:numPr>
        <w:spacing w:before="120" w:after="120" w:line="240" w:lineRule="auto"/>
        <w:ind w:left="709" w:right="8" w:hanging="283"/>
        <w:contextualSpacing w:val="0"/>
        <w:rPr>
          <w:rFonts w:cs="Gisha"/>
          <w:i/>
          <w:color w:val="0033CC"/>
        </w:rPr>
      </w:pPr>
      <w:r w:rsidRPr="00E57C28">
        <w:rPr>
          <w:rFonts w:cs="Gisha"/>
          <w:i/>
          <w:color w:val="0033CC"/>
        </w:rPr>
        <w:t>Maintenance backlog will increase</w:t>
      </w:r>
    </w:p>
    <w:p w:rsidR="009D7C88" w:rsidRPr="004D4A51" w:rsidRDefault="004D4A51" w:rsidP="00DE2F83">
      <w:pPr>
        <w:numPr>
          <w:ilvl w:val="0"/>
          <w:numId w:val="42"/>
        </w:numPr>
        <w:spacing w:before="240" w:after="120"/>
        <w:ind w:left="425" w:right="-181" w:hanging="425"/>
        <w:rPr>
          <w:rFonts w:asciiTheme="minorHAnsi" w:hAnsiTheme="minorHAnsi" w:cs="Gisha"/>
          <w:b/>
          <w:i/>
          <w:color w:val="0033CC"/>
          <w:szCs w:val="22"/>
        </w:rPr>
      </w:pPr>
      <w:r w:rsidRPr="004D4A51">
        <w:rPr>
          <w:rFonts w:asciiTheme="minorHAnsi" w:hAnsiTheme="minorHAnsi" w:cs="Gisha"/>
          <w:b/>
          <w:i/>
          <w:color w:val="0033CC"/>
          <w:szCs w:val="22"/>
        </w:rPr>
        <w:t>Impact on services</w:t>
      </w:r>
    </w:p>
    <w:p w:rsidR="009D7C88" w:rsidRPr="00E57C28" w:rsidRDefault="009D7C88" w:rsidP="00DE2F83">
      <w:pPr>
        <w:pStyle w:val="ListParagraph"/>
        <w:numPr>
          <w:ilvl w:val="0"/>
          <w:numId w:val="41"/>
        </w:numPr>
        <w:spacing w:before="120" w:after="120" w:line="240" w:lineRule="auto"/>
        <w:ind w:left="709" w:right="25" w:hanging="284"/>
        <w:contextualSpacing w:val="0"/>
        <w:rPr>
          <w:rFonts w:cs="Gisha"/>
          <w:i/>
          <w:color w:val="0033CC"/>
        </w:rPr>
      </w:pPr>
      <w:r w:rsidRPr="00E57C28">
        <w:rPr>
          <w:rFonts w:cs="Gisha"/>
          <w:i/>
          <w:color w:val="0033CC"/>
        </w:rPr>
        <w:t>Limited capacity to support and advocate for community services &amp; events</w:t>
      </w:r>
    </w:p>
    <w:p w:rsidR="009D7C88" w:rsidRPr="00E57C28" w:rsidRDefault="009D7C88" w:rsidP="00DE2F83">
      <w:pPr>
        <w:pStyle w:val="ListParagraph"/>
        <w:numPr>
          <w:ilvl w:val="0"/>
          <w:numId w:val="41"/>
        </w:numPr>
        <w:spacing w:before="120" w:after="120" w:line="240" w:lineRule="auto"/>
        <w:ind w:left="709" w:hanging="284"/>
        <w:contextualSpacing w:val="0"/>
        <w:rPr>
          <w:rFonts w:cs="Gisha"/>
          <w:i/>
          <w:color w:val="0033CC"/>
        </w:rPr>
      </w:pPr>
      <w:r w:rsidRPr="00E57C28">
        <w:rPr>
          <w:rFonts w:cs="Gisha"/>
          <w:i/>
          <w:color w:val="0033CC"/>
        </w:rPr>
        <w:t>Community and recreational facilities will continue to deteriorate</w:t>
      </w:r>
    </w:p>
    <w:p w:rsidR="00312167" w:rsidRPr="00E57C28" w:rsidRDefault="009D7C88" w:rsidP="00DE2F83">
      <w:pPr>
        <w:pStyle w:val="ListParagraph"/>
        <w:numPr>
          <w:ilvl w:val="0"/>
          <w:numId w:val="41"/>
        </w:numPr>
        <w:spacing w:before="120" w:after="120" w:line="240" w:lineRule="auto"/>
        <w:ind w:left="709" w:hanging="284"/>
        <w:contextualSpacing w:val="0"/>
        <w:rPr>
          <w:rFonts w:cs="Gisha"/>
          <w:i/>
          <w:color w:val="0033CC"/>
        </w:rPr>
      </w:pPr>
      <w:r w:rsidRPr="00E57C28">
        <w:rPr>
          <w:rFonts w:cs="Gisha"/>
          <w:i/>
          <w:color w:val="0033CC"/>
        </w:rPr>
        <w:t>Service levels will reduce resulting in DAs and other planning</w:t>
      </w:r>
    </w:p>
    <w:p w:rsidR="00312167" w:rsidRPr="00E57C28" w:rsidRDefault="00312167" w:rsidP="00E57C28">
      <w:pPr>
        <w:rPr>
          <w:rFonts w:asciiTheme="minorHAnsi" w:hAnsiTheme="minorHAnsi"/>
          <w:b/>
          <w:i/>
          <w:color w:val="0033CC"/>
          <w:szCs w:val="22"/>
          <w:u w:val="single"/>
        </w:rPr>
      </w:pPr>
      <w:r w:rsidRPr="00E57C28">
        <w:rPr>
          <w:rFonts w:asciiTheme="minorHAnsi" w:hAnsiTheme="minorHAnsi"/>
          <w:b/>
          <w:i/>
          <w:color w:val="0033CC"/>
          <w:szCs w:val="22"/>
          <w:u w:val="single"/>
        </w:rPr>
        <w:br w:type="page"/>
      </w:r>
    </w:p>
    <w:p w:rsidR="007F491D" w:rsidRPr="00E57C28" w:rsidRDefault="004D7144" w:rsidP="00E57C28">
      <w:pPr>
        <w:pStyle w:val="ListBullet"/>
        <w:spacing w:line="240" w:lineRule="auto"/>
        <w:ind w:left="284" w:hanging="284"/>
        <w:rPr>
          <w:rFonts w:asciiTheme="minorHAnsi" w:hAnsiTheme="minorHAnsi"/>
          <w:b/>
          <w:i/>
          <w:color w:val="0033CC"/>
          <w:szCs w:val="22"/>
          <w:u w:val="single"/>
        </w:rPr>
      </w:pPr>
      <w:r w:rsidRPr="00E57C28">
        <w:rPr>
          <w:rFonts w:asciiTheme="minorHAnsi" w:hAnsiTheme="minorHAnsi"/>
          <w:b/>
          <w:i/>
          <w:color w:val="0033CC"/>
          <w:szCs w:val="22"/>
          <w:u w:val="single"/>
        </w:rPr>
        <w:lastRenderedPageBreak/>
        <w:t>TCORP ASSESSMENT</w:t>
      </w:r>
    </w:p>
    <w:p w:rsidR="007F491D" w:rsidRPr="00E57C28" w:rsidRDefault="007F491D" w:rsidP="00E57C28">
      <w:pPr>
        <w:pStyle w:val="NormalWeb"/>
        <w:shd w:val="clear" w:color="auto" w:fill="FFFFFF"/>
        <w:spacing w:before="120" w:beforeAutospacing="0" w:after="120" w:afterAutospacing="0"/>
        <w:jc w:val="both"/>
        <w:rPr>
          <w:rFonts w:asciiTheme="minorHAnsi" w:hAnsiTheme="minorHAnsi" w:cs="Gisha"/>
          <w:i/>
          <w:color w:val="0033CC"/>
          <w:sz w:val="22"/>
          <w:szCs w:val="22"/>
        </w:rPr>
      </w:pPr>
      <w:r w:rsidRPr="00E57C28">
        <w:rPr>
          <w:rFonts w:asciiTheme="minorHAnsi" w:hAnsiTheme="minorHAnsi" w:cs="Gisha"/>
          <w:i/>
          <w:color w:val="0033CC"/>
          <w:sz w:val="22"/>
          <w:szCs w:val="22"/>
        </w:rPr>
        <w:t xml:space="preserve">In April 2013 </w:t>
      </w:r>
      <w:proofErr w:type="spellStart"/>
      <w:r w:rsidR="00CE7F31" w:rsidRPr="00E57C28">
        <w:rPr>
          <w:rFonts w:asciiTheme="minorHAnsi" w:hAnsiTheme="minorHAnsi" w:cs="Gisha"/>
          <w:i/>
          <w:color w:val="0033CC"/>
          <w:sz w:val="22"/>
          <w:szCs w:val="22"/>
        </w:rPr>
        <w:t>T</w:t>
      </w:r>
      <w:r w:rsidRPr="00E57C28">
        <w:rPr>
          <w:rFonts w:asciiTheme="minorHAnsi" w:hAnsiTheme="minorHAnsi" w:cs="Gisha"/>
          <w:i/>
          <w:color w:val="0033CC"/>
          <w:sz w:val="22"/>
          <w:szCs w:val="22"/>
        </w:rPr>
        <w:t>Corp</w:t>
      </w:r>
      <w:proofErr w:type="spellEnd"/>
      <w:r w:rsidRPr="00E57C28">
        <w:rPr>
          <w:rFonts w:asciiTheme="minorHAnsi" w:hAnsiTheme="minorHAnsi" w:cs="Gisha"/>
          <w:i/>
          <w:color w:val="0033CC"/>
          <w:sz w:val="22"/>
          <w:szCs w:val="22"/>
        </w:rPr>
        <w:t xml:space="preserve"> released its F</w:t>
      </w:r>
      <w:r w:rsidRPr="00E57C28">
        <w:rPr>
          <w:rFonts w:asciiTheme="minorHAnsi" w:hAnsiTheme="minorHAnsi" w:cs="Gisha"/>
          <w:bCs/>
          <w:i/>
          <w:color w:val="0033CC"/>
          <w:sz w:val="22"/>
          <w:szCs w:val="22"/>
        </w:rPr>
        <w:t>inancial Assessment, Sustainability and Benchmarking Reports</w:t>
      </w:r>
      <w:r w:rsidRPr="00E57C28">
        <w:rPr>
          <w:rFonts w:asciiTheme="minorHAnsi" w:hAnsiTheme="minorHAnsi" w:cs="Gisha"/>
          <w:b/>
          <w:bCs/>
          <w:i/>
          <w:color w:val="0033CC"/>
          <w:sz w:val="22"/>
          <w:szCs w:val="22"/>
        </w:rPr>
        <w:t xml:space="preserve"> </w:t>
      </w:r>
      <w:r w:rsidRPr="00E57C28">
        <w:rPr>
          <w:rFonts w:asciiTheme="minorHAnsi" w:hAnsiTheme="minorHAnsi" w:cs="Gisha"/>
          <w:bCs/>
          <w:i/>
          <w:color w:val="0033CC"/>
          <w:sz w:val="22"/>
          <w:szCs w:val="22"/>
        </w:rPr>
        <w:t xml:space="preserve">on NSW Councils. </w:t>
      </w:r>
    </w:p>
    <w:p w:rsidR="007F491D" w:rsidRPr="00E57C28" w:rsidRDefault="007F491D" w:rsidP="00E57C28">
      <w:pPr>
        <w:pStyle w:val="Default"/>
        <w:spacing w:before="120" w:after="120"/>
        <w:jc w:val="both"/>
        <w:rPr>
          <w:rFonts w:asciiTheme="minorHAnsi" w:hAnsiTheme="minorHAnsi" w:cs="Gisha"/>
          <w:i/>
          <w:color w:val="0033CC"/>
          <w:sz w:val="22"/>
          <w:szCs w:val="22"/>
        </w:rPr>
      </w:pPr>
      <w:r w:rsidRPr="00E57C28">
        <w:rPr>
          <w:rFonts w:asciiTheme="minorHAnsi" w:hAnsiTheme="minorHAnsi" w:cs="Gisha"/>
          <w:i/>
          <w:color w:val="0033CC"/>
          <w:sz w:val="22"/>
          <w:szCs w:val="22"/>
        </w:rPr>
        <w:t xml:space="preserve">In relation to </w:t>
      </w:r>
      <w:r w:rsidRPr="00E57C28">
        <w:rPr>
          <w:rFonts w:asciiTheme="minorHAnsi" w:hAnsiTheme="minorHAnsi" w:cs="Gisha"/>
          <w:bCs/>
          <w:i/>
          <w:color w:val="0033CC"/>
          <w:sz w:val="22"/>
          <w:szCs w:val="22"/>
        </w:rPr>
        <w:t xml:space="preserve">Yass Valley Council, </w:t>
      </w:r>
      <w:proofErr w:type="spellStart"/>
      <w:r w:rsidRPr="00E57C28">
        <w:rPr>
          <w:rFonts w:asciiTheme="minorHAnsi" w:hAnsiTheme="minorHAnsi" w:cs="Gisha"/>
          <w:bCs/>
          <w:i/>
          <w:color w:val="0033CC"/>
          <w:sz w:val="22"/>
          <w:szCs w:val="22"/>
        </w:rPr>
        <w:t>TCorp</w:t>
      </w:r>
      <w:proofErr w:type="spellEnd"/>
      <w:r w:rsidRPr="00E57C28">
        <w:rPr>
          <w:rFonts w:asciiTheme="minorHAnsi" w:hAnsiTheme="minorHAnsi" w:cs="Gisha"/>
          <w:bCs/>
          <w:i/>
          <w:color w:val="0033CC"/>
          <w:sz w:val="22"/>
          <w:szCs w:val="22"/>
        </w:rPr>
        <w:t xml:space="preserve"> </w:t>
      </w:r>
      <w:r w:rsidRPr="00E57C28">
        <w:rPr>
          <w:rFonts w:asciiTheme="minorHAnsi" w:hAnsiTheme="minorHAnsi" w:cs="Gisha"/>
          <w:i/>
          <w:color w:val="0033CC"/>
          <w:sz w:val="22"/>
          <w:szCs w:val="22"/>
        </w:rPr>
        <w:t xml:space="preserve">considered Council to be moderately sustainable in the short to medium term, but in a deteriorating position in respect of its longer term sustainability.  </w:t>
      </w:r>
    </w:p>
    <w:p w:rsidR="00BA1F23" w:rsidRPr="00E57C28" w:rsidRDefault="00BA1F23" w:rsidP="00E57C28">
      <w:pPr>
        <w:shd w:val="clear" w:color="auto" w:fill="FFFFFF"/>
        <w:spacing w:before="120" w:after="120"/>
        <w:jc w:val="both"/>
        <w:rPr>
          <w:rFonts w:asciiTheme="minorHAnsi" w:hAnsiTheme="minorHAnsi" w:cs="Arial"/>
          <w:i/>
          <w:color w:val="0033CC"/>
          <w:szCs w:val="22"/>
        </w:rPr>
      </w:pPr>
      <w:r w:rsidRPr="00E57C28">
        <w:rPr>
          <w:rFonts w:asciiTheme="minorHAnsi" w:hAnsiTheme="minorHAnsi" w:cs="Arial"/>
          <w:i/>
          <w:color w:val="0033CC"/>
          <w:szCs w:val="22"/>
        </w:rPr>
        <w:t xml:space="preserve">In respect of the long term sustainability </w:t>
      </w:r>
      <w:proofErr w:type="spellStart"/>
      <w:r w:rsidRPr="00E57C28">
        <w:rPr>
          <w:rFonts w:asciiTheme="minorHAnsi" w:hAnsiTheme="minorHAnsi" w:cs="Arial"/>
          <w:i/>
          <w:color w:val="0033CC"/>
          <w:szCs w:val="22"/>
        </w:rPr>
        <w:t>TCorp</w:t>
      </w:r>
      <w:proofErr w:type="spellEnd"/>
      <w:r w:rsidRPr="00E57C28">
        <w:rPr>
          <w:rFonts w:asciiTheme="minorHAnsi" w:hAnsiTheme="minorHAnsi" w:cs="Arial"/>
          <w:i/>
          <w:color w:val="0033CC"/>
          <w:szCs w:val="22"/>
        </w:rPr>
        <w:t xml:space="preserve"> observed that Council could not continue to generate operating deficits, was not spending enough on asset renewal, impacting on the quality of assets and provision of services and needed to address the needs of an increasing population by generating additional revenue or reducing expenditure. </w:t>
      </w:r>
    </w:p>
    <w:p w:rsidR="00FD6176" w:rsidRPr="00E57C28" w:rsidRDefault="00FD6176" w:rsidP="00E57C28">
      <w:pPr>
        <w:pStyle w:val="ListBullet"/>
        <w:spacing w:line="240" w:lineRule="auto"/>
        <w:rPr>
          <w:rFonts w:asciiTheme="minorHAnsi" w:hAnsiTheme="minorHAnsi"/>
          <w:i/>
          <w:color w:val="0033CC"/>
          <w:szCs w:val="22"/>
        </w:rPr>
      </w:pPr>
      <w:r w:rsidRPr="00E57C28">
        <w:rPr>
          <w:rFonts w:asciiTheme="minorHAnsi" w:hAnsiTheme="minorHAnsi"/>
          <w:i/>
          <w:color w:val="0033CC"/>
          <w:szCs w:val="22"/>
        </w:rPr>
        <w:t>The following k</w:t>
      </w:r>
      <w:r w:rsidR="007F491D" w:rsidRPr="00E57C28">
        <w:rPr>
          <w:rFonts w:asciiTheme="minorHAnsi" w:hAnsiTheme="minorHAnsi"/>
          <w:i/>
          <w:color w:val="0033CC"/>
          <w:szCs w:val="22"/>
        </w:rPr>
        <w:t xml:space="preserve">ey issues </w:t>
      </w:r>
      <w:r w:rsidRPr="00E57C28">
        <w:rPr>
          <w:rFonts w:asciiTheme="minorHAnsi" w:hAnsiTheme="minorHAnsi"/>
          <w:i/>
          <w:color w:val="0033CC"/>
          <w:szCs w:val="22"/>
        </w:rPr>
        <w:t xml:space="preserve">were </w:t>
      </w:r>
      <w:r w:rsidR="007F491D" w:rsidRPr="00E57C28">
        <w:rPr>
          <w:rFonts w:asciiTheme="minorHAnsi" w:hAnsiTheme="minorHAnsi"/>
          <w:i/>
          <w:color w:val="0033CC"/>
          <w:szCs w:val="22"/>
        </w:rPr>
        <w:t xml:space="preserve">identified by </w:t>
      </w:r>
      <w:proofErr w:type="spellStart"/>
      <w:r w:rsidR="007F491D" w:rsidRPr="00E57C28">
        <w:rPr>
          <w:rFonts w:asciiTheme="minorHAnsi" w:hAnsiTheme="minorHAnsi"/>
          <w:i/>
          <w:color w:val="0033CC"/>
          <w:szCs w:val="22"/>
        </w:rPr>
        <w:t>TCorp</w:t>
      </w:r>
      <w:proofErr w:type="spellEnd"/>
      <w:r w:rsidRPr="00E57C28">
        <w:rPr>
          <w:rFonts w:asciiTheme="minorHAnsi" w:hAnsiTheme="minorHAnsi"/>
          <w:i/>
          <w:color w:val="0033CC"/>
          <w:szCs w:val="22"/>
        </w:rPr>
        <w:t>.</w:t>
      </w:r>
      <w:r w:rsidR="007F491D" w:rsidRPr="00E57C28">
        <w:rPr>
          <w:rFonts w:asciiTheme="minorHAnsi" w:hAnsiTheme="minorHAnsi"/>
          <w:i/>
          <w:color w:val="0033CC"/>
          <w:szCs w:val="22"/>
        </w:rPr>
        <w:t xml:space="preserve"> </w:t>
      </w:r>
    </w:p>
    <w:p w:rsidR="007F491D" w:rsidRPr="00E57C28" w:rsidRDefault="007F491D" w:rsidP="00E57C28">
      <w:pPr>
        <w:pStyle w:val="ListBullet"/>
        <w:numPr>
          <w:ilvl w:val="0"/>
          <w:numId w:val="4"/>
        </w:numPr>
        <w:spacing w:line="240" w:lineRule="auto"/>
        <w:ind w:left="360"/>
        <w:rPr>
          <w:rFonts w:asciiTheme="minorHAnsi" w:hAnsiTheme="minorHAnsi"/>
          <w:i/>
          <w:color w:val="0033CC"/>
          <w:szCs w:val="22"/>
        </w:rPr>
      </w:pPr>
      <w:r w:rsidRPr="00E57C28">
        <w:rPr>
          <w:rFonts w:asciiTheme="minorHAnsi" w:hAnsiTheme="minorHAnsi"/>
          <w:i/>
          <w:color w:val="0033CC"/>
          <w:szCs w:val="22"/>
        </w:rPr>
        <w:t xml:space="preserve">Council has not addressed its declining financial position over the review period based on the following observations: </w:t>
      </w:r>
    </w:p>
    <w:p w:rsidR="007F491D" w:rsidRPr="00E57C28" w:rsidRDefault="007F491D" w:rsidP="00DE2F83">
      <w:pPr>
        <w:pStyle w:val="ListBullet"/>
        <w:numPr>
          <w:ilvl w:val="0"/>
          <w:numId w:val="29"/>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 has incurred increasing operating deficits (excluding grants and contributions for capital purposes), while Council’s underlying operating results (measured using EBITDA) have declined from $6.3m in 2009 to $5.9m in 2012 </w:t>
      </w:r>
    </w:p>
    <w:p w:rsidR="007F491D" w:rsidRPr="00E57C28" w:rsidRDefault="007F491D" w:rsidP="00DE2F83">
      <w:pPr>
        <w:pStyle w:val="ListBullet"/>
        <w:numPr>
          <w:ilvl w:val="0"/>
          <w:numId w:val="29"/>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Council’s Infrastructure Backlog is on an upward trend, and Council has been unable to fund the required asset maintenance or asset renewal amounts  </w:t>
      </w:r>
    </w:p>
    <w:p w:rsidR="007F491D" w:rsidRPr="00E57C28" w:rsidRDefault="007F491D" w:rsidP="00DE2F83">
      <w:pPr>
        <w:pStyle w:val="ListBullet"/>
        <w:numPr>
          <w:ilvl w:val="0"/>
          <w:numId w:val="29"/>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 has not agreed on service levels with its community </w:t>
      </w:r>
    </w:p>
    <w:p w:rsidR="007F491D" w:rsidRPr="00E57C28" w:rsidRDefault="007F491D" w:rsidP="00DE2F83">
      <w:pPr>
        <w:pStyle w:val="ListBullet"/>
        <w:numPr>
          <w:ilvl w:val="0"/>
          <w:numId w:val="28"/>
        </w:numPr>
        <w:spacing w:line="240" w:lineRule="auto"/>
        <w:ind w:left="284" w:hanging="284"/>
        <w:rPr>
          <w:rFonts w:asciiTheme="minorHAnsi" w:hAnsiTheme="minorHAnsi"/>
          <w:i/>
          <w:color w:val="0033CC"/>
          <w:szCs w:val="22"/>
        </w:rPr>
      </w:pPr>
      <w:r w:rsidRPr="00E57C28">
        <w:rPr>
          <w:rFonts w:asciiTheme="minorHAnsi" w:hAnsiTheme="minorHAnsi"/>
          <w:i/>
          <w:color w:val="0033CC"/>
          <w:szCs w:val="22"/>
        </w:rPr>
        <w:t xml:space="preserve">Council reported $19.7m of Infrastructure Backlog in 2012 which represents 11.8% of its infrastructure asset value of $166.5m.  A significant portion of the backlog (64.2%) is related to roads </w:t>
      </w:r>
    </w:p>
    <w:p w:rsidR="00FD6176" w:rsidRPr="00E57C28" w:rsidRDefault="00FD6176" w:rsidP="00E57C28">
      <w:pPr>
        <w:pStyle w:val="ListBullet"/>
        <w:spacing w:line="240" w:lineRule="auto"/>
        <w:ind w:left="284" w:hanging="284"/>
        <w:rPr>
          <w:rFonts w:asciiTheme="minorHAnsi" w:hAnsiTheme="minorHAnsi"/>
          <w:i/>
          <w:color w:val="0033CC"/>
          <w:szCs w:val="22"/>
        </w:rPr>
      </w:pPr>
      <w:r w:rsidRPr="00E57C28">
        <w:rPr>
          <w:rFonts w:asciiTheme="minorHAnsi" w:hAnsiTheme="minorHAnsi"/>
          <w:i/>
          <w:color w:val="0033CC"/>
          <w:szCs w:val="22"/>
        </w:rPr>
        <w:t>K</w:t>
      </w:r>
      <w:r w:rsidR="007F491D" w:rsidRPr="00E57C28">
        <w:rPr>
          <w:rFonts w:asciiTheme="minorHAnsi" w:hAnsiTheme="minorHAnsi"/>
          <w:i/>
          <w:color w:val="0033CC"/>
          <w:szCs w:val="22"/>
        </w:rPr>
        <w:t>ey observations from the review of Council’s 10 year fo</w:t>
      </w:r>
      <w:r w:rsidRPr="00E57C28">
        <w:rPr>
          <w:rFonts w:asciiTheme="minorHAnsi" w:hAnsiTheme="minorHAnsi"/>
          <w:i/>
          <w:color w:val="0033CC"/>
          <w:szCs w:val="22"/>
        </w:rPr>
        <w:t>recasts for its General Fund were</w:t>
      </w:r>
      <w:r w:rsidR="007F491D" w:rsidRPr="00E57C28">
        <w:rPr>
          <w:rFonts w:asciiTheme="minorHAnsi" w:hAnsiTheme="minorHAnsi"/>
          <w:i/>
          <w:color w:val="0033CC"/>
          <w:szCs w:val="22"/>
        </w:rPr>
        <w:t xml:space="preserve">: </w:t>
      </w:r>
    </w:p>
    <w:p w:rsidR="00CE7F31" w:rsidRPr="00E57C28" w:rsidRDefault="007F491D" w:rsidP="00DE2F83">
      <w:pPr>
        <w:pStyle w:val="ListBullet"/>
        <w:numPr>
          <w:ilvl w:val="0"/>
          <w:numId w:val="28"/>
        </w:numPr>
        <w:spacing w:line="240" w:lineRule="auto"/>
        <w:ind w:left="284" w:hanging="284"/>
        <w:rPr>
          <w:rFonts w:asciiTheme="minorHAnsi" w:hAnsiTheme="minorHAnsi"/>
          <w:i/>
          <w:color w:val="0033CC"/>
          <w:szCs w:val="22"/>
        </w:rPr>
      </w:pPr>
      <w:r w:rsidRPr="00E57C28">
        <w:rPr>
          <w:rFonts w:asciiTheme="minorHAnsi" w:hAnsiTheme="minorHAnsi"/>
          <w:i/>
          <w:color w:val="0033CC"/>
          <w:szCs w:val="22"/>
        </w:rPr>
        <w:t xml:space="preserve">Council’s financial forecast is in real dollars.  The problem with presenting or analysing forecasts in real dollars is in situations where revenues and expenses are not increasing at the same or similar rates.  For example, in the case of Yass Valley, revenues over the past four years have increased by 10.0%, whilst expenses have increased by 24.3%.  If this disparity in growth rates is projected over the 10 year financial forecast period, Council’s financial results will be considerably worse than the current forecast position.  </w:t>
      </w:r>
    </w:p>
    <w:p w:rsidR="007F491D" w:rsidRPr="00E57C28" w:rsidRDefault="007F491D" w:rsidP="00DE2F83">
      <w:pPr>
        <w:pStyle w:val="ListBullet"/>
        <w:numPr>
          <w:ilvl w:val="0"/>
          <w:numId w:val="28"/>
        </w:numPr>
        <w:spacing w:line="240" w:lineRule="auto"/>
        <w:ind w:left="284" w:hanging="284"/>
        <w:rPr>
          <w:rFonts w:asciiTheme="minorHAnsi" w:hAnsiTheme="minorHAnsi"/>
          <w:i/>
          <w:color w:val="0033CC"/>
          <w:szCs w:val="22"/>
        </w:rPr>
      </w:pPr>
      <w:r w:rsidRPr="00E57C28">
        <w:rPr>
          <w:rFonts w:asciiTheme="minorHAnsi" w:hAnsiTheme="minorHAnsi"/>
          <w:i/>
          <w:color w:val="0033CC"/>
          <w:szCs w:val="22"/>
        </w:rPr>
        <w:t>The current forecast shows deficit positions are expected in all 10 years when capital grants and contributions are excluded.  This is Council’s weakest forecast ratio and highlights that over</w:t>
      </w:r>
      <w:r w:rsidR="00CE7F31" w:rsidRPr="00E57C28">
        <w:rPr>
          <w:rFonts w:asciiTheme="minorHAnsi" w:hAnsiTheme="minorHAnsi"/>
          <w:i/>
          <w:color w:val="0033CC"/>
          <w:szCs w:val="22"/>
        </w:rPr>
        <w:t xml:space="preserve"> the longer term Council faces s</w:t>
      </w:r>
      <w:r w:rsidRPr="00E57C28">
        <w:rPr>
          <w:rFonts w:asciiTheme="minorHAnsi" w:hAnsiTheme="minorHAnsi"/>
          <w:i/>
          <w:color w:val="0033CC"/>
          <w:szCs w:val="22"/>
        </w:rPr>
        <w:t>ustainability issues</w:t>
      </w:r>
      <w:r w:rsidR="00CE7F31" w:rsidRPr="00E57C28">
        <w:rPr>
          <w:rFonts w:asciiTheme="minorHAnsi" w:hAnsiTheme="minorHAnsi"/>
          <w:i/>
          <w:color w:val="0033CC"/>
          <w:szCs w:val="22"/>
        </w:rPr>
        <w:t>.</w:t>
      </w:r>
      <w:r w:rsidRPr="00E57C28">
        <w:rPr>
          <w:rFonts w:asciiTheme="minorHAnsi" w:hAnsiTheme="minorHAnsi"/>
          <w:i/>
          <w:color w:val="0033CC"/>
          <w:szCs w:val="22"/>
        </w:rPr>
        <w:t xml:space="preserve"> </w:t>
      </w:r>
    </w:p>
    <w:p w:rsidR="007F491D" w:rsidRPr="00E57C28" w:rsidRDefault="007F491D" w:rsidP="00DE2F83">
      <w:pPr>
        <w:pStyle w:val="ListBullet"/>
        <w:numPr>
          <w:ilvl w:val="0"/>
          <w:numId w:val="28"/>
        </w:numPr>
        <w:spacing w:line="240" w:lineRule="auto"/>
        <w:ind w:left="284" w:hanging="284"/>
        <w:rPr>
          <w:rFonts w:asciiTheme="minorHAnsi" w:hAnsiTheme="minorHAnsi"/>
          <w:i/>
          <w:color w:val="0033CC"/>
          <w:szCs w:val="22"/>
        </w:rPr>
      </w:pPr>
      <w:r w:rsidRPr="00E57C28">
        <w:rPr>
          <w:rFonts w:asciiTheme="minorHAnsi" w:hAnsiTheme="minorHAnsi"/>
          <w:i/>
          <w:color w:val="0033CC"/>
          <w:szCs w:val="22"/>
        </w:rPr>
        <w:t xml:space="preserve">Council has to balance meeting liquidity requirements with the need to invest in its infrastructure (particularly roads).  However, as noted above, Council does not have sufficient resources in the foreseeable future to make any significant reduction in their Infrastructure Backlog and it is likely that the Backlog will continue to increase.  Council is aware of their asset backlog and the need to address their revenue sources. </w:t>
      </w:r>
    </w:p>
    <w:p w:rsidR="007F491D" w:rsidRPr="00E57C28" w:rsidRDefault="007F491D" w:rsidP="00E57C28">
      <w:pPr>
        <w:pStyle w:val="ListBullet"/>
        <w:spacing w:line="240" w:lineRule="auto"/>
        <w:rPr>
          <w:rFonts w:asciiTheme="minorHAnsi" w:hAnsiTheme="minorHAnsi"/>
          <w:i/>
          <w:color w:val="0033CC"/>
          <w:szCs w:val="22"/>
        </w:rPr>
      </w:pPr>
      <w:r w:rsidRPr="00E57C28">
        <w:rPr>
          <w:rFonts w:asciiTheme="minorHAnsi" w:hAnsiTheme="minorHAnsi"/>
          <w:i/>
          <w:color w:val="0033CC"/>
          <w:szCs w:val="22"/>
        </w:rPr>
        <w:t xml:space="preserve">In </w:t>
      </w:r>
      <w:proofErr w:type="spellStart"/>
      <w:r w:rsidR="00CE7F31" w:rsidRPr="00E57C28">
        <w:rPr>
          <w:rFonts w:asciiTheme="minorHAnsi" w:hAnsiTheme="minorHAnsi"/>
          <w:i/>
          <w:color w:val="0033CC"/>
          <w:szCs w:val="22"/>
        </w:rPr>
        <w:t>TCorp’s</w:t>
      </w:r>
      <w:proofErr w:type="spellEnd"/>
      <w:r w:rsidR="00CE7F31" w:rsidRPr="00E57C28">
        <w:rPr>
          <w:rFonts w:asciiTheme="minorHAnsi" w:hAnsiTheme="minorHAnsi"/>
          <w:i/>
          <w:color w:val="0033CC"/>
          <w:szCs w:val="22"/>
        </w:rPr>
        <w:t xml:space="preserve"> </w:t>
      </w:r>
      <w:r w:rsidRPr="00E57C28">
        <w:rPr>
          <w:rFonts w:asciiTheme="minorHAnsi" w:hAnsiTheme="minorHAnsi"/>
          <w:i/>
          <w:color w:val="0033CC"/>
          <w:szCs w:val="22"/>
        </w:rPr>
        <w:t xml:space="preserve">view, </w:t>
      </w:r>
      <w:r w:rsidR="00CE7F31" w:rsidRPr="00E57C28">
        <w:rPr>
          <w:rFonts w:asciiTheme="minorHAnsi" w:hAnsiTheme="minorHAnsi"/>
          <w:i/>
          <w:color w:val="0033CC"/>
          <w:szCs w:val="22"/>
        </w:rPr>
        <w:t>Council did</w:t>
      </w:r>
      <w:r w:rsidRPr="00E57C28">
        <w:rPr>
          <w:rFonts w:asciiTheme="minorHAnsi" w:hAnsiTheme="minorHAnsi"/>
          <w:i/>
          <w:color w:val="0033CC"/>
          <w:szCs w:val="22"/>
        </w:rPr>
        <w:t xml:space="preserve"> not have the capacity to undertake additional borrowings</w:t>
      </w:r>
      <w:r w:rsidR="00CE7F31" w:rsidRPr="00E57C28">
        <w:rPr>
          <w:rFonts w:asciiTheme="minorHAnsi" w:hAnsiTheme="minorHAnsi"/>
          <w:i/>
          <w:color w:val="0033CC"/>
          <w:szCs w:val="22"/>
        </w:rPr>
        <w:t>, although it acknowledged that this was a difficult judgement to make given the difference in forecasting methodology</w:t>
      </w:r>
      <w:r w:rsidRPr="00E57C28">
        <w:rPr>
          <w:rFonts w:asciiTheme="minorHAnsi" w:hAnsiTheme="minorHAnsi"/>
          <w:i/>
          <w:color w:val="0033CC"/>
          <w:szCs w:val="22"/>
        </w:rPr>
        <w:t xml:space="preserve">. </w:t>
      </w:r>
    </w:p>
    <w:p w:rsidR="007F491D" w:rsidRPr="00E57C28" w:rsidRDefault="007F491D" w:rsidP="00E57C28">
      <w:pPr>
        <w:pStyle w:val="ListBullet"/>
        <w:spacing w:line="240" w:lineRule="auto"/>
        <w:rPr>
          <w:rFonts w:asciiTheme="minorHAnsi" w:hAnsiTheme="minorHAnsi"/>
          <w:i/>
          <w:color w:val="0033CC"/>
          <w:szCs w:val="22"/>
        </w:rPr>
      </w:pPr>
      <w:r w:rsidRPr="00E57C28">
        <w:rPr>
          <w:rFonts w:asciiTheme="minorHAnsi" w:hAnsiTheme="minorHAnsi"/>
          <w:i/>
          <w:color w:val="0033CC"/>
          <w:szCs w:val="22"/>
        </w:rPr>
        <w:t>I</w:t>
      </w:r>
      <w:r w:rsidR="00CE7F31" w:rsidRPr="00E57C28">
        <w:rPr>
          <w:rFonts w:asciiTheme="minorHAnsi" w:hAnsiTheme="minorHAnsi"/>
          <w:i/>
          <w:color w:val="0033CC"/>
          <w:szCs w:val="22"/>
        </w:rPr>
        <w:t>n respect of the long term sustainability of</w:t>
      </w:r>
      <w:r w:rsidRPr="00E57C28">
        <w:rPr>
          <w:rFonts w:asciiTheme="minorHAnsi" w:hAnsiTheme="minorHAnsi"/>
          <w:i/>
          <w:color w:val="0033CC"/>
          <w:szCs w:val="22"/>
        </w:rPr>
        <w:t xml:space="preserve"> Council </w:t>
      </w:r>
      <w:proofErr w:type="spellStart"/>
      <w:r w:rsidR="00CE7F31" w:rsidRPr="00E57C28">
        <w:rPr>
          <w:rFonts w:asciiTheme="minorHAnsi" w:hAnsiTheme="minorHAnsi"/>
          <w:i/>
          <w:color w:val="0033CC"/>
          <w:szCs w:val="22"/>
        </w:rPr>
        <w:t>TCorp’s</w:t>
      </w:r>
      <w:proofErr w:type="spellEnd"/>
      <w:r w:rsidR="00CE7F31" w:rsidRPr="00E57C28">
        <w:rPr>
          <w:rFonts w:asciiTheme="minorHAnsi" w:hAnsiTheme="minorHAnsi"/>
          <w:i/>
          <w:color w:val="0033CC"/>
          <w:szCs w:val="22"/>
        </w:rPr>
        <w:t xml:space="preserve"> </w:t>
      </w:r>
      <w:r w:rsidR="00BA17DB" w:rsidRPr="00E57C28">
        <w:rPr>
          <w:rFonts w:asciiTheme="minorHAnsi" w:hAnsiTheme="minorHAnsi"/>
          <w:i/>
          <w:color w:val="0033CC"/>
          <w:szCs w:val="22"/>
        </w:rPr>
        <w:t>key observations we</w:t>
      </w:r>
      <w:r w:rsidRPr="00E57C28">
        <w:rPr>
          <w:rFonts w:asciiTheme="minorHAnsi" w:hAnsiTheme="minorHAnsi"/>
          <w:i/>
          <w:color w:val="0033CC"/>
          <w:szCs w:val="22"/>
        </w:rPr>
        <w:t xml:space="preserve">re: </w:t>
      </w:r>
    </w:p>
    <w:p w:rsidR="00BA17DB" w:rsidRPr="00E57C28" w:rsidRDefault="007F491D" w:rsidP="00DE2F83">
      <w:pPr>
        <w:pStyle w:val="ListBullet"/>
        <w:numPr>
          <w:ilvl w:val="0"/>
          <w:numId w:val="30"/>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Council’s LTFP for its General Fund forecasts operating deficits of over 20.0% p.a.  The forecast annual revenue is lower than historic amounts by over $2.0m due to conservative forecasting of operating grants and contributions.  Should Council continue to receive operating grants at historical levels this would allow Council to increase its expenditure on asset maintenance and Council’s prospects for continuing Sustainability </w:t>
      </w:r>
    </w:p>
    <w:p w:rsidR="00BA17DB" w:rsidRPr="00E57C28" w:rsidRDefault="007F491D" w:rsidP="00DE2F83">
      <w:pPr>
        <w:pStyle w:val="ListBullet"/>
        <w:numPr>
          <w:ilvl w:val="0"/>
          <w:numId w:val="30"/>
        </w:numPr>
        <w:spacing w:line="240" w:lineRule="auto"/>
        <w:rPr>
          <w:rFonts w:asciiTheme="minorHAnsi" w:hAnsiTheme="minorHAnsi"/>
          <w:i/>
          <w:color w:val="0033CC"/>
          <w:szCs w:val="22"/>
        </w:rPr>
      </w:pPr>
      <w:r w:rsidRPr="00E57C28">
        <w:rPr>
          <w:rFonts w:asciiTheme="minorHAnsi" w:hAnsiTheme="minorHAnsi"/>
          <w:i/>
          <w:color w:val="0033CC"/>
          <w:szCs w:val="22"/>
        </w:rPr>
        <w:t>Council is not spending sufficient amounts on asset renewal and this will reduce the quality of assets and imp</w:t>
      </w:r>
      <w:r w:rsidR="00BA17DB" w:rsidRPr="00E57C28">
        <w:rPr>
          <w:rFonts w:asciiTheme="minorHAnsi" w:hAnsiTheme="minorHAnsi"/>
          <w:i/>
          <w:color w:val="0033CC"/>
          <w:szCs w:val="22"/>
        </w:rPr>
        <w:t xml:space="preserve">act the provision of services </w:t>
      </w:r>
    </w:p>
    <w:p w:rsidR="007F491D" w:rsidRPr="00E57C28" w:rsidRDefault="007F491D" w:rsidP="00DE2F83">
      <w:pPr>
        <w:pStyle w:val="ListBullet"/>
        <w:numPr>
          <w:ilvl w:val="0"/>
          <w:numId w:val="30"/>
        </w:numPr>
        <w:spacing w:line="240" w:lineRule="auto"/>
        <w:rPr>
          <w:rFonts w:asciiTheme="minorHAnsi" w:hAnsiTheme="minorHAnsi"/>
          <w:i/>
          <w:color w:val="0033CC"/>
          <w:szCs w:val="22"/>
        </w:rPr>
      </w:pPr>
      <w:r w:rsidRPr="00E57C28">
        <w:rPr>
          <w:rFonts w:asciiTheme="minorHAnsi" w:hAnsiTheme="minorHAnsi"/>
          <w:i/>
          <w:color w:val="0033CC"/>
          <w:szCs w:val="22"/>
        </w:rPr>
        <w:lastRenderedPageBreak/>
        <w:t xml:space="preserve">With an increasing population Council needs to address these issues and consider means of generating additional revenues or reducing operating expenses if it is to achieve Sustainability  </w:t>
      </w:r>
    </w:p>
    <w:p w:rsidR="007F491D" w:rsidRPr="00E57C28" w:rsidRDefault="007F491D" w:rsidP="00E57C28">
      <w:pPr>
        <w:pStyle w:val="ListBullet"/>
        <w:spacing w:line="240" w:lineRule="auto"/>
        <w:rPr>
          <w:rFonts w:asciiTheme="minorHAnsi" w:hAnsiTheme="minorHAnsi"/>
          <w:i/>
          <w:color w:val="0033CC"/>
          <w:szCs w:val="22"/>
        </w:rPr>
      </w:pPr>
      <w:r w:rsidRPr="00E57C28">
        <w:rPr>
          <w:rFonts w:asciiTheme="minorHAnsi" w:hAnsiTheme="minorHAnsi"/>
          <w:i/>
          <w:color w:val="0033CC"/>
          <w:szCs w:val="22"/>
        </w:rPr>
        <w:t xml:space="preserve">In respect of the Benchmarking analysis </w:t>
      </w:r>
      <w:proofErr w:type="spellStart"/>
      <w:r w:rsidRPr="00E57C28">
        <w:rPr>
          <w:rFonts w:asciiTheme="minorHAnsi" w:hAnsiTheme="minorHAnsi"/>
          <w:i/>
          <w:color w:val="0033CC"/>
          <w:szCs w:val="22"/>
        </w:rPr>
        <w:t>TCorp</w:t>
      </w:r>
      <w:proofErr w:type="spellEnd"/>
      <w:r w:rsidRPr="00E57C28">
        <w:rPr>
          <w:rFonts w:asciiTheme="minorHAnsi" w:hAnsiTheme="minorHAnsi"/>
          <w:i/>
          <w:color w:val="0033CC"/>
          <w:szCs w:val="22"/>
        </w:rPr>
        <w:t xml:space="preserve"> has compared the Council’s key ratios with other councils in DLG gr</w:t>
      </w:r>
      <w:r w:rsidR="00BA17DB" w:rsidRPr="00E57C28">
        <w:rPr>
          <w:rFonts w:asciiTheme="minorHAnsi" w:hAnsiTheme="minorHAnsi"/>
          <w:i/>
          <w:color w:val="0033CC"/>
          <w:szCs w:val="22"/>
        </w:rPr>
        <w:t>oup 11.  The key observations wer</w:t>
      </w:r>
      <w:r w:rsidRPr="00E57C28">
        <w:rPr>
          <w:rFonts w:asciiTheme="minorHAnsi" w:hAnsiTheme="minorHAnsi"/>
          <w:i/>
          <w:color w:val="0033CC"/>
          <w:szCs w:val="22"/>
        </w:rPr>
        <w:t xml:space="preserve">e: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Council’s financial flexibility as indicated by the Operating Ratio is below the group average and has been below benc</w:t>
      </w:r>
      <w:r w:rsidR="00BA17DB" w:rsidRPr="00E57C28">
        <w:rPr>
          <w:rFonts w:asciiTheme="minorHAnsi" w:hAnsiTheme="minorHAnsi"/>
          <w:i/>
          <w:color w:val="0033CC"/>
          <w:szCs w:val="22"/>
        </w:rPr>
        <w:t xml:space="preserve">hmark in the last three years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Council’s Own Source Operating Revenue Ratio is above the average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Council’s DSCR and Interest Cover Ratio were below the group averages and above the benchmarks over the review period and are forecast to decline below the </w:t>
      </w:r>
      <w:r w:rsidR="00BA17DB" w:rsidRPr="00E57C28">
        <w:rPr>
          <w:rFonts w:asciiTheme="minorHAnsi" w:hAnsiTheme="minorHAnsi"/>
          <w:i/>
          <w:color w:val="0033CC"/>
          <w:szCs w:val="22"/>
        </w:rPr>
        <w:t xml:space="preserve">benchmarks in the medium term  </w:t>
      </w:r>
      <w:r w:rsidRPr="00E57C28">
        <w:rPr>
          <w:rFonts w:asciiTheme="minorHAnsi" w:hAnsiTheme="minorHAnsi"/>
          <w:i/>
          <w:color w:val="0033CC"/>
          <w:szCs w:val="22"/>
        </w:rPr>
        <w:t xml:space="preserve">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 was in a sound liquidity position which is expected </w:t>
      </w:r>
      <w:r w:rsidR="00BA17DB" w:rsidRPr="00E57C28">
        <w:rPr>
          <w:rFonts w:asciiTheme="minorHAnsi" w:hAnsiTheme="minorHAnsi"/>
          <w:i/>
          <w:color w:val="0033CC"/>
          <w:szCs w:val="22"/>
        </w:rPr>
        <w:t xml:space="preserve">to decline in the medium term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Council’s performance in terms of its Infrastructure Backlog Ratio was better than the group average bu</w:t>
      </w:r>
      <w:r w:rsidR="00BA17DB" w:rsidRPr="00E57C28">
        <w:rPr>
          <w:rFonts w:asciiTheme="minorHAnsi" w:hAnsiTheme="minorHAnsi"/>
          <w:i/>
          <w:color w:val="0033CC"/>
          <w:szCs w:val="22"/>
        </w:rPr>
        <w:t xml:space="preserve">t weaker than the benchmark   </w:t>
      </w:r>
    </w:p>
    <w:p w:rsidR="00BA17DB" w:rsidRPr="00E57C28"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The Capital Expenditure Ratio was around the group av</w:t>
      </w:r>
      <w:r w:rsidR="00BA17DB" w:rsidRPr="00E57C28">
        <w:rPr>
          <w:rFonts w:asciiTheme="minorHAnsi" w:hAnsiTheme="minorHAnsi"/>
          <w:i/>
          <w:color w:val="0033CC"/>
          <w:szCs w:val="22"/>
        </w:rPr>
        <w:t xml:space="preserve">erage and above the benchmark </w:t>
      </w:r>
    </w:p>
    <w:p w:rsidR="004D4A51" w:rsidRDefault="007F491D" w:rsidP="00DE2F83">
      <w:pPr>
        <w:pStyle w:val="ListBullet"/>
        <w:numPr>
          <w:ilvl w:val="0"/>
          <w:numId w:val="31"/>
        </w:numPr>
        <w:spacing w:line="240" w:lineRule="auto"/>
        <w:rPr>
          <w:rFonts w:asciiTheme="minorHAnsi" w:hAnsiTheme="minorHAnsi"/>
          <w:i/>
          <w:color w:val="0033CC"/>
          <w:szCs w:val="22"/>
        </w:rPr>
      </w:pPr>
      <w:r w:rsidRPr="00E57C28">
        <w:rPr>
          <w:rFonts w:asciiTheme="minorHAnsi" w:hAnsiTheme="minorHAnsi"/>
          <w:i/>
          <w:color w:val="0033CC"/>
          <w:szCs w:val="22"/>
        </w:rPr>
        <w:t xml:space="preserve">Council’s Building and Infrastructure Asset Renewal Ratio and Asset Maintenance Ratio were below the benchmarks and around or below the group averages  </w:t>
      </w:r>
    </w:p>
    <w:p w:rsidR="007F491D" w:rsidRPr="00E57C28" w:rsidRDefault="004D4A51" w:rsidP="004D4A51">
      <w:pPr>
        <w:pStyle w:val="ListBullet"/>
        <w:spacing w:line="240" w:lineRule="auto"/>
        <w:rPr>
          <w:rFonts w:asciiTheme="minorHAnsi" w:hAnsiTheme="minorHAnsi"/>
          <w:i/>
          <w:color w:val="0033CC"/>
          <w:szCs w:val="22"/>
        </w:rPr>
      </w:pPr>
      <w:r>
        <w:rPr>
          <w:rFonts w:asciiTheme="minorHAnsi" w:hAnsiTheme="minorHAnsi"/>
          <w:i/>
          <w:color w:val="0033CC"/>
          <w:szCs w:val="22"/>
        </w:rPr>
        <w:t>It should be noted that Council has address</w:t>
      </w:r>
      <w:r w:rsidR="00FD4415">
        <w:rPr>
          <w:rFonts w:asciiTheme="minorHAnsi" w:hAnsiTheme="minorHAnsi"/>
          <w:i/>
          <w:color w:val="0033CC"/>
          <w:szCs w:val="22"/>
        </w:rPr>
        <w:t xml:space="preserve">ed </w:t>
      </w:r>
      <w:r w:rsidR="00A84F19">
        <w:rPr>
          <w:rFonts w:asciiTheme="minorHAnsi" w:hAnsiTheme="minorHAnsi"/>
          <w:i/>
          <w:color w:val="0033CC"/>
          <w:szCs w:val="22"/>
        </w:rPr>
        <w:t xml:space="preserve">the above </w:t>
      </w:r>
      <w:r>
        <w:rPr>
          <w:rFonts w:asciiTheme="minorHAnsi" w:hAnsiTheme="minorHAnsi"/>
          <w:i/>
          <w:color w:val="0033CC"/>
          <w:szCs w:val="22"/>
        </w:rPr>
        <w:t xml:space="preserve">concerns through </w:t>
      </w:r>
      <w:r w:rsidR="00A84F19">
        <w:rPr>
          <w:rFonts w:asciiTheme="minorHAnsi" w:hAnsiTheme="minorHAnsi"/>
          <w:i/>
          <w:color w:val="0033CC"/>
          <w:szCs w:val="22"/>
        </w:rPr>
        <w:t>its revised long term financial plan which includes the proposed SRV as an integral component.</w:t>
      </w:r>
      <w:r w:rsidR="007F491D" w:rsidRPr="00E57C28">
        <w:rPr>
          <w:rFonts w:asciiTheme="minorHAnsi" w:hAnsiTheme="minorHAnsi"/>
          <w:i/>
          <w:color w:val="0033CC"/>
          <w:szCs w:val="22"/>
        </w:rPr>
        <w:t xml:space="preserve"> </w:t>
      </w:r>
    </w:p>
    <w:p w:rsidR="00576F7F" w:rsidRPr="00FD4415" w:rsidRDefault="00576F7F" w:rsidP="00576F7F">
      <w:pPr>
        <w:pStyle w:val="Heading2"/>
      </w:pPr>
      <w:bookmarkStart w:id="19" w:name="_Toc440869866"/>
      <w:r w:rsidRPr="00FD4415">
        <w:t>Financial indicators</w:t>
      </w:r>
      <w:bookmarkEnd w:id="19"/>
    </w:p>
    <w:p w:rsidR="00D60EA5" w:rsidRPr="00FD4415" w:rsidRDefault="00D60EA5" w:rsidP="00D60EA5">
      <w:pPr>
        <w:pStyle w:val="BodyText"/>
      </w:pPr>
      <w:r w:rsidRPr="00FD4415">
        <w:t xml:space="preserve">How will the </w:t>
      </w:r>
      <w:r w:rsidR="00B53A1A" w:rsidRPr="00FD4415">
        <w:t xml:space="preserve">proposed </w:t>
      </w:r>
      <w:r w:rsidRPr="00FD4415">
        <w:t xml:space="preserve">special variation affect the council’s key financial indicators </w:t>
      </w:r>
      <w:r w:rsidR="00270840" w:rsidRPr="00FD4415">
        <w:t xml:space="preserve">(General Fund) </w:t>
      </w:r>
      <w:r w:rsidRPr="00FD4415">
        <w:t xml:space="preserve">over the 10-year planning period?  </w:t>
      </w:r>
      <w:r w:rsidR="008B1F5A" w:rsidRPr="00FD4415">
        <w:t>Please p</w:t>
      </w:r>
      <w:r w:rsidR="00576F7F" w:rsidRPr="00FD4415">
        <w:t>rovide</w:t>
      </w:r>
      <w:r w:rsidR="000D4115" w:rsidRPr="00FD4415">
        <w:t>, as an addendum to the LTFP,</w:t>
      </w:r>
      <w:r w:rsidR="00576F7F" w:rsidRPr="00FD4415">
        <w:t xml:space="preserve"> </w:t>
      </w:r>
      <w:r w:rsidR="003B7983" w:rsidRPr="00FD4415">
        <w:t>an a</w:t>
      </w:r>
      <w:r w:rsidR="00264B88" w:rsidRPr="00FD4415">
        <w:t>nalysis</w:t>
      </w:r>
      <w:r w:rsidR="003B7983" w:rsidRPr="00FD4415">
        <w:t xml:space="preserve"> of council’s performance based</w:t>
      </w:r>
      <w:r w:rsidR="00CD3F10" w:rsidRPr="00FD4415">
        <w:t xml:space="preserve"> </w:t>
      </w:r>
      <w:r w:rsidR="00576F7F" w:rsidRPr="00FD4415">
        <w:t xml:space="preserve">on </w:t>
      </w:r>
      <w:r w:rsidR="00D63152" w:rsidRPr="00FD4415">
        <w:t xml:space="preserve">key indicators (current and forecast) </w:t>
      </w:r>
      <w:r w:rsidR="00576F7F" w:rsidRPr="00FD4415">
        <w:t xml:space="preserve">which </w:t>
      </w:r>
      <w:r w:rsidRPr="00FD4415">
        <w:t>may include:</w:t>
      </w:r>
    </w:p>
    <w:p w:rsidR="00D60EA5" w:rsidRPr="00FD4415" w:rsidRDefault="00D60EA5" w:rsidP="00D60EA5">
      <w:pPr>
        <w:pStyle w:val="ListBullet"/>
      </w:pPr>
      <w:r w:rsidRPr="00FD4415">
        <w:t>Operating balance ratio excluding capital items (</w:t>
      </w:r>
      <w:proofErr w:type="spellStart"/>
      <w:r w:rsidRPr="00FD4415">
        <w:t>ie</w:t>
      </w:r>
      <w:proofErr w:type="spellEnd"/>
      <w:r w:rsidRPr="00FD4415">
        <w:t xml:space="preserve">, net operating result before </w:t>
      </w:r>
      <w:r w:rsidR="00303306" w:rsidRPr="00FD4415">
        <w:t>capital grants and contributions</w:t>
      </w:r>
      <w:r w:rsidRPr="00FD4415">
        <w:t xml:space="preserve"> as percentage of operating revenue before capital grants and contributions)</w:t>
      </w:r>
      <w:r w:rsidR="00B84AA8" w:rsidRPr="00FD4415">
        <w:t>.</w:t>
      </w:r>
    </w:p>
    <w:p w:rsidR="00D60EA5" w:rsidRPr="00FD4415" w:rsidRDefault="00D60EA5" w:rsidP="00D60EA5">
      <w:pPr>
        <w:pStyle w:val="ListBullet"/>
      </w:pPr>
      <w:r w:rsidRPr="00FD4415">
        <w:t>Unrestricted current ratio (the unrestricted current assets divided by unrestricted current liabilities)</w:t>
      </w:r>
      <w:r w:rsidR="00B84AA8" w:rsidRPr="00FD4415">
        <w:t>.</w:t>
      </w:r>
    </w:p>
    <w:p w:rsidR="00D60EA5" w:rsidRPr="00FD4415" w:rsidRDefault="00D60EA5" w:rsidP="00D60EA5">
      <w:pPr>
        <w:pStyle w:val="ListBullet"/>
      </w:pPr>
      <w:r w:rsidRPr="00FD4415">
        <w:t>Rates and annual charges ratio (rates and annual charges divided by operating revenue)</w:t>
      </w:r>
      <w:r w:rsidR="00B84AA8" w:rsidRPr="00FD4415">
        <w:t>.</w:t>
      </w:r>
    </w:p>
    <w:p w:rsidR="00D60EA5" w:rsidRPr="00FD4415" w:rsidRDefault="00D60EA5" w:rsidP="00D60EA5">
      <w:pPr>
        <w:pStyle w:val="ListBullet"/>
      </w:pPr>
      <w:r w:rsidRPr="00FD4415">
        <w:t>Debt service ratio (</w:t>
      </w:r>
      <w:r w:rsidR="00A53DDC" w:rsidRPr="00FD4415">
        <w:t>principal and interest</w:t>
      </w:r>
      <w:r w:rsidRPr="00FD4415">
        <w:t xml:space="preserve"> debt service cost</w:t>
      </w:r>
      <w:r w:rsidR="00A53DDC" w:rsidRPr="00FD4415">
        <w:t>s</w:t>
      </w:r>
      <w:r w:rsidRPr="00FD4415">
        <w:t xml:space="preserve"> divided by </w:t>
      </w:r>
      <w:r w:rsidR="00764D89" w:rsidRPr="00FD4415">
        <w:t>operating revenue excluding capital grants and contributions</w:t>
      </w:r>
      <w:r w:rsidRPr="00FD4415">
        <w:t>)</w:t>
      </w:r>
      <w:r w:rsidR="00B84AA8" w:rsidRPr="00FD4415">
        <w:t>.</w:t>
      </w:r>
    </w:p>
    <w:p w:rsidR="00D60EA5" w:rsidRPr="00FD4415" w:rsidRDefault="00D60EA5" w:rsidP="00D60EA5">
      <w:pPr>
        <w:pStyle w:val="ListBullet"/>
      </w:pPr>
      <w:r w:rsidRPr="00FD4415">
        <w:t xml:space="preserve">Broad liabilities ratio (total debt plus cost to clear infrastructure backlogs </w:t>
      </w:r>
      <w:r w:rsidR="00A53DDC" w:rsidRPr="00FD4415">
        <w:t xml:space="preserve">as per </w:t>
      </w:r>
      <w:r w:rsidRPr="00FD4415">
        <w:t>Special Schedule 7 divided by operating revenue)</w:t>
      </w:r>
      <w:r w:rsidR="00B84AA8" w:rsidRPr="00FD4415">
        <w:t>.</w:t>
      </w:r>
    </w:p>
    <w:p w:rsidR="00D60EA5" w:rsidRDefault="00D60EA5" w:rsidP="004B0716">
      <w:pPr>
        <w:pStyle w:val="ListBullet"/>
      </w:pPr>
      <w:r w:rsidRPr="00FD4415">
        <w:t>Asset renewal ratio (asset renewals expenditure divided by depreciation, amortisation and impairment expenses).</w:t>
      </w:r>
    </w:p>
    <w:p w:rsidR="004B0716" w:rsidRDefault="004B0716" w:rsidP="00FD4415">
      <w:pPr>
        <w:pStyle w:val="ListBullet"/>
        <w:spacing w:before="240" w:after="120" w:line="240" w:lineRule="auto"/>
        <w:rPr>
          <w:rFonts w:asciiTheme="minorHAnsi" w:hAnsiTheme="minorHAnsi"/>
          <w:b/>
          <w:i/>
          <w:color w:val="0033CC"/>
          <w:u w:val="single"/>
        </w:rPr>
      </w:pPr>
      <w:r w:rsidRPr="00FD4415">
        <w:rPr>
          <w:rFonts w:asciiTheme="minorHAnsi" w:hAnsiTheme="minorHAnsi"/>
          <w:b/>
          <w:i/>
          <w:color w:val="0033CC"/>
          <w:u w:val="single"/>
        </w:rPr>
        <w:t>RESPONSE:</w:t>
      </w:r>
    </w:p>
    <w:p w:rsidR="00FD4415" w:rsidRPr="00FD4415" w:rsidRDefault="00FD4415" w:rsidP="004B0716">
      <w:pPr>
        <w:pStyle w:val="ListBullet"/>
        <w:rPr>
          <w:rFonts w:asciiTheme="minorHAnsi" w:hAnsiTheme="minorHAnsi"/>
          <w:i/>
          <w:color w:val="0033CC"/>
        </w:rPr>
      </w:pPr>
      <w:r w:rsidRPr="00FD4415">
        <w:rPr>
          <w:rFonts w:asciiTheme="minorHAnsi" w:hAnsiTheme="minorHAnsi"/>
          <w:i/>
          <w:color w:val="0033CC"/>
        </w:rPr>
        <w:t xml:space="preserve">In responding to this criteria Council has used the benchmarks from the Fit for the Future process. </w:t>
      </w:r>
      <w:r w:rsidR="00E51B31">
        <w:rPr>
          <w:rFonts w:asciiTheme="minorHAnsi" w:hAnsiTheme="minorHAnsi"/>
          <w:i/>
          <w:color w:val="0033CC"/>
        </w:rPr>
        <w:t xml:space="preserve">It should be noted that these </w:t>
      </w:r>
      <w:r w:rsidR="00355A7D">
        <w:rPr>
          <w:rFonts w:asciiTheme="minorHAnsi" w:hAnsiTheme="minorHAnsi"/>
          <w:i/>
          <w:color w:val="0033CC"/>
        </w:rPr>
        <w:t xml:space="preserve">figures </w:t>
      </w:r>
      <w:r w:rsidR="00A84F19">
        <w:rPr>
          <w:rFonts w:asciiTheme="minorHAnsi" w:hAnsiTheme="minorHAnsi"/>
          <w:i/>
          <w:color w:val="0033CC"/>
        </w:rPr>
        <w:t>are the outcome of</w:t>
      </w:r>
      <w:r w:rsidR="00355A7D">
        <w:rPr>
          <w:rFonts w:asciiTheme="minorHAnsi" w:hAnsiTheme="minorHAnsi"/>
          <w:i/>
          <w:color w:val="0033CC"/>
        </w:rPr>
        <w:t xml:space="preserve"> the entire improvement strategy of which the SRV is only one component. </w:t>
      </w:r>
      <w:r w:rsidR="00DF472F">
        <w:rPr>
          <w:rFonts w:asciiTheme="minorHAnsi" w:hAnsiTheme="minorHAnsi"/>
          <w:i/>
          <w:color w:val="0033CC"/>
        </w:rPr>
        <w:t xml:space="preserve">For further details, see </w:t>
      </w:r>
      <w:r>
        <w:rPr>
          <w:rFonts w:asciiTheme="minorHAnsi" w:hAnsiTheme="minorHAnsi"/>
          <w:i/>
          <w:color w:val="0033CC"/>
        </w:rPr>
        <w:t>page</w:t>
      </w:r>
      <w:r w:rsidR="00355A7D">
        <w:rPr>
          <w:rFonts w:asciiTheme="minorHAnsi" w:hAnsiTheme="minorHAnsi"/>
          <w:i/>
          <w:color w:val="0033CC"/>
        </w:rPr>
        <w:t xml:space="preserve"> 5</w:t>
      </w:r>
      <w:r w:rsidR="00BA129E">
        <w:rPr>
          <w:rFonts w:asciiTheme="minorHAnsi" w:hAnsiTheme="minorHAnsi"/>
          <w:i/>
          <w:color w:val="0033CC"/>
        </w:rPr>
        <w:t xml:space="preserve"> and the Delivery Program at Attachment B</w:t>
      </w:r>
      <w:r>
        <w:rPr>
          <w:rFonts w:asciiTheme="minorHAnsi" w:hAnsiTheme="minorHAnsi"/>
          <w:i/>
          <w:color w:val="0033CC"/>
        </w:rPr>
        <w:t>.</w:t>
      </w:r>
    </w:p>
    <w:p w:rsidR="004D4A51" w:rsidRPr="00FD4415" w:rsidRDefault="004D4A51" w:rsidP="004B0716">
      <w:pPr>
        <w:pStyle w:val="ListBullet"/>
        <w:rPr>
          <w:i/>
          <w:color w:val="0033CC"/>
        </w:rPr>
      </w:pPr>
    </w:p>
    <w:p w:rsidR="004D4A51" w:rsidRDefault="004D4A51" w:rsidP="004B0716">
      <w:pPr>
        <w:pStyle w:val="ListBullet"/>
        <w:rPr>
          <w:b/>
          <w:i/>
          <w:color w:val="0033CC"/>
          <w:u w:val="single"/>
        </w:rPr>
        <w:sectPr w:rsidR="004D4A51" w:rsidSect="00E57C28">
          <w:pgSz w:w="11907" w:h="16840" w:code="9"/>
          <w:pgMar w:top="714" w:right="1417" w:bottom="851" w:left="851" w:header="567" w:footer="284" w:gutter="567"/>
          <w:cols w:space="708"/>
          <w:docGrid w:linePitch="360"/>
        </w:sectPr>
      </w:pPr>
    </w:p>
    <w:tbl>
      <w:tblPr>
        <w:tblW w:w="14756" w:type="dxa"/>
        <w:tblInd w:w="428" w:type="dxa"/>
        <w:tblLayout w:type="fixed"/>
        <w:tblCellMar>
          <w:left w:w="0" w:type="dxa"/>
          <w:right w:w="0" w:type="dxa"/>
        </w:tblCellMar>
        <w:tblLook w:val="0420" w:firstRow="1" w:lastRow="0" w:firstColumn="0" w:lastColumn="0" w:noHBand="0" w:noVBand="1"/>
      </w:tblPr>
      <w:tblGrid>
        <w:gridCol w:w="2977"/>
        <w:gridCol w:w="1057"/>
        <w:gridCol w:w="1211"/>
        <w:gridCol w:w="1057"/>
        <w:gridCol w:w="1057"/>
        <w:gridCol w:w="1056"/>
        <w:gridCol w:w="1057"/>
        <w:gridCol w:w="1057"/>
        <w:gridCol w:w="1056"/>
        <w:gridCol w:w="1057"/>
        <w:gridCol w:w="1057"/>
        <w:gridCol w:w="1057"/>
      </w:tblGrid>
      <w:tr w:rsidR="00355A7D" w:rsidRPr="00585D35" w:rsidTr="007C3B05">
        <w:trPr>
          <w:cantSplit/>
          <w:trHeight w:val="475"/>
        </w:trPr>
        <w:tc>
          <w:tcPr>
            <w:tcW w:w="2977" w:type="dxa"/>
            <w:tcBorders>
              <w:top w:val="single" w:sz="12" w:space="0" w:color="auto"/>
              <w:left w:val="single" w:sz="12" w:space="0" w:color="auto"/>
              <w:bottom w:val="single" w:sz="4" w:space="0" w:color="auto"/>
              <w:right w:val="single" w:sz="4" w:space="0" w:color="auto"/>
            </w:tcBorders>
            <w:shd w:val="clear" w:color="auto" w:fill="7F7F7F" w:themeFill="text1" w:themeFillTint="80"/>
            <w:tcMar>
              <w:top w:w="72" w:type="dxa"/>
              <w:left w:w="144" w:type="dxa"/>
              <w:bottom w:w="72" w:type="dxa"/>
              <w:right w:w="144" w:type="dxa"/>
            </w:tcMar>
            <w:vAlign w:val="center"/>
            <w:hideMark/>
          </w:tcPr>
          <w:p w:rsidR="00355A7D" w:rsidRPr="00355A7D" w:rsidRDefault="00355A7D" w:rsidP="00355A7D">
            <w:pPr>
              <w:rPr>
                <w:rFonts w:asciiTheme="minorHAnsi" w:hAnsiTheme="minorHAnsi" w:cs="Arial"/>
                <w:color w:val="FFFFFF" w:themeColor="background1"/>
                <w:szCs w:val="22"/>
              </w:rPr>
            </w:pPr>
            <w:bookmarkStart w:id="20" w:name="_Toc440869867"/>
            <w:r w:rsidRPr="00355A7D">
              <w:rPr>
                <w:rFonts w:asciiTheme="minorHAnsi" w:hAnsiTheme="minorHAnsi"/>
                <w:color w:val="FFFFFF" w:themeColor="background1"/>
                <w:szCs w:val="22"/>
              </w:rPr>
              <w:lastRenderedPageBreak/>
              <w:br w:type="page"/>
            </w:r>
            <w:r w:rsidRPr="00355A7D">
              <w:rPr>
                <w:rFonts w:asciiTheme="minorHAnsi" w:hAnsiTheme="minorHAnsi" w:cs="Arial"/>
                <w:b/>
                <w:bCs/>
                <w:color w:val="FFFFFF" w:themeColor="background1"/>
                <w:kern w:val="24"/>
                <w:szCs w:val="22"/>
              </w:rPr>
              <w:t>Measure/Benchmark</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tcMar>
              <w:top w:w="72" w:type="dxa"/>
              <w:left w:w="144" w:type="dxa"/>
              <w:bottom w:w="72" w:type="dxa"/>
              <w:right w:w="144" w:type="dxa"/>
            </w:tcMar>
            <w:vAlign w:val="center"/>
          </w:tcPr>
          <w:p w:rsidR="00355A7D" w:rsidRPr="00355A7D" w:rsidRDefault="00355A7D" w:rsidP="00355A7D">
            <w:pPr>
              <w:ind w:left="-144" w:right="-127"/>
              <w:jc w:val="center"/>
              <w:rPr>
                <w:rFonts w:asciiTheme="minorHAnsi" w:hAnsiTheme="minorHAnsi" w:cs="Arial"/>
                <w:b/>
                <w:color w:val="FFFFFF" w:themeColor="background1"/>
                <w:szCs w:val="22"/>
              </w:rPr>
            </w:pPr>
            <w:r w:rsidRPr="00355A7D">
              <w:rPr>
                <w:rFonts w:asciiTheme="minorHAnsi" w:hAnsiTheme="minorHAnsi" w:cs="Arial"/>
                <w:b/>
                <w:color w:val="FFFFFF" w:themeColor="background1"/>
                <w:szCs w:val="22"/>
              </w:rPr>
              <w:t>2015/16</w:t>
            </w:r>
          </w:p>
        </w:tc>
        <w:tc>
          <w:tcPr>
            <w:tcW w:w="1211" w:type="dxa"/>
            <w:tcBorders>
              <w:top w:val="single" w:sz="12" w:space="0" w:color="auto"/>
              <w:left w:val="single" w:sz="4" w:space="0" w:color="auto"/>
              <w:bottom w:val="single" w:sz="4" w:space="0" w:color="auto"/>
              <w:right w:val="single" w:sz="4" w:space="0" w:color="auto"/>
            </w:tcBorders>
            <w:shd w:val="clear" w:color="auto" w:fill="7F7F7F" w:themeFill="text1" w:themeFillTint="80"/>
            <w:tcMar>
              <w:top w:w="72" w:type="dxa"/>
              <w:left w:w="144" w:type="dxa"/>
              <w:bottom w:w="72" w:type="dxa"/>
              <w:right w:w="144" w:type="dxa"/>
            </w:tcMar>
            <w:vAlign w:val="center"/>
          </w:tcPr>
          <w:p w:rsidR="00355A7D" w:rsidRPr="00355A7D" w:rsidRDefault="00355A7D" w:rsidP="00355A7D">
            <w:pPr>
              <w:ind w:left="-144" w:right="-80"/>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2016/17</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tcMar>
              <w:top w:w="72" w:type="dxa"/>
              <w:left w:w="144" w:type="dxa"/>
              <w:bottom w:w="72" w:type="dxa"/>
              <w:right w:w="144" w:type="dxa"/>
            </w:tcMar>
            <w:vAlign w:val="center"/>
          </w:tcPr>
          <w:p w:rsidR="00355A7D" w:rsidRPr="00355A7D" w:rsidRDefault="00355A7D" w:rsidP="00355A7D">
            <w:pPr>
              <w:ind w:left="-144" w:right="-101"/>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2017/18</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tcMar>
              <w:top w:w="72" w:type="dxa"/>
              <w:left w:w="144" w:type="dxa"/>
              <w:bottom w:w="72" w:type="dxa"/>
              <w:right w:w="144" w:type="dxa"/>
            </w:tcMar>
            <w:vAlign w:val="center"/>
          </w:tcPr>
          <w:p w:rsidR="00355A7D" w:rsidRPr="00355A7D" w:rsidRDefault="00355A7D" w:rsidP="00355A7D">
            <w:pPr>
              <w:ind w:left="-13" w:right="-67"/>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2018/19</w:t>
            </w:r>
          </w:p>
        </w:tc>
        <w:tc>
          <w:tcPr>
            <w:tcW w:w="1056"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ind w:left="-13" w:right="41"/>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2019/20</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ind w:left="-13" w:right="54"/>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2020/21</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ind w:left="-13"/>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2021/22</w:t>
            </w:r>
          </w:p>
        </w:tc>
        <w:tc>
          <w:tcPr>
            <w:tcW w:w="1056"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ind w:left="-13"/>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2022/23</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ind w:left="-13"/>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2023/24</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2024/25</w:t>
            </w:r>
          </w:p>
        </w:tc>
        <w:tc>
          <w:tcPr>
            <w:tcW w:w="1057" w:type="dxa"/>
            <w:tcBorders>
              <w:top w:val="single" w:sz="12" w:space="0" w:color="auto"/>
              <w:left w:val="single" w:sz="4" w:space="0" w:color="auto"/>
              <w:bottom w:val="single" w:sz="4" w:space="0" w:color="auto"/>
              <w:right w:val="single" w:sz="4" w:space="0" w:color="auto"/>
            </w:tcBorders>
            <w:shd w:val="clear" w:color="auto" w:fill="7F7F7F" w:themeFill="text1" w:themeFillTint="80"/>
            <w:vAlign w:val="center"/>
          </w:tcPr>
          <w:p w:rsidR="00355A7D" w:rsidRPr="00355A7D" w:rsidRDefault="00355A7D" w:rsidP="00355A7D">
            <w:pPr>
              <w:jc w:val="center"/>
              <w:rPr>
                <w:rFonts w:asciiTheme="minorHAnsi" w:hAnsiTheme="minorHAnsi" w:cs="Arial"/>
                <w:b/>
                <w:bCs/>
                <w:color w:val="FFFFFF" w:themeColor="background1"/>
                <w:kern w:val="24"/>
                <w:szCs w:val="22"/>
              </w:rPr>
            </w:pPr>
            <w:r w:rsidRPr="00355A7D">
              <w:rPr>
                <w:rFonts w:asciiTheme="minorHAnsi" w:hAnsiTheme="minorHAnsi" w:cs="Arial"/>
                <w:b/>
                <w:bCs/>
                <w:color w:val="FFFFFF" w:themeColor="background1"/>
                <w:kern w:val="24"/>
                <w:szCs w:val="22"/>
              </w:rPr>
              <w:t>2025/26</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 xml:space="preserve">Operating Performance Ratio </w:t>
            </w:r>
            <w:r w:rsidRPr="008F40BF">
              <w:rPr>
                <w:rFonts w:asciiTheme="minorHAnsi" w:eastAsiaTheme="minorEastAsia" w:hAnsiTheme="minorHAnsi" w:cs="Arial"/>
                <w:color w:val="0033CC"/>
                <w:kern w:val="24"/>
                <w:szCs w:val="22"/>
              </w:rPr>
              <w:t>(Greater than or equal to breakeven average over 3 years)</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hideMark/>
          </w:tcPr>
          <w:p w:rsidR="00355A7D" w:rsidRPr="008F40BF" w:rsidRDefault="00355A7D" w:rsidP="007C3B05">
            <w:pPr>
              <w:spacing w:line="216" w:lineRule="auto"/>
              <w:ind w:left="-86" w:right="-60"/>
              <w:jc w:val="center"/>
              <w:rPr>
                <w:rFonts w:asciiTheme="minorHAnsi" w:hAnsiTheme="minorHAnsi" w:cs="Arial"/>
                <w:color w:val="0033CC"/>
                <w:szCs w:val="22"/>
              </w:rPr>
            </w:pPr>
            <w:r w:rsidRPr="008F40BF">
              <w:rPr>
                <w:rFonts w:asciiTheme="minorHAnsi" w:hAnsiTheme="minorHAnsi" w:cs="Arial"/>
                <w:color w:val="0033CC"/>
                <w:szCs w:val="22"/>
              </w:rPr>
              <w:t>-</w:t>
            </w:r>
            <w:r w:rsidR="00CD69B6" w:rsidRPr="008F40BF">
              <w:rPr>
                <w:rFonts w:asciiTheme="minorHAnsi" w:hAnsiTheme="minorHAnsi" w:cs="Arial"/>
                <w:color w:val="0033CC"/>
                <w:szCs w:val="22"/>
              </w:rPr>
              <w:t>6.9</w:t>
            </w:r>
            <w:r w:rsidRPr="008F40BF">
              <w:rPr>
                <w:rFonts w:asciiTheme="minorHAnsi" w:hAnsiTheme="minorHAnsi" w:cs="Arial"/>
                <w:color w:val="0033CC"/>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7C3B05">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w:t>
            </w:r>
            <w:r w:rsidR="00CD69B6" w:rsidRPr="008F40BF">
              <w:rPr>
                <w:rFonts w:asciiTheme="minorHAnsi" w:hAnsiTheme="minorHAnsi" w:cs="Arial"/>
                <w:color w:val="0033CC"/>
                <w:szCs w:val="22"/>
              </w:rPr>
              <w:t>1.7</w:t>
            </w:r>
            <w:r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7C3B05">
            <w:pPr>
              <w:spacing w:line="216" w:lineRule="auto"/>
              <w:ind w:left="-39" w:right="-77"/>
              <w:jc w:val="center"/>
              <w:rPr>
                <w:rFonts w:asciiTheme="minorHAnsi" w:hAnsiTheme="minorHAnsi" w:cs="Arial"/>
                <w:color w:val="0033CC"/>
                <w:szCs w:val="22"/>
              </w:rPr>
            </w:pPr>
            <w:r w:rsidRPr="008F40BF">
              <w:rPr>
                <w:rFonts w:asciiTheme="minorHAnsi" w:hAnsiTheme="minorHAnsi" w:cs="Arial"/>
                <w:color w:val="0033CC"/>
                <w:szCs w:val="22"/>
              </w:rPr>
              <w:t>-</w:t>
            </w:r>
            <w:r w:rsidR="007C3B05" w:rsidRPr="008F40BF">
              <w:rPr>
                <w:rFonts w:asciiTheme="minorHAnsi" w:hAnsiTheme="minorHAnsi" w:cs="Arial"/>
                <w:color w:val="0033CC"/>
                <w:szCs w:val="22"/>
              </w:rPr>
              <w:t>7.1</w:t>
            </w:r>
            <w:r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7C3B05">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w:t>
            </w:r>
            <w:r w:rsidR="00CD69B6" w:rsidRPr="008F40BF">
              <w:rPr>
                <w:rFonts w:asciiTheme="minorHAnsi" w:hAnsiTheme="minorHAnsi" w:cs="Arial"/>
                <w:color w:val="0033CC"/>
                <w:szCs w:val="22"/>
              </w:rPr>
              <w:t>3.7</w:t>
            </w:r>
            <w:r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w:t>
            </w:r>
            <w:r w:rsidR="00CD69B6" w:rsidRPr="008F40BF">
              <w:rPr>
                <w:rFonts w:asciiTheme="minorHAnsi" w:hAnsiTheme="minorHAnsi" w:cs="Arial"/>
                <w:color w:val="0033CC"/>
                <w:szCs w:val="22"/>
              </w:rPr>
              <w:t>1.2</w:t>
            </w:r>
            <w:r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w:t>
            </w:r>
            <w:r w:rsidR="00CD69B6" w:rsidRPr="008F40BF">
              <w:rPr>
                <w:rFonts w:asciiTheme="minorHAnsi" w:hAnsiTheme="minorHAnsi" w:cs="Arial"/>
                <w:color w:val="0033CC"/>
                <w:kern w:val="24"/>
                <w:szCs w:val="22"/>
              </w:rPr>
              <w:t>0.8</w:t>
            </w:r>
            <w:r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r w:rsidR="00CD69B6" w:rsidRPr="008F40BF">
              <w:rPr>
                <w:rFonts w:asciiTheme="minorHAnsi" w:hAnsiTheme="minorHAnsi" w:cs="Arial"/>
                <w:color w:val="0033CC"/>
                <w:kern w:val="24"/>
                <w:szCs w:val="22"/>
              </w:rPr>
              <w:t>5</w:t>
            </w:r>
            <w:r w:rsidRPr="008F40BF">
              <w:rPr>
                <w:rFonts w:asciiTheme="minorHAnsi" w:hAnsiTheme="minorHAnsi" w:cs="Arial"/>
                <w:color w:val="0033CC"/>
                <w:kern w:val="24"/>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r w:rsidR="00CD69B6" w:rsidRPr="008F40BF">
              <w:rPr>
                <w:rFonts w:asciiTheme="minorHAnsi" w:hAnsiTheme="minorHAnsi" w:cs="Arial"/>
                <w:color w:val="0033CC"/>
                <w:kern w:val="24"/>
                <w:szCs w:val="22"/>
              </w:rPr>
              <w:t>3</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0.2</w:t>
            </w:r>
            <w:r w:rsidR="00355A7D"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r w:rsidR="00CD69B6" w:rsidRPr="008F40BF">
              <w:rPr>
                <w:rFonts w:asciiTheme="minorHAnsi" w:hAnsiTheme="minorHAnsi" w:cs="Arial"/>
                <w:color w:val="0033CC"/>
                <w:kern w:val="24"/>
                <w:szCs w:val="22"/>
              </w:rPr>
              <w:t>5</w:t>
            </w:r>
            <w:r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w:t>
            </w:r>
            <w:r w:rsidR="00E62481" w:rsidRPr="008F40BF">
              <w:rPr>
                <w:rFonts w:asciiTheme="minorHAnsi" w:hAnsiTheme="minorHAnsi" w:cs="Arial"/>
                <w:color w:val="0033CC"/>
                <w:kern w:val="24"/>
                <w:szCs w:val="22"/>
              </w:rPr>
              <w:t>%</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Own Source Revenue</w:t>
            </w:r>
          </w:p>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b/>
                <w:color w:val="0033CC"/>
                <w:kern w:val="24"/>
                <w:szCs w:val="22"/>
              </w:rPr>
              <w:t>Ratio</w:t>
            </w:r>
            <w:r w:rsidRPr="008F40BF">
              <w:rPr>
                <w:rFonts w:asciiTheme="minorHAnsi" w:eastAsiaTheme="minorEastAsia" w:hAnsiTheme="minorHAnsi" w:cs="Arial"/>
                <w:color w:val="0033CC"/>
                <w:kern w:val="24"/>
                <w:szCs w:val="22"/>
              </w:rPr>
              <w:t xml:space="preserve"> (Greater than 60% average over 3 years)</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63.9%</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CD69B6"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64.2</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7C3B05" w:rsidP="007C3B05">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69</w:t>
            </w:r>
            <w:r w:rsidR="00355A7D" w:rsidRPr="008F40BF">
              <w:rPr>
                <w:rFonts w:asciiTheme="minorHAnsi" w:hAnsiTheme="minorHAnsi" w:cs="Arial"/>
                <w:color w:val="0033CC"/>
                <w:szCs w:val="22"/>
              </w:rPr>
              <w:t>.</w:t>
            </w:r>
            <w:r w:rsidR="00CD69B6" w:rsidRPr="008F40BF">
              <w:rPr>
                <w:rFonts w:asciiTheme="minorHAnsi" w:hAnsiTheme="minorHAnsi" w:cs="Arial"/>
                <w:color w:val="0033CC"/>
                <w:szCs w:val="22"/>
              </w:rPr>
              <w:t>0</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CD69B6"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70.0</w:t>
            </w:r>
            <w:r w:rsidR="00355A7D"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7C3B05">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70.</w:t>
            </w:r>
            <w:r w:rsidR="00CD69B6" w:rsidRPr="008F40BF">
              <w:rPr>
                <w:rFonts w:asciiTheme="minorHAnsi" w:hAnsiTheme="minorHAnsi" w:cs="Arial"/>
                <w:color w:val="0033CC"/>
                <w:kern w:val="24"/>
                <w:szCs w:val="22"/>
              </w:rPr>
              <w:t>8</w:t>
            </w:r>
            <w:r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71.0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71.2</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71.4</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71.7</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CD69B6"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71.9</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72.1</w:t>
            </w:r>
            <w:r w:rsidR="00E62481" w:rsidRPr="008F40BF">
              <w:rPr>
                <w:rFonts w:asciiTheme="minorHAnsi" w:hAnsiTheme="minorHAnsi" w:cs="Arial"/>
                <w:color w:val="0033CC"/>
                <w:kern w:val="24"/>
                <w:szCs w:val="22"/>
              </w:rPr>
              <w:t>%</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ind w:right="-55"/>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 xml:space="preserve">Building &amp; Infrastructure Asset Renewal </w:t>
            </w:r>
            <w:r w:rsidRPr="008F40BF">
              <w:rPr>
                <w:rFonts w:asciiTheme="minorHAnsi" w:eastAsiaTheme="minorEastAsia" w:hAnsiTheme="minorHAnsi" w:cs="Arial"/>
                <w:b/>
                <w:color w:val="0033CC"/>
                <w:kern w:val="24"/>
                <w:szCs w:val="22"/>
              </w:rPr>
              <w:t>Ratio</w:t>
            </w:r>
            <w:r w:rsidRPr="008F40BF">
              <w:rPr>
                <w:rFonts w:asciiTheme="minorHAnsi" w:eastAsiaTheme="minorEastAsia" w:hAnsiTheme="minorHAnsi" w:cs="Arial"/>
                <w:color w:val="0033CC"/>
                <w:kern w:val="24"/>
                <w:szCs w:val="22"/>
              </w:rPr>
              <w:t xml:space="preserve"> (Greater than100% average over 3 years)</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95</w:t>
            </w:r>
            <w:r w:rsidR="007C3B05" w:rsidRPr="008F40BF">
              <w:rPr>
                <w:rFonts w:asciiTheme="minorHAnsi" w:hAnsiTheme="minorHAnsi" w:cs="Arial"/>
                <w:color w:val="0033CC"/>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7C3B05">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105</w:t>
            </w:r>
            <w:r w:rsidR="007C3B05"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4C0821">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80</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4C0821">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90</w:t>
            </w:r>
            <w:r w:rsidR="00355A7D"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4C0821">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101</w:t>
            </w:r>
            <w:r w:rsidR="00355A7D"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4C0821">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105</w:t>
            </w:r>
            <w:r w:rsidR="007C3B05"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4C0821">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106</w:t>
            </w:r>
            <w:r w:rsidR="007C3B05" w:rsidRPr="008F40BF">
              <w:rPr>
                <w:rFonts w:asciiTheme="minorHAnsi" w:hAnsiTheme="minorHAnsi" w:cs="Arial"/>
                <w:color w:val="0033CC"/>
                <w:kern w:val="24"/>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8F40BF">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108</w:t>
            </w:r>
            <w:r w:rsidR="007C3B05"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4C0821">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112</w:t>
            </w:r>
            <w:r w:rsidR="007C3B05"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8F40BF">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115</w:t>
            </w:r>
            <w:r w:rsidR="007C3B05"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116</w:t>
            </w:r>
            <w:r w:rsidR="004C0821" w:rsidRPr="008F40BF">
              <w:rPr>
                <w:rFonts w:asciiTheme="minorHAnsi" w:hAnsiTheme="minorHAnsi" w:cs="Arial"/>
                <w:color w:val="0033CC"/>
                <w:kern w:val="24"/>
                <w:szCs w:val="22"/>
              </w:rPr>
              <w:t>%</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rPr>
                <w:rFonts w:asciiTheme="minorHAnsi" w:hAnsiTheme="minorHAnsi" w:cs="Arial"/>
                <w:color w:val="0033CC"/>
                <w:szCs w:val="22"/>
              </w:rPr>
            </w:pPr>
            <w:r w:rsidRPr="008F40BF">
              <w:rPr>
                <w:rFonts w:asciiTheme="minorHAnsi" w:hAnsiTheme="minorHAnsi" w:cs="Arial"/>
                <w:b/>
                <w:bCs/>
                <w:color w:val="0033CC"/>
                <w:kern w:val="24"/>
                <w:szCs w:val="22"/>
              </w:rPr>
              <w:t>Infrastructure Backlog Ratio</w:t>
            </w:r>
            <w:r w:rsidRPr="008F40BF">
              <w:rPr>
                <w:rFonts w:asciiTheme="minorHAnsi" w:hAnsiTheme="minorHAnsi" w:cs="Arial"/>
                <w:color w:val="0033CC"/>
                <w:szCs w:val="22"/>
              </w:rPr>
              <w:t xml:space="preserve"> </w:t>
            </w:r>
            <w:r w:rsidRPr="008F40BF">
              <w:rPr>
                <w:rFonts w:asciiTheme="minorHAnsi" w:hAnsiTheme="minorHAnsi" w:cs="Arial"/>
                <w:color w:val="0033CC"/>
                <w:kern w:val="24"/>
                <w:szCs w:val="22"/>
              </w:rPr>
              <w:t>(Less than 2%)</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2.8</w:t>
            </w:r>
            <w:r w:rsidR="00355A7D" w:rsidRPr="008F40BF">
              <w:rPr>
                <w:rFonts w:asciiTheme="minorHAnsi" w:hAnsiTheme="minorHAnsi" w:cs="Arial"/>
                <w:color w:val="0033CC"/>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2150EF">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2.8</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821FA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2.8</w:t>
            </w:r>
            <w:r w:rsidR="002150EF"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821FA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2.8</w:t>
            </w:r>
            <w:r w:rsidR="002150EF"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821FA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2.8</w:t>
            </w:r>
            <w:r w:rsidR="002150EF"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2.7</w:t>
            </w:r>
            <w:r w:rsidR="002150EF"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2.7</w:t>
            </w:r>
            <w:r w:rsidR="002150EF" w:rsidRPr="008F40BF">
              <w:rPr>
                <w:rFonts w:asciiTheme="minorHAnsi" w:hAnsiTheme="minorHAnsi" w:cs="Arial"/>
                <w:color w:val="0033CC"/>
                <w:kern w:val="24"/>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2.7</w:t>
            </w:r>
            <w:r w:rsidR="002150EF"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2.6</w:t>
            </w:r>
            <w:r w:rsidR="002150EF"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2.6</w:t>
            </w:r>
            <w:r w:rsidR="002150EF"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2.6</w:t>
            </w:r>
            <w:r w:rsidR="002150EF" w:rsidRPr="008F40BF">
              <w:rPr>
                <w:rFonts w:asciiTheme="minorHAnsi" w:hAnsiTheme="minorHAnsi" w:cs="Arial"/>
                <w:color w:val="0033CC"/>
                <w:kern w:val="24"/>
                <w:szCs w:val="22"/>
              </w:rPr>
              <w:t>%</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ind w:right="-187"/>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Asset Maintenance Ratio</w:t>
            </w:r>
          </w:p>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color w:val="0033CC"/>
                <w:kern w:val="24"/>
                <w:szCs w:val="22"/>
              </w:rPr>
              <w:t>(Greater than 100% average over 3 years)</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97%</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21FAD"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111</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21FAD"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112</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21FAD"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113</w:t>
            </w:r>
            <w:r w:rsidR="00355A7D"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114</w:t>
            </w:r>
            <w:r w:rsidR="00355A7D"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2150E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113%</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Debt Service Ratio</w:t>
            </w:r>
          </w:p>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color w:val="0033CC"/>
                <w:kern w:val="24"/>
                <w:szCs w:val="22"/>
              </w:rPr>
              <w:t>(Greater than 0% and less than or equal to 20% average over 3 years)</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5.1</w:t>
            </w:r>
            <w:r w:rsidR="00355A7D" w:rsidRPr="008F40BF">
              <w:rPr>
                <w:rFonts w:asciiTheme="minorHAnsi" w:hAnsiTheme="minorHAnsi" w:cs="Arial"/>
                <w:color w:val="0033CC"/>
                <w:szCs w:val="22"/>
              </w:rPr>
              <w:t>%</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821FA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6.8</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821FA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5.1</w:t>
            </w:r>
            <w:r w:rsidR="00355A7D" w:rsidRPr="008F40BF">
              <w:rPr>
                <w:rFonts w:asciiTheme="minorHAnsi" w:hAnsiTheme="minorHAnsi" w:cs="Arial"/>
                <w:color w:val="0033CC"/>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821FA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6.2</w:t>
            </w:r>
            <w:r w:rsidR="00355A7D" w:rsidRPr="008F40BF">
              <w:rPr>
                <w:rFonts w:asciiTheme="minorHAnsi" w:hAnsiTheme="minorHAnsi" w:cs="Arial"/>
                <w:color w:val="0033CC"/>
                <w:szCs w:val="22"/>
              </w:rPr>
              <w:t>%</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821FA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7.3</w:t>
            </w:r>
            <w:r w:rsidR="00355A7D"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10.1</w:t>
            </w:r>
            <w:r w:rsidR="00821FAD" w:rsidRPr="008F40BF">
              <w:rPr>
                <w:rFonts w:asciiTheme="minorHAnsi" w:hAnsiTheme="minorHAnsi" w:cs="Arial"/>
                <w:color w:val="0033CC"/>
                <w:kern w:val="24"/>
                <w:szCs w:val="22"/>
              </w:rPr>
              <w:t>%</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21FAD"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0</w:t>
            </w:r>
          </w:p>
        </w:tc>
      </w:tr>
      <w:tr w:rsidR="00355A7D" w:rsidRPr="00585D35" w:rsidTr="007C3B05">
        <w:trPr>
          <w:trHeight w:val="749"/>
        </w:trPr>
        <w:tc>
          <w:tcPr>
            <w:tcW w:w="2977" w:type="dxa"/>
            <w:tcBorders>
              <w:top w:val="single" w:sz="4" w:space="0" w:color="auto"/>
              <w:left w:val="single" w:sz="12"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b/>
                <w:bCs/>
                <w:color w:val="0033CC"/>
                <w:kern w:val="24"/>
                <w:szCs w:val="22"/>
              </w:rPr>
              <w:t>Real Operating Expenditure per capita</w:t>
            </w:r>
          </w:p>
          <w:p w:rsidR="00355A7D" w:rsidRPr="008F40BF" w:rsidRDefault="00355A7D" w:rsidP="00355A7D">
            <w:pPr>
              <w:spacing w:line="216" w:lineRule="auto"/>
              <w:rPr>
                <w:rFonts w:asciiTheme="minorHAnsi" w:hAnsiTheme="minorHAnsi" w:cs="Arial"/>
                <w:color w:val="0033CC"/>
                <w:szCs w:val="22"/>
              </w:rPr>
            </w:pPr>
            <w:r w:rsidRPr="008F40BF">
              <w:rPr>
                <w:rFonts w:asciiTheme="minorHAnsi" w:eastAsiaTheme="minorEastAsia" w:hAnsiTheme="minorHAnsi" w:cs="Arial"/>
                <w:color w:val="0033CC"/>
                <w:kern w:val="24"/>
                <w:szCs w:val="22"/>
              </w:rPr>
              <w:t>A decrease in Real Operating Expenditure per capita over time</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8F40BF">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$1,2</w:t>
            </w:r>
            <w:r w:rsidR="008F40BF" w:rsidRPr="008F40BF">
              <w:rPr>
                <w:rFonts w:asciiTheme="minorHAnsi" w:hAnsiTheme="minorHAnsi" w:cs="Arial"/>
                <w:color w:val="0033CC"/>
                <w:szCs w:val="22"/>
              </w:rPr>
              <w:t>40</w:t>
            </w:r>
          </w:p>
        </w:tc>
        <w:tc>
          <w:tcPr>
            <w:tcW w:w="1211"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8F40BF">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$1,2</w:t>
            </w:r>
            <w:r w:rsidR="008F40BF" w:rsidRPr="008F40BF">
              <w:rPr>
                <w:rFonts w:asciiTheme="minorHAnsi" w:hAnsiTheme="minorHAnsi" w:cs="Arial"/>
                <w:color w:val="0033CC"/>
                <w:szCs w:val="22"/>
              </w:rPr>
              <w:t>60</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355A7D" w:rsidP="008F40BF">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w:t>
            </w:r>
            <w:r w:rsidR="008F40BF" w:rsidRPr="008F40BF">
              <w:rPr>
                <w:rFonts w:asciiTheme="minorHAnsi" w:hAnsiTheme="minorHAnsi" w:cs="Arial"/>
                <w:color w:val="0033CC"/>
                <w:szCs w:val="22"/>
              </w:rPr>
              <w:t>1190</w:t>
            </w:r>
          </w:p>
        </w:tc>
        <w:tc>
          <w:tcPr>
            <w:tcW w:w="1057" w:type="dxa"/>
            <w:tcBorders>
              <w:top w:val="single" w:sz="4" w:space="0" w:color="auto"/>
              <w:left w:val="single" w:sz="4" w:space="0" w:color="auto"/>
              <w:bottom w:val="single" w:sz="4" w:space="0" w:color="auto"/>
              <w:right w:val="single" w:sz="4" w:space="0" w:color="auto"/>
            </w:tcBorders>
            <w:shd w:val="clear" w:color="auto" w:fill="EEECE1"/>
            <w:tcMar>
              <w:top w:w="72" w:type="dxa"/>
              <w:left w:w="144" w:type="dxa"/>
              <w:bottom w:w="72" w:type="dxa"/>
              <w:right w:w="144" w:type="dxa"/>
            </w:tcMar>
            <w:vAlign w:val="center"/>
          </w:tcPr>
          <w:p w:rsidR="00355A7D" w:rsidRPr="008F40BF" w:rsidRDefault="008F40BF" w:rsidP="00355A7D">
            <w:pPr>
              <w:spacing w:line="216" w:lineRule="auto"/>
              <w:jc w:val="center"/>
              <w:rPr>
                <w:rFonts w:asciiTheme="minorHAnsi" w:hAnsiTheme="minorHAnsi" w:cs="Arial"/>
                <w:color w:val="0033CC"/>
                <w:szCs w:val="22"/>
              </w:rPr>
            </w:pPr>
            <w:r w:rsidRPr="008F40BF">
              <w:rPr>
                <w:rFonts w:asciiTheme="minorHAnsi" w:hAnsiTheme="minorHAnsi" w:cs="Arial"/>
                <w:color w:val="0033CC"/>
                <w:szCs w:val="22"/>
              </w:rPr>
              <w:t>$1,200</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355A7D" w:rsidP="008F40BF">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w:t>
            </w:r>
            <w:r w:rsidR="008F40BF" w:rsidRPr="008F40BF">
              <w:rPr>
                <w:rFonts w:asciiTheme="minorHAnsi" w:hAnsiTheme="minorHAnsi" w:cs="Arial"/>
                <w:color w:val="0033CC"/>
                <w:kern w:val="24"/>
                <w:szCs w:val="22"/>
              </w:rPr>
              <w:t>210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1190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1180</w:t>
            </w:r>
          </w:p>
        </w:tc>
        <w:tc>
          <w:tcPr>
            <w:tcW w:w="1056"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1160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1140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1150</w:t>
            </w:r>
          </w:p>
        </w:tc>
        <w:tc>
          <w:tcPr>
            <w:tcW w:w="1057" w:type="dxa"/>
            <w:tcBorders>
              <w:top w:val="single" w:sz="4" w:space="0" w:color="auto"/>
              <w:left w:val="single" w:sz="4" w:space="0" w:color="auto"/>
              <w:bottom w:val="single" w:sz="4" w:space="0" w:color="auto"/>
              <w:right w:val="single" w:sz="4" w:space="0" w:color="auto"/>
            </w:tcBorders>
            <w:shd w:val="clear" w:color="auto" w:fill="EEECE1"/>
            <w:vAlign w:val="center"/>
          </w:tcPr>
          <w:p w:rsidR="00355A7D" w:rsidRPr="008F40BF" w:rsidRDefault="008F40BF" w:rsidP="00355A7D">
            <w:pPr>
              <w:spacing w:line="216" w:lineRule="auto"/>
              <w:jc w:val="center"/>
              <w:rPr>
                <w:rFonts w:asciiTheme="minorHAnsi" w:hAnsiTheme="minorHAnsi" w:cs="Arial"/>
                <w:color w:val="0033CC"/>
                <w:kern w:val="24"/>
                <w:szCs w:val="22"/>
              </w:rPr>
            </w:pPr>
            <w:r w:rsidRPr="008F40BF">
              <w:rPr>
                <w:rFonts w:asciiTheme="minorHAnsi" w:hAnsiTheme="minorHAnsi" w:cs="Arial"/>
                <w:color w:val="0033CC"/>
                <w:kern w:val="24"/>
                <w:szCs w:val="22"/>
              </w:rPr>
              <w:t>1170</w:t>
            </w:r>
          </w:p>
        </w:tc>
      </w:tr>
    </w:tbl>
    <w:p w:rsidR="004D4A51" w:rsidRDefault="004D4A51">
      <w:pPr>
        <w:sectPr w:rsidR="004D4A51" w:rsidSect="00E31E93">
          <w:footerReference w:type="default" r:id="rId34"/>
          <w:pgSz w:w="16840" w:h="11907" w:orient="landscape" w:code="9"/>
          <w:pgMar w:top="851" w:right="714" w:bottom="1418" w:left="851" w:header="567" w:footer="284" w:gutter="567"/>
          <w:cols w:space="708"/>
          <w:docGrid w:linePitch="360"/>
        </w:sectPr>
      </w:pPr>
    </w:p>
    <w:p w:rsidR="004B58E6" w:rsidRDefault="004B58E6" w:rsidP="00261E25">
      <w:pPr>
        <w:pStyle w:val="Heading2"/>
      </w:pPr>
      <w:r>
        <w:lastRenderedPageBreak/>
        <w:t>Contribution plan costs above the cap</w:t>
      </w:r>
      <w:bookmarkEnd w:id="20"/>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Default="00D77B17" w:rsidP="00D77B17">
      <w:pPr>
        <w:pStyle w:val="ListBullet"/>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LTFP and Asset Management Plan (AMP)</w:t>
      </w:r>
      <w:r w:rsidR="00BF47D1" w:rsidRPr="007931AE">
        <w:t>.</w:t>
      </w:r>
    </w:p>
    <w:p w:rsidR="004B0716" w:rsidRPr="007931AE" w:rsidRDefault="004B0716" w:rsidP="00D77B17">
      <w:pPr>
        <w:pStyle w:val="ListBullet"/>
      </w:pPr>
    </w:p>
    <w:p w:rsidR="004B0716" w:rsidRPr="004D4A51" w:rsidRDefault="004B0716" w:rsidP="004B0716">
      <w:pPr>
        <w:rPr>
          <w:rFonts w:asciiTheme="minorHAnsi" w:hAnsiTheme="minorHAnsi"/>
          <w:b/>
          <w:i/>
          <w:color w:val="0033CC"/>
        </w:rPr>
      </w:pPr>
      <w:r w:rsidRPr="004D4A51">
        <w:rPr>
          <w:rFonts w:asciiTheme="minorHAnsi" w:hAnsiTheme="minorHAnsi"/>
          <w:b/>
          <w:i/>
          <w:color w:val="0033CC"/>
        </w:rPr>
        <w:t>NOT APPLICABLE</w:t>
      </w:r>
    </w:p>
    <w:p w:rsidR="00FD4415" w:rsidRDefault="00FD4415">
      <w:pPr>
        <w:rPr>
          <w:rFonts w:ascii="Arial" w:hAnsi="Arial" w:cs="Arial"/>
          <w:b/>
          <w:bCs/>
          <w:color w:val="00408A"/>
          <w:kern w:val="32"/>
          <w:sz w:val="30"/>
          <w:szCs w:val="30"/>
        </w:rPr>
      </w:pPr>
      <w:bookmarkStart w:id="21" w:name="_Toc440869868"/>
      <w:r>
        <w:br w:type="page"/>
      </w:r>
    </w:p>
    <w:p w:rsidR="000F359C" w:rsidRDefault="000F359C" w:rsidP="006607B9">
      <w:pPr>
        <w:pStyle w:val="Heading1"/>
      </w:pPr>
      <w:r>
        <w:lastRenderedPageBreak/>
        <w:t>Assessment criterion 2: Community awareness and engagement</w:t>
      </w:r>
      <w:bookmarkEnd w:id="21"/>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lastRenderedPageBreak/>
              <w:fldChar w:fldCharType="begin"/>
            </w:r>
            <w:r w:rsidRPr="007931AE">
              <w:instrText xml:space="preserve"> IF 1 = 1 "Box </w:instrText>
            </w:r>
            <w:r w:rsidRPr="007931AE">
              <w:fldChar w:fldCharType="begin"/>
            </w:r>
            <w:r w:rsidRPr="007931AE">
              <w:instrText xml:space="preserve"> IF </w:instrText>
            </w:r>
            <w:r w:rsidR="001358B5">
              <w:fldChar w:fldCharType="begin"/>
            </w:r>
            <w:r w:rsidR="001358B5">
              <w:instrText xml:space="preserve"> STYLEREF "Heading 6" \l \n </w:instrText>
            </w:r>
            <w:r w:rsidR="001358B5">
              <w:fldChar w:fldCharType="separate"/>
            </w:r>
            <w:r w:rsidR="00E31E93">
              <w:rPr>
                <w:noProof/>
              </w:rPr>
              <w:instrText>0</w:instrText>
            </w:r>
            <w:r w:rsidR="001358B5">
              <w:rPr>
                <w:noProof/>
              </w:rPr>
              <w:fldChar w:fldCharType="end"/>
            </w:r>
            <w:r w:rsidRPr="007931AE">
              <w:instrText xml:space="preserve"> = 0 "</w:instrText>
            </w:r>
            <w:r w:rsidRPr="007931AE">
              <w:fldChar w:fldCharType="begin"/>
            </w:r>
            <w:r w:rsidRPr="007931AE">
              <w:instrText xml:space="preserve"> IF </w:instrText>
            </w:r>
            <w:r w:rsidR="001358B5">
              <w:fldChar w:fldCharType="begin"/>
            </w:r>
            <w:r w:rsidR="001358B5">
              <w:instrText xml:space="preserve"> STYLEREF "Heading 1" \l \n </w:instrText>
            </w:r>
            <w:r w:rsidR="001358B5">
              <w:fldChar w:fldCharType="separate"/>
            </w:r>
            <w:r w:rsidR="00E31E93">
              <w:rPr>
                <w:noProof/>
              </w:rPr>
              <w:instrText>4</w:instrText>
            </w:r>
            <w:r w:rsidR="001358B5">
              <w:rPr>
                <w:noProof/>
              </w:rPr>
              <w:fldChar w:fldCharType="end"/>
            </w:r>
            <w:r w:rsidRPr="007931AE">
              <w:instrText xml:space="preserve"> = 0 "" "</w:instrText>
            </w:r>
            <w:r w:rsidR="001358B5">
              <w:fldChar w:fldCharType="begin"/>
            </w:r>
            <w:r w:rsidR="001358B5">
              <w:instrText xml:space="preserve"> STYLEREF "Heading 1" \l \n </w:instrText>
            </w:r>
            <w:r w:rsidR="001358B5">
              <w:fldChar w:fldCharType="separate"/>
            </w:r>
            <w:r w:rsidR="00E31E93">
              <w:rPr>
                <w:noProof/>
              </w:rPr>
              <w:instrText>4</w:instrText>
            </w:r>
            <w:r w:rsidR="001358B5">
              <w:rPr>
                <w:noProof/>
              </w:rPr>
              <w:fldChar w:fldCharType="end"/>
            </w:r>
            <w:r w:rsidRPr="007931AE">
              <w:instrText xml:space="preserve">." </w:instrText>
            </w:r>
            <w:r w:rsidRPr="007931AE">
              <w:fldChar w:fldCharType="separate"/>
            </w:r>
            <w:r w:rsidR="00E31E93">
              <w:rPr>
                <w:noProof/>
              </w:rPr>
              <w:instrText>4</w:instrText>
            </w:r>
            <w:r w:rsidR="00E31E93"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E31E93">
              <w:rPr>
                <w:noProof/>
              </w:rPr>
              <w:instrText>4</w:instrText>
            </w:r>
            <w:r w:rsidR="00E31E93"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1358B5">
              <w:fldChar w:fldCharType="begin"/>
            </w:r>
            <w:r w:rsidR="001358B5">
              <w:instrText xml:space="preserve"> STYLEREF "Heading 6" \l \n </w:instrText>
            </w:r>
            <w:r w:rsidR="001358B5">
              <w:fldChar w:fldCharType="separate"/>
            </w:r>
            <w:r w:rsidR="00E31E93">
              <w:rPr>
                <w:noProof/>
              </w:rPr>
              <w:instrText>0</w:instrText>
            </w:r>
            <w:r w:rsidR="001358B5">
              <w:rPr>
                <w:noProof/>
              </w:rPr>
              <w:fldChar w:fldCharType="end"/>
            </w:r>
            <w:r w:rsidRPr="007931AE">
              <w:instrText xml:space="preserve"> = 0 "</w:instrText>
            </w:r>
            <w:r w:rsidRPr="007931AE">
              <w:fldChar w:fldCharType="begin"/>
            </w:r>
            <w:r w:rsidRPr="007931AE">
              <w:instrText xml:space="preserve"> IF </w:instrText>
            </w:r>
            <w:r w:rsidR="001358B5">
              <w:fldChar w:fldCharType="begin"/>
            </w:r>
            <w:r w:rsidR="001358B5">
              <w:instrText xml:space="preserve"> STYLEREF "Heading 1" \l \n </w:instrText>
            </w:r>
            <w:r w:rsidR="001358B5">
              <w:fldChar w:fldCharType="separate"/>
            </w:r>
            <w:r w:rsidR="00E31E93">
              <w:rPr>
                <w:noProof/>
              </w:rPr>
              <w:instrText>4</w:instrText>
            </w:r>
            <w:r w:rsidR="001358B5">
              <w:rPr>
                <w:noProof/>
              </w:rPr>
              <w:fldChar w:fldCharType="end"/>
            </w:r>
            <w:r w:rsidRPr="007931AE">
              <w:instrText xml:space="preserve"> = 0 "" "1" </w:instrText>
            </w:r>
            <w:r w:rsidRPr="007931AE">
              <w:fldChar w:fldCharType="separate"/>
            </w:r>
            <w:r w:rsidR="00E31E93" w:rsidRPr="007931AE">
              <w:rPr>
                <w:noProof/>
              </w:rPr>
              <w:instrText>1</w:instrText>
            </w:r>
            <w:r w:rsidRPr="007931AE">
              <w:fldChar w:fldCharType="end"/>
            </w:r>
            <w:r w:rsidRPr="007931AE">
              <w:instrText xml:space="preserve">" "6" </w:instrText>
            </w:r>
            <w:r w:rsidRPr="007931AE">
              <w:fldChar w:fldCharType="separate"/>
            </w:r>
            <w:r w:rsidR="00E31E93" w:rsidRPr="007931AE">
              <w:rPr>
                <w:noProof/>
              </w:rPr>
              <w:instrText>1</w:instrText>
            </w:r>
            <w:r w:rsidRPr="007931AE">
              <w:fldChar w:fldCharType="end"/>
            </w:r>
            <w:r w:rsidRPr="007931AE">
              <w:instrText xml:space="preserve"> </w:instrText>
            </w:r>
            <w:r w:rsidRPr="007931AE">
              <w:fldChar w:fldCharType="separate"/>
            </w:r>
            <w:r w:rsidR="00E31E93">
              <w:rPr>
                <w:noProof/>
              </w:rPr>
              <w:instrText>1</w:instrText>
            </w:r>
            <w:r w:rsidRPr="007931AE">
              <w:fldChar w:fldCharType="end"/>
            </w:r>
            <w:r w:rsidRPr="007931AE">
              <w:instrText xml:space="preserve">" "" </w:instrText>
            </w:r>
            <w:r w:rsidRPr="007931AE">
              <w:fldChar w:fldCharType="separate"/>
            </w:r>
            <w:bookmarkStart w:id="22" w:name="_Box6820"/>
            <w:r w:rsidR="00E31E93" w:rsidRPr="007931AE">
              <w:rPr>
                <w:noProof/>
              </w:rPr>
              <w:t xml:space="preserve">Box </w:t>
            </w:r>
            <w:r w:rsidR="00E31E93">
              <w:rPr>
                <w:noProof/>
              </w:rPr>
              <w:t>4</w:t>
            </w:r>
            <w:r w:rsidR="00E31E93" w:rsidRPr="007931AE">
              <w:rPr>
                <w:noProof/>
              </w:rPr>
              <w:t>.</w:t>
            </w:r>
            <w:r w:rsidR="00E31E93">
              <w:rPr>
                <w:noProof/>
              </w:rPr>
              <w:t>1</w:t>
            </w:r>
            <w:bookmarkEnd w:id="22"/>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proofErr w:type="spellStart"/>
            <w:r w:rsidR="00270E9D" w:rsidRPr="007931AE">
              <w:t>ie</w:t>
            </w:r>
            <w:proofErr w:type="spellEnd"/>
            <w:r w:rsidR="00270E9D" w:rsidRPr="007931AE">
              <w:t xml:space="preserv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3" w:name="_Toc366160411"/>
      <w:bookmarkStart w:id="24" w:name="_Toc440869869"/>
      <w:r w:rsidRPr="00B17EC1">
        <w:rPr>
          <w:bCs/>
        </w:rPr>
        <w:t>The consultation strategy</w:t>
      </w:r>
      <w:bookmarkEnd w:id="23"/>
      <w:bookmarkEnd w:id="24"/>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4B0716" w:rsidRPr="00FD4415" w:rsidRDefault="004B0716" w:rsidP="00E51B31">
      <w:pPr>
        <w:pStyle w:val="BodyText"/>
        <w:spacing w:before="120" w:after="120" w:line="240" w:lineRule="auto"/>
        <w:rPr>
          <w:rFonts w:asciiTheme="minorHAnsi" w:hAnsiTheme="minorHAnsi"/>
          <w:b/>
          <w:i/>
          <w:color w:val="0033CC"/>
          <w:u w:val="single"/>
        </w:rPr>
      </w:pPr>
      <w:r w:rsidRPr="00FD4415">
        <w:rPr>
          <w:rFonts w:asciiTheme="minorHAnsi" w:hAnsiTheme="minorHAnsi"/>
          <w:b/>
          <w:i/>
          <w:color w:val="0033CC"/>
          <w:u w:val="single"/>
        </w:rPr>
        <w:t>RESPONSE:</w:t>
      </w:r>
    </w:p>
    <w:p w:rsidR="002F68BF" w:rsidRPr="00FD4415" w:rsidRDefault="002F68BF" w:rsidP="00E51B31">
      <w:pPr>
        <w:pStyle w:val="BodyText"/>
        <w:spacing w:before="120" w:after="120" w:line="240" w:lineRule="auto"/>
        <w:rPr>
          <w:rFonts w:asciiTheme="minorHAnsi" w:hAnsiTheme="minorHAnsi"/>
          <w:i/>
          <w:color w:val="0033CC"/>
        </w:rPr>
      </w:pPr>
      <w:r w:rsidRPr="00FD4415">
        <w:rPr>
          <w:rFonts w:asciiTheme="minorHAnsi" w:hAnsiTheme="minorHAnsi"/>
          <w:i/>
          <w:color w:val="0033CC"/>
        </w:rPr>
        <w:t>Community Consultation on the special rate variation was divided into 2 stages.</w:t>
      </w:r>
    </w:p>
    <w:p w:rsidR="002F68BF" w:rsidRPr="00FD4415" w:rsidRDefault="002F68BF" w:rsidP="00E51B31">
      <w:pPr>
        <w:pStyle w:val="BodyText"/>
        <w:spacing w:before="120" w:after="120" w:line="240" w:lineRule="auto"/>
        <w:rPr>
          <w:rFonts w:asciiTheme="minorHAnsi" w:hAnsiTheme="minorHAnsi"/>
          <w:i/>
          <w:color w:val="0033CC"/>
        </w:rPr>
      </w:pPr>
      <w:r w:rsidRPr="00FD4415">
        <w:rPr>
          <w:rFonts w:asciiTheme="minorHAnsi" w:hAnsiTheme="minorHAnsi"/>
          <w:i/>
          <w:color w:val="0033CC"/>
        </w:rPr>
        <w:t>Stage 1 – consultation undertaken in the first half of 2015 as part of the Fit for the Future submission which addressed a range of scenarios for both SRVs and other options to raise revenue or reduce expenditure.</w:t>
      </w:r>
      <w:r w:rsidR="00A35F5F" w:rsidRPr="00FD4415">
        <w:rPr>
          <w:rFonts w:asciiTheme="minorHAnsi" w:hAnsiTheme="minorHAnsi"/>
          <w:i/>
          <w:color w:val="0033CC"/>
        </w:rPr>
        <w:t xml:space="preserve"> A comprehensive Options Paper was exhibited as part of this process.</w:t>
      </w:r>
      <w:r w:rsidR="00E51B31">
        <w:rPr>
          <w:rFonts w:asciiTheme="minorHAnsi" w:hAnsiTheme="minorHAnsi"/>
          <w:i/>
          <w:color w:val="0033CC"/>
        </w:rPr>
        <w:t xml:space="preserve"> A copy of the Options Paper and all other material has been provided as Attachment </w:t>
      </w:r>
      <w:proofErr w:type="gramStart"/>
      <w:r w:rsidR="00E51B31">
        <w:rPr>
          <w:rFonts w:asciiTheme="minorHAnsi" w:hAnsiTheme="minorHAnsi"/>
          <w:i/>
          <w:color w:val="0033CC"/>
        </w:rPr>
        <w:t>E(</w:t>
      </w:r>
      <w:proofErr w:type="gramEnd"/>
      <w:r w:rsidR="00E51B31">
        <w:rPr>
          <w:rFonts w:asciiTheme="minorHAnsi" w:hAnsiTheme="minorHAnsi"/>
          <w:i/>
          <w:color w:val="0033CC"/>
        </w:rPr>
        <w:t xml:space="preserve">a). </w:t>
      </w:r>
      <w:r w:rsidR="00A35F5F" w:rsidRPr="00FD4415">
        <w:rPr>
          <w:rFonts w:asciiTheme="minorHAnsi" w:hAnsiTheme="minorHAnsi"/>
          <w:i/>
          <w:color w:val="0033CC"/>
        </w:rPr>
        <w:t xml:space="preserve"> </w:t>
      </w:r>
      <w:r w:rsidRPr="00FD4415">
        <w:rPr>
          <w:rFonts w:asciiTheme="minorHAnsi" w:hAnsiTheme="minorHAnsi"/>
          <w:i/>
          <w:color w:val="0033CC"/>
        </w:rPr>
        <w:t xml:space="preserve">   </w:t>
      </w:r>
    </w:p>
    <w:p w:rsidR="00A35F5F" w:rsidRPr="00FD4415" w:rsidRDefault="002F68BF" w:rsidP="00E51B31">
      <w:pPr>
        <w:pStyle w:val="BodyText"/>
        <w:spacing w:before="120" w:after="120" w:line="240" w:lineRule="auto"/>
        <w:rPr>
          <w:rFonts w:asciiTheme="minorHAnsi" w:hAnsiTheme="minorHAnsi"/>
          <w:i/>
          <w:color w:val="0033CC"/>
        </w:rPr>
      </w:pPr>
      <w:r w:rsidRPr="00FD4415">
        <w:rPr>
          <w:rFonts w:asciiTheme="minorHAnsi" w:hAnsiTheme="minorHAnsi"/>
          <w:i/>
          <w:color w:val="0033CC"/>
        </w:rPr>
        <w:t>Stage 2 – consultation undertaken in late 2015 in relation to Council’s preferred SRV</w:t>
      </w:r>
      <w:r w:rsidR="00A35F5F" w:rsidRPr="00FD4415">
        <w:rPr>
          <w:rFonts w:asciiTheme="minorHAnsi" w:hAnsiTheme="minorHAnsi"/>
          <w:i/>
          <w:color w:val="0033CC"/>
        </w:rPr>
        <w:t xml:space="preserve">, including the revised </w:t>
      </w:r>
      <w:r w:rsidR="00BA129E">
        <w:rPr>
          <w:rFonts w:asciiTheme="minorHAnsi" w:hAnsiTheme="minorHAnsi"/>
          <w:i/>
          <w:color w:val="0033CC"/>
        </w:rPr>
        <w:t xml:space="preserve">Supplementary </w:t>
      </w:r>
      <w:r w:rsidR="00A35F5F" w:rsidRPr="00FD4415">
        <w:rPr>
          <w:rFonts w:asciiTheme="minorHAnsi" w:hAnsiTheme="minorHAnsi"/>
          <w:i/>
          <w:color w:val="0033CC"/>
        </w:rPr>
        <w:t>Delivery Progra</w:t>
      </w:r>
      <w:r w:rsidR="00E51B31">
        <w:rPr>
          <w:rFonts w:asciiTheme="minorHAnsi" w:hAnsiTheme="minorHAnsi"/>
          <w:i/>
          <w:color w:val="0033CC"/>
        </w:rPr>
        <w:t xml:space="preserve">m and Long Term Financial Plan. </w:t>
      </w:r>
      <w:r w:rsidR="00A35F5F" w:rsidRPr="00FD4415">
        <w:rPr>
          <w:rFonts w:asciiTheme="minorHAnsi" w:hAnsiTheme="minorHAnsi"/>
          <w:i/>
          <w:color w:val="0033CC"/>
        </w:rPr>
        <w:t xml:space="preserve">Copies of </w:t>
      </w:r>
      <w:r w:rsidR="00E51B31">
        <w:rPr>
          <w:rFonts w:asciiTheme="minorHAnsi" w:hAnsiTheme="minorHAnsi"/>
          <w:i/>
          <w:color w:val="0033CC"/>
        </w:rPr>
        <w:t xml:space="preserve">the Delivery Plan which was publically exhibited and </w:t>
      </w:r>
      <w:r w:rsidR="00A35F5F" w:rsidRPr="00FD4415">
        <w:rPr>
          <w:rFonts w:asciiTheme="minorHAnsi" w:hAnsiTheme="minorHAnsi"/>
          <w:i/>
          <w:color w:val="0033CC"/>
        </w:rPr>
        <w:t xml:space="preserve">all </w:t>
      </w:r>
      <w:r w:rsidR="00E51B31">
        <w:rPr>
          <w:rFonts w:asciiTheme="minorHAnsi" w:hAnsiTheme="minorHAnsi"/>
          <w:i/>
          <w:color w:val="0033CC"/>
        </w:rPr>
        <w:t xml:space="preserve">other </w:t>
      </w:r>
      <w:r w:rsidR="00A35F5F" w:rsidRPr="00FD4415">
        <w:rPr>
          <w:rFonts w:asciiTheme="minorHAnsi" w:hAnsiTheme="minorHAnsi"/>
          <w:i/>
          <w:color w:val="0033CC"/>
        </w:rPr>
        <w:t>m</w:t>
      </w:r>
      <w:r w:rsidR="00E51B31">
        <w:rPr>
          <w:rFonts w:asciiTheme="minorHAnsi" w:hAnsiTheme="minorHAnsi"/>
          <w:i/>
          <w:color w:val="0033CC"/>
        </w:rPr>
        <w:t>aterial which formed part of this</w:t>
      </w:r>
      <w:r w:rsidR="00A35F5F" w:rsidRPr="00FD4415">
        <w:rPr>
          <w:rFonts w:asciiTheme="minorHAnsi" w:hAnsiTheme="minorHAnsi"/>
          <w:i/>
          <w:color w:val="0033CC"/>
        </w:rPr>
        <w:t xml:space="preserve"> community consultation are included at </w:t>
      </w:r>
      <w:r w:rsidR="00E51B31">
        <w:rPr>
          <w:rFonts w:asciiTheme="minorHAnsi" w:hAnsiTheme="minorHAnsi"/>
          <w:i/>
          <w:color w:val="0033CC"/>
        </w:rPr>
        <w:t xml:space="preserve">Attachment </w:t>
      </w:r>
      <w:proofErr w:type="gramStart"/>
      <w:r w:rsidR="00E51B31">
        <w:rPr>
          <w:rFonts w:asciiTheme="minorHAnsi" w:hAnsiTheme="minorHAnsi"/>
          <w:i/>
          <w:color w:val="0033CC"/>
        </w:rPr>
        <w:t>E(</w:t>
      </w:r>
      <w:proofErr w:type="gramEnd"/>
      <w:r w:rsidR="00E51B31">
        <w:rPr>
          <w:rFonts w:asciiTheme="minorHAnsi" w:hAnsiTheme="minorHAnsi"/>
          <w:i/>
          <w:color w:val="0033CC"/>
        </w:rPr>
        <w:t>b).</w:t>
      </w:r>
      <w:r w:rsidR="00223437">
        <w:rPr>
          <w:rFonts w:asciiTheme="minorHAnsi" w:hAnsiTheme="minorHAnsi"/>
          <w:i/>
          <w:color w:val="0033CC"/>
        </w:rPr>
        <w:t xml:space="preserve"> Refer also </w:t>
      </w:r>
      <w:r w:rsidR="009F5DF0">
        <w:rPr>
          <w:rFonts w:asciiTheme="minorHAnsi" w:hAnsiTheme="minorHAnsi"/>
          <w:i/>
          <w:color w:val="0033CC"/>
        </w:rPr>
        <w:t xml:space="preserve">to </w:t>
      </w:r>
      <w:r w:rsidR="00223437">
        <w:rPr>
          <w:rFonts w:asciiTheme="minorHAnsi" w:hAnsiTheme="minorHAnsi"/>
          <w:i/>
          <w:color w:val="0033CC"/>
        </w:rPr>
        <w:t xml:space="preserve">the project plan </w:t>
      </w:r>
      <w:r w:rsidR="009F5DF0">
        <w:rPr>
          <w:rFonts w:asciiTheme="minorHAnsi" w:hAnsiTheme="minorHAnsi"/>
          <w:i/>
          <w:color w:val="0033CC"/>
        </w:rPr>
        <w:t xml:space="preserve">(page 30) </w:t>
      </w:r>
      <w:r w:rsidR="00223437">
        <w:rPr>
          <w:rFonts w:asciiTheme="minorHAnsi" w:hAnsiTheme="minorHAnsi"/>
          <w:i/>
          <w:color w:val="0033CC"/>
        </w:rPr>
        <w:t xml:space="preserve">which includes </w:t>
      </w:r>
      <w:r w:rsidR="009F5DF0">
        <w:rPr>
          <w:rFonts w:asciiTheme="minorHAnsi" w:hAnsiTheme="minorHAnsi"/>
          <w:i/>
          <w:color w:val="0033CC"/>
        </w:rPr>
        <w:t xml:space="preserve">the </w:t>
      </w:r>
      <w:r w:rsidR="00223437">
        <w:rPr>
          <w:rFonts w:asciiTheme="minorHAnsi" w:hAnsiTheme="minorHAnsi"/>
          <w:i/>
          <w:color w:val="0033CC"/>
        </w:rPr>
        <w:t xml:space="preserve">consultation activities. </w:t>
      </w:r>
    </w:p>
    <w:p w:rsidR="002F68BF" w:rsidRDefault="002F68BF" w:rsidP="00D60EA5">
      <w:pPr>
        <w:pStyle w:val="BodyText"/>
      </w:pPr>
    </w:p>
    <w:p w:rsidR="00D60EA5" w:rsidRPr="007931AE" w:rsidRDefault="00D60EA5" w:rsidP="00D76223">
      <w:pPr>
        <w:pStyle w:val="Heading2"/>
        <w:keepLines/>
      </w:pPr>
      <w:bookmarkStart w:id="25" w:name="_Toc366160413"/>
      <w:bookmarkStart w:id="26" w:name="_Toc440869870"/>
      <w:r w:rsidRPr="007931AE">
        <w:lastRenderedPageBreak/>
        <w:t>Feedback from the community consultations</w:t>
      </w:r>
      <w:bookmarkEnd w:id="25"/>
      <w:bookmarkEnd w:id="26"/>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rsidR="004B0716" w:rsidRPr="00FD4415" w:rsidRDefault="004B0716" w:rsidP="00D60EA5">
      <w:pPr>
        <w:pStyle w:val="BodyText"/>
        <w:rPr>
          <w:rFonts w:asciiTheme="minorHAnsi" w:hAnsiTheme="minorHAnsi"/>
          <w:b/>
          <w:i/>
          <w:color w:val="0033CC"/>
          <w:u w:val="single"/>
        </w:rPr>
      </w:pPr>
      <w:r w:rsidRPr="00FD4415">
        <w:rPr>
          <w:rFonts w:asciiTheme="minorHAnsi" w:hAnsiTheme="minorHAnsi"/>
          <w:b/>
          <w:i/>
          <w:color w:val="0033CC"/>
          <w:u w:val="single"/>
        </w:rPr>
        <w:t>RESPONSE:</w:t>
      </w:r>
    </w:p>
    <w:p w:rsidR="002F68BF" w:rsidRDefault="002F68BF" w:rsidP="009F41D4">
      <w:pPr>
        <w:pStyle w:val="BodyText"/>
        <w:spacing w:before="120" w:after="120" w:line="240" w:lineRule="auto"/>
        <w:rPr>
          <w:rFonts w:asciiTheme="minorHAnsi" w:hAnsiTheme="minorHAnsi"/>
          <w:i/>
          <w:color w:val="0033CC"/>
        </w:rPr>
      </w:pPr>
      <w:r w:rsidRPr="00FD4415">
        <w:rPr>
          <w:rFonts w:asciiTheme="minorHAnsi" w:hAnsiTheme="minorHAnsi"/>
          <w:i/>
          <w:color w:val="0033CC"/>
        </w:rPr>
        <w:t>Feedback</w:t>
      </w:r>
      <w:r w:rsidR="00794746">
        <w:rPr>
          <w:rFonts w:asciiTheme="minorHAnsi" w:hAnsiTheme="minorHAnsi"/>
          <w:i/>
          <w:color w:val="0033CC"/>
        </w:rPr>
        <w:t xml:space="preserve">, </w:t>
      </w:r>
      <w:r w:rsidRPr="00FD4415">
        <w:rPr>
          <w:rFonts w:asciiTheme="minorHAnsi" w:hAnsiTheme="minorHAnsi"/>
          <w:i/>
          <w:color w:val="0033CC"/>
        </w:rPr>
        <w:t>from</w:t>
      </w:r>
      <w:r w:rsidR="00A35F5F" w:rsidRPr="00FD4415">
        <w:rPr>
          <w:rFonts w:asciiTheme="minorHAnsi" w:hAnsiTheme="minorHAnsi"/>
          <w:i/>
          <w:color w:val="0033CC"/>
        </w:rPr>
        <w:t xml:space="preserve"> both stages of community consultation is included </w:t>
      </w:r>
      <w:r w:rsidR="00355A7D">
        <w:rPr>
          <w:rFonts w:asciiTheme="minorHAnsi" w:hAnsiTheme="minorHAnsi"/>
          <w:i/>
          <w:color w:val="0033CC"/>
        </w:rPr>
        <w:t>at</w:t>
      </w:r>
      <w:r w:rsidR="00A35F5F" w:rsidRPr="00FD4415">
        <w:rPr>
          <w:rFonts w:asciiTheme="minorHAnsi" w:hAnsiTheme="minorHAnsi"/>
          <w:i/>
          <w:color w:val="0033CC"/>
        </w:rPr>
        <w:t xml:space="preserve"> </w:t>
      </w:r>
      <w:r w:rsidR="00355A7D" w:rsidRPr="00794746">
        <w:rPr>
          <w:rFonts w:asciiTheme="minorHAnsi" w:hAnsiTheme="minorHAnsi"/>
          <w:i/>
          <w:color w:val="0033CC"/>
        </w:rPr>
        <w:t xml:space="preserve">Attachment </w:t>
      </w:r>
      <w:proofErr w:type="gramStart"/>
      <w:r w:rsidR="00355A7D" w:rsidRPr="00794746">
        <w:rPr>
          <w:rFonts w:asciiTheme="minorHAnsi" w:hAnsiTheme="minorHAnsi"/>
          <w:i/>
          <w:color w:val="0033CC"/>
        </w:rPr>
        <w:t>F</w:t>
      </w:r>
      <w:r w:rsidR="00794746">
        <w:rPr>
          <w:rFonts w:asciiTheme="minorHAnsi" w:hAnsiTheme="minorHAnsi"/>
          <w:i/>
          <w:color w:val="0033CC"/>
        </w:rPr>
        <w:t>(</w:t>
      </w:r>
      <w:proofErr w:type="gramEnd"/>
      <w:r w:rsidR="00794746">
        <w:rPr>
          <w:rFonts w:asciiTheme="minorHAnsi" w:hAnsiTheme="minorHAnsi"/>
          <w:i/>
          <w:color w:val="0033CC"/>
        </w:rPr>
        <w:t>a)</w:t>
      </w:r>
      <w:r w:rsidR="00355A7D">
        <w:rPr>
          <w:rFonts w:asciiTheme="minorHAnsi" w:hAnsiTheme="minorHAnsi"/>
          <w:i/>
          <w:color w:val="0033CC"/>
        </w:rPr>
        <w:t>.</w:t>
      </w:r>
      <w:r w:rsidR="00A35F5F" w:rsidRPr="00FD4415">
        <w:rPr>
          <w:rFonts w:asciiTheme="minorHAnsi" w:hAnsiTheme="minorHAnsi"/>
          <w:i/>
          <w:color w:val="0033CC"/>
        </w:rPr>
        <w:t xml:space="preserve">  </w:t>
      </w:r>
      <w:r w:rsidR="00794746">
        <w:rPr>
          <w:rFonts w:asciiTheme="minorHAnsi" w:hAnsiTheme="minorHAnsi"/>
          <w:i/>
          <w:color w:val="0033CC"/>
        </w:rPr>
        <w:t xml:space="preserve">The results of the telephone survey undertaken by </w:t>
      </w:r>
      <w:proofErr w:type="spellStart"/>
      <w:r w:rsidR="00794746">
        <w:rPr>
          <w:rFonts w:asciiTheme="minorHAnsi" w:hAnsiTheme="minorHAnsi"/>
          <w:i/>
          <w:color w:val="0033CC"/>
        </w:rPr>
        <w:t>Micromex</w:t>
      </w:r>
      <w:proofErr w:type="spellEnd"/>
      <w:r w:rsidR="00794746">
        <w:rPr>
          <w:rFonts w:asciiTheme="minorHAnsi" w:hAnsiTheme="minorHAnsi"/>
          <w:i/>
          <w:color w:val="0033CC"/>
        </w:rPr>
        <w:t xml:space="preserve"> as part of Stage 1 of the community consultation are provided at Attachment </w:t>
      </w:r>
      <w:proofErr w:type="gramStart"/>
      <w:r w:rsidR="00794746">
        <w:rPr>
          <w:rFonts w:asciiTheme="minorHAnsi" w:hAnsiTheme="minorHAnsi"/>
          <w:i/>
          <w:color w:val="0033CC"/>
        </w:rPr>
        <w:t>F(</w:t>
      </w:r>
      <w:proofErr w:type="gramEnd"/>
      <w:r w:rsidR="00794746">
        <w:rPr>
          <w:rFonts w:asciiTheme="minorHAnsi" w:hAnsiTheme="minorHAnsi"/>
          <w:i/>
          <w:color w:val="0033CC"/>
        </w:rPr>
        <w:t>b</w:t>
      </w:r>
      <w:r w:rsidR="009F41D4">
        <w:rPr>
          <w:rFonts w:asciiTheme="minorHAnsi" w:hAnsiTheme="minorHAnsi"/>
          <w:i/>
          <w:color w:val="0033CC"/>
        </w:rPr>
        <w:t>)</w:t>
      </w:r>
      <w:r w:rsidR="00794746">
        <w:rPr>
          <w:rFonts w:asciiTheme="minorHAnsi" w:hAnsiTheme="minorHAnsi"/>
          <w:i/>
          <w:color w:val="0033CC"/>
        </w:rPr>
        <w:t>.</w:t>
      </w:r>
      <w:r w:rsidR="009F41D4">
        <w:rPr>
          <w:rFonts w:asciiTheme="minorHAnsi" w:hAnsiTheme="minorHAnsi"/>
          <w:i/>
          <w:color w:val="0033CC"/>
        </w:rPr>
        <w:t xml:space="preserve"> </w:t>
      </w:r>
      <w:r w:rsidR="00794746">
        <w:rPr>
          <w:rFonts w:asciiTheme="minorHAnsi" w:hAnsiTheme="minorHAnsi"/>
          <w:i/>
          <w:color w:val="0033CC"/>
        </w:rPr>
        <w:t xml:space="preserve"> </w:t>
      </w:r>
    </w:p>
    <w:p w:rsidR="009F41D4" w:rsidRDefault="009F41D4" w:rsidP="009F41D4">
      <w:pPr>
        <w:pStyle w:val="BodyText"/>
        <w:spacing w:before="120" w:after="120" w:line="240" w:lineRule="auto"/>
        <w:rPr>
          <w:rFonts w:asciiTheme="minorHAnsi" w:hAnsiTheme="minorHAnsi"/>
          <w:i/>
          <w:color w:val="0033CC"/>
        </w:rPr>
      </w:pPr>
      <w:r>
        <w:rPr>
          <w:rFonts w:asciiTheme="minorHAnsi" w:hAnsiTheme="minorHAnsi"/>
          <w:i/>
          <w:color w:val="0033CC"/>
        </w:rPr>
        <w:t xml:space="preserve">Attention is also drawn to the results of the Community Survey undertaken as part of the development of the Community Strategic Plan. This had been provided at Attachment </w:t>
      </w:r>
      <w:proofErr w:type="gramStart"/>
      <w:r>
        <w:rPr>
          <w:rFonts w:asciiTheme="minorHAnsi" w:hAnsiTheme="minorHAnsi"/>
          <w:i/>
          <w:color w:val="0033CC"/>
        </w:rPr>
        <w:t>A(</w:t>
      </w:r>
      <w:proofErr w:type="gramEnd"/>
      <w:r>
        <w:rPr>
          <w:rFonts w:asciiTheme="minorHAnsi" w:hAnsiTheme="minorHAnsi"/>
          <w:i/>
          <w:color w:val="0033CC"/>
        </w:rPr>
        <w:t>b).</w:t>
      </w:r>
    </w:p>
    <w:p w:rsidR="009F5DF0" w:rsidRDefault="009F5DF0" w:rsidP="009F41D4">
      <w:pPr>
        <w:pStyle w:val="BodyText"/>
        <w:spacing w:before="120" w:after="120" w:line="240" w:lineRule="auto"/>
      </w:pPr>
      <w:r>
        <w:rPr>
          <w:rFonts w:asciiTheme="minorHAnsi" w:hAnsiTheme="minorHAnsi"/>
          <w:i/>
          <w:color w:val="0033CC"/>
        </w:rPr>
        <w:t>Council also rece</w:t>
      </w:r>
      <w:r w:rsidR="00DF472F">
        <w:rPr>
          <w:rFonts w:asciiTheme="minorHAnsi" w:hAnsiTheme="minorHAnsi"/>
          <w:i/>
          <w:color w:val="0033CC"/>
        </w:rPr>
        <w:t xml:space="preserve">ived twenty written submissions through the SRV public exhibition process. Submissions received were both for and against the proposed SRV.  </w:t>
      </w:r>
      <w:r w:rsidR="00A50C64">
        <w:rPr>
          <w:rFonts w:asciiTheme="minorHAnsi" w:hAnsiTheme="minorHAnsi"/>
          <w:i/>
          <w:color w:val="0033CC"/>
        </w:rPr>
        <w:t xml:space="preserve">Some </w:t>
      </w:r>
      <w:proofErr w:type="gramStart"/>
      <w:r w:rsidR="00A50C64">
        <w:rPr>
          <w:rFonts w:asciiTheme="minorHAnsi" w:hAnsiTheme="minorHAnsi"/>
          <w:i/>
          <w:color w:val="0033CC"/>
        </w:rPr>
        <w:t xml:space="preserve">respondents </w:t>
      </w:r>
      <w:r w:rsidR="00DF472F">
        <w:rPr>
          <w:rFonts w:asciiTheme="minorHAnsi" w:hAnsiTheme="minorHAnsi"/>
          <w:i/>
          <w:color w:val="0033CC"/>
        </w:rPr>
        <w:t xml:space="preserve"> supported</w:t>
      </w:r>
      <w:proofErr w:type="gramEnd"/>
      <w:r w:rsidR="00DF472F">
        <w:rPr>
          <w:rFonts w:asciiTheme="minorHAnsi" w:hAnsiTheme="minorHAnsi"/>
          <w:i/>
          <w:color w:val="0033CC"/>
        </w:rPr>
        <w:t xml:space="preserve"> Council’s stance to </w:t>
      </w:r>
      <w:r w:rsidR="00A50C64">
        <w:rPr>
          <w:rFonts w:asciiTheme="minorHAnsi" w:hAnsiTheme="minorHAnsi"/>
          <w:i/>
          <w:color w:val="0033CC"/>
        </w:rPr>
        <w:t xml:space="preserve">remain </w:t>
      </w:r>
      <w:r w:rsidR="00DF472F">
        <w:rPr>
          <w:rFonts w:asciiTheme="minorHAnsi" w:hAnsiTheme="minorHAnsi"/>
          <w:i/>
          <w:color w:val="0033CC"/>
        </w:rPr>
        <w:t xml:space="preserve">‘standalone’ as Yass Valley council but did not support the proposed rate rise. Some respondents </w:t>
      </w:r>
      <w:r w:rsidR="00A2784C">
        <w:rPr>
          <w:rFonts w:asciiTheme="minorHAnsi" w:hAnsiTheme="minorHAnsi"/>
          <w:i/>
          <w:color w:val="0033CC"/>
        </w:rPr>
        <w:t>held the view that Council should either amalgamate or cut costs instead of increasing rates. The Wee Jasper Community Association strongly advocated that Yass Valley should remain a standalone Council.</w:t>
      </w:r>
      <w:r w:rsidR="00A50C64">
        <w:rPr>
          <w:rFonts w:asciiTheme="minorHAnsi" w:hAnsiTheme="minorHAnsi"/>
          <w:i/>
          <w:color w:val="0033CC"/>
        </w:rPr>
        <w:t xml:space="preserve"> A summary of this </w:t>
      </w:r>
      <w:proofErr w:type="spellStart"/>
      <w:r w:rsidR="00A50C64">
        <w:rPr>
          <w:rFonts w:asciiTheme="minorHAnsi" w:hAnsiTheme="minorHAnsi"/>
          <w:i/>
          <w:color w:val="0033CC"/>
        </w:rPr>
        <w:t>feedback</w:t>
      </w:r>
      <w:r w:rsidR="00A2784C">
        <w:rPr>
          <w:rFonts w:asciiTheme="minorHAnsi" w:hAnsiTheme="minorHAnsi"/>
          <w:i/>
          <w:color w:val="0033CC"/>
        </w:rPr>
        <w:t>is</w:t>
      </w:r>
      <w:proofErr w:type="spellEnd"/>
      <w:r w:rsidR="00A2784C">
        <w:rPr>
          <w:rFonts w:asciiTheme="minorHAnsi" w:hAnsiTheme="minorHAnsi"/>
          <w:i/>
          <w:color w:val="0033CC"/>
        </w:rPr>
        <w:t xml:space="preserve"> included </w:t>
      </w:r>
      <w:proofErr w:type="gramStart"/>
      <w:r w:rsidR="00A2784C">
        <w:rPr>
          <w:rFonts w:asciiTheme="minorHAnsi" w:hAnsiTheme="minorHAnsi"/>
          <w:i/>
          <w:color w:val="0033CC"/>
        </w:rPr>
        <w:t xml:space="preserve">in  </w:t>
      </w:r>
      <w:r w:rsidR="00A2784C" w:rsidRPr="00794746">
        <w:rPr>
          <w:rFonts w:asciiTheme="minorHAnsi" w:hAnsiTheme="minorHAnsi"/>
          <w:i/>
          <w:color w:val="0033CC"/>
        </w:rPr>
        <w:t>Attachment</w:t>
      </w:r>
      <w:proofErr w:type="gramEnd"/>
      <w:r w:rsidR="00A2784C" w:rsidRPr="00794746">
        <w:rPr>
          <w:rFonts w:asciiTheme="minorHAnsi" w:hAnsiTheme="minorHAnsi"/>
          <w:i/>
          <w:color w:val="0033CC"/>
        </w:rPr>
        <w:t xml:space="preserve"> F</w:t>
      </w:r>
      <w:r w:rsidR="00A2784C">
        <w:rPr>
          <w:rFonts w:asciiTheme="minorHAnsi" w:hAnsiTheme="minorHAnsi"/>
          <w:i/>
          <w:color w:val="0033CC"/>
        </w:rPr>
        <w:t>(a).</w:t>
      </w:r>
      <w:r w:rsidR="00A2784C" w:rsidRPr="00FD4415">
        <w:rPr>
          <w:rFonts w:asciiTheme="minorHAnsi" w:hAnsiTheme="minorHAnsi"/>
          <w:i/>
          <w:color w:val="0033CC"/>
        </w:rPr>
        <w:t xml:space="preserve">  </w:t>
      </w:r>
    </w:p>
    <w:p w:rsidR="002F68BF" w:rsidRDefault="002F68BF" w:rsidP="00D60EA5">
      <w:pPr>
        <w:pStyle w:val="BodyText"/>
      </w:pPr>
    </w:p>
    <w:p w:rsidR="004B0716" w:rsidRDefault="004B0716">
      <w:pPr>
        <w:rPr>
          <w:rFonts w:ascii="Arial" w:hAnsi="Arial" w:cs="Arial"/>
          <w:b/>
          <w:bCs/>
          <w:color w:val="00408A"/>
          <w:kern w:val="32"/>
          <w:sz w:val="30"/>
          <w:szCs w:val="30"/>
        </w:rPr>
      </w:pPr>
      <w:bookmarkStart w:id="27" w:name="_Toc440869871"/>
      <w:r>
        <w:br w:type="page"/>
      </w:r>
    </w:p>
    <w:p w:rsidR="000F359C" w:rsidRDefault="000F359C" w:rsidP="000F359C">
      <w:pPr>
        <w:pStyle w:val="Heading1"/>
      </w:pPr>
      <w:r>
        <w:lastRenderedPageBreak/>
        <w:t>Assessment criterion</w:t>
      </w:r>
      <w:r w:rsidR="00D60EA5">
        <w:t xml:space="preserve"> 3: Impact on ratepayers</w:t>
      </w:r>
      <w:bookmarkEnd w:id="27"/>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E51B31" w:rsidRPr="007931AE" w:rsidRDefault="00E51B31" w:rsidP="00D60EA5">
      <w:pPr>
        <w:pStyle w:val="BodyText"/>
      </w:pPr>
    </w:p>
    <w:p w:rsidR="00D60EA5" w:rsidRPr="007931AE" w:rsidRDefault="00D60EA5" w:rsidP="00D60EA5">
      <w:pPr>
        <w:pStyle w:val="Heading2"/>
      </w:pPr>
      <w:bookmarkStart w:id="28" w:name="_Toc366160417"/>
      <w:bookmarkStart w:id="29" w:name="_Toc440869872"/>
      <w:r w:rsidRPr="007931AE">
        <w:t>Impact on rates</w:t>
      </w:r>
      <w:bookmarkEnd w:id="28"/>
      <w:bookmarkEnd w:id="29"/>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2A38E2" w:rsidRPr="00E51B31" w:rsidRDefault="002A38E2" w:rsidP="00E51B31">
      <w:pPr>
        <w:spacing w:before="240" w:after="120"/>
        <w:rPr>
          <w:rFonts w:asciiTheme="minorHAnsi" w:hAnsiTheme="minorHAnsi" w:cs="Gisha"/>
          <w:b/>
          <w:i/>
          <w:color w:val="0033CC"/>
          <w:szCs w:val="22"/>
          <w:u w:val="single"/>
        </w:rPr>
      </w:pPr>
      <w:r w:rsidRPr="00E51B31">
        <w:rPr>
          <w:rFonts w:asciiTheme="minorHAnsi" w:hAnsiTheme="minorHAnsi" w:cs="Gisha"/>
          <w:b/>
          <w:i/>
          <w:color w:val="0033CC"/>
          <w:szCs w:val="22"/>
          <w:u w:val="single"/>
        </w:rPr>
        <w:t>RESPONSE:</w:t>
      </w:r>
    </w:p>
    <w:p w:rsidR="002A38E2" w:rsidRPr="00E51B31" w:rsidRDefault="005D1283" w:rsidP="00044D2F">
      <w:pPr>
        <w:autoSpaceDE w:val="0"/>
        <w:autoSpaceDN w:val="0"/>
        <w:adjustRightInd w:val="0"/>
        <w:spacing w:before="120" w:after="120"/>
        <w:jc w:val="both"/>
        <w:rPr>
          <w:rFonts w:asciiTheme="minorHAnsi" w:hAnsiTheme="minorHAnsi" w:cs="Gisha"/>
          <w:b/>
          <w:i/>
          <w:color w:val="0033CC"/>
          <w:szCs w:val="22"/>
        </w:rPr>
      </w:pPr>
      <w:r w:rsidRPr="00E51B31">
        <w:rPr>
          <w:rFonts w:asciiTheme="minorHAnsi" w:hAnsiTheme="minorHAnsi" w:cs="Gisha"/>
          <w:b/>
          <w:i/>
          <w:color w:val="0033CC"/>
          <w:szCs w:val="22"/>
        </w:rPr>
        <w:t>RATING STRUCTURE</w:t>
      </w:r>
      <w:r w:rsidR="002A38E2" w:rsidRPr="00E51B31">
        <w:rPr>
          <w:rFonts w:asciiTheme="minorHAnsi" w:hAnsiTheme="minorHAnsi" w:cs="Gisha"/>
          <w:b/>
          <w:i/>
          <w:color w:val="0033CC"/>
          <w:szCs w:val="22"/>
        </w:rPr>
        <w:t xml:space="preserve"> </w:t>
      </w:r>
    </w:p>
    <w:p w:rsidR="002A38E2" w:rsidRPr="00E51B31" w:rsidRDefault="002A38E2" w:rsidP="00E51B31">
      <w:pPr>
        <w:autoSpaceDE w:val="0"/>
        <w:autoSpaceDN w:val="0"/>
        <w:adjustRightInd w:val="0"/>
        <w:spacing w:before="120" w:after="120"/>
        <w:jc w:val="both"/>
        <w:rPr>
          <w:rFonts w:asciiTheme="minorHAnsi" w:hAnsiTheme="minorHAnsi" w:cs="Gisha"/>
          <w:i/>
          <w:color w:val="0033CC"/>
          <w:szCs w:val="22"/>
        </w:rPr>
      </w:pPr>
      <w:r w:rsidRPr="00E51B31">
        <w:rPr>
          <w:rFonts w:asciiTheme="minorHAnsi" w:hAnsiTheme="minorHAnsi" w:cs="Gisha"/>
          <w:i/>
          <w:color w:val="0033CC"/>
          <w:szCs w:val="22"/>
        </w:rPr>
        <w:t xml:space="preserve">Ordinary rates are applied to properties based on independent valuations supplied to the Council on all rateable properties within the LGA boundaries by the </w:t>
      </w:r>
      <w:proofErr w:type="spellStart"/>
      <w:r w:rsidRPr="00E51B31">
        <w:rPr>
          <w:rFonts w:asciiTheme="minorHAnsi" w:hAnsiTheme="minorHAnsi" w:cs="Gisha"/>
          <w:i/>
          <w:color w:val="0033CC"/>
          <w:szCs w:val="22"/>
        </w:rPr>
        <w:t>Valuer</w:t>
      </w:r>
      <w:proofErr w:type="spellEnd"/>
      <w:r w:rsidRPr="00E51B31">
        <w:rPr>
          <w:rFonts w:asciiTheme="minorHAnsi" w:hAnsiTheme="minorHAnsi" w:cs="Gisha"/>
          <w:i/>
          <w:color w:val="0033CC"/>
          <w:szCs w:val="22"/>
        </w:rPr>
        <w:t xml:space="preserve"> General. The valuations used in the 2015/16 rating period have a base date of 1 July 2013.</w:t>
      </w:r>
    </w:p>
    <w:p w:rsidR="002A38E2" w:rsidRPr="00E51B31" w:rsidRDefault="002A38E2" w:rsidP="00E51B31">
      <w:pPr>
        <w:spacing w:before="120" w:after="120"/>
        <w:ind w:right="28"/>
        <w:jc w:val="both"/>
        <w:rPr>
          <w:rFonts w:asciiTheme="minorHAnsi" w:hAnsiTheme="minorHAnsi" w:cs="Gisha"/>
          <w:i/>
          <w:color w:val="0033CC"/>
          <w:szCs w:val="22"/>
        </w:rPr>
      </w:pPr>
      <w:r w:rsidRPr="00E51B31">
        <w:rPr>
          <w:rFonts w:asciiTheme="minorHAnsi" w:hAnsiTheme="minorHAnsi" w:cs="Gisha"/>
          <w:i/>
          <w:color w:val="0033CC"/>
          <w:szCs w:val="22"/>
        </w:rPr>
        <w:t>In 2015/16 Council adopted a general rate increase of the 2.4% rate peg. The total estimated income yield in 2015/16 from ordinary rates was $7,643,834 as detailed in the following table.</w:t>
      </w:r>
    </w:p>
    <w:p w:rsidR="002A38E2" w:rsidRPr="00E51B31" w:rsidRDefault="002A38E2" w:rsidP="00E51B31">
      <w:pPr>
        <w:pStyle w:val="Subtitle"/>
        <w:spacing w:line="240" w:lineRule="auto"/>
        <w:rPr>
          <w:rFonts w:asciiTheme="minorHAnsi" w:hAnsiTheme="minorHAnsi"/>
          <w:sz w:val="22"/>
          <w:szCs w:val="22"/>
        </w:rPr>
      </w:pPr>
      <w:r w:rsidRPr="00E51B31">
        <w:rPr>
          <w:rFonts w:asciiTheme="minorHAnsi" w:hAnsiTheme="minorHAnsi"/>
          <w:sz w:val="22"/>
          <w:szCs w:val="22"/>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2071"/>
        <w:gridCol w:w="2268"/>
        <w:gridCol w:w="1134"/>
        <w:gridCol w:w="851"/>
        <w:gridCol w:w="1417"/>
      </w:tblGrid>
      <w:tr w:rsidR="002A38E2" w:rsidRPr="00E51B31" w:rsidTr="00794746">
        <w:tc>
          <w:tcPr>
            <w:tcW w:w="1331" w:type="dxa"/>
            <w:tcBorders>
              <w:top w:val="single" w:sz="12" w:space="0" w:color="auto"/>
              <w:left w:val="single" w:sz="12" w:space="0" w:color="auto"/>
              <w:bottom w:val="single" w:sz="12" w:space="0" w:color="auto"/>
              <w:right w:val="single" w:sz="4" w:space="0" w:color="auto"/>
            </w:tcBorders>
            <w:shd w:val="clear" w:color="auto" w:fill="808080"/>
            <w:vAlign w:val="bottom"/>
          </w:tcPr>
          <w:p w:rsidR="002A38E2" w:rsidRPr="00794746" w:rsidRDefault="002A38E2" w:rsidP="00794746">
            <w:pPr>
              <w:spacing w:before="60" w:after="60"/>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lastRenderedPageBreak/>
              <w:t xml:space="preserve">CATEGORY </w:t>
            </w:r>
          </w:p>
        </w:tc>
        <w:tc>
          <w:tcPr>
            <w:tcW w:w="2071" w:type="dxa"/>
            <w:tcBorders>
              <w:top w:val="single" w:sz="12" w:space="0" w:color="auto"/>
              <w:left w:val="single" w:sz="4" w:space="0" w:color="auto"/>
              <w:bottom w:val="single" w:sz="12" w:space="0" w:color="auto"/>
              <w:right w:val="single" w:sz="4" w:space="0" w:color="auto"/>
            </w:tcBorders>
            <w:shd w:val="clear" w:color="auto" w:fill="808080"/>
            <w:vAlign w:val="bottom"/>
          </w:tcPr>
          <w:p w:rsidR="002A38E2" w:rsidRPr="00794746" w:rsidRDefault="002A38E2" w:rsidP="00794746">
            <w:pPr>
              <w:spacing w:before="60" w:after="60"/>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t xml:space="preserve"> SUB-CATEGORY </w:t>
            </w:r>
          </w:p>
        </w:tc>
        <w:tc>
          <w:tcPr>
            <w:tcW w:w="2268" w:type="dxa"/>
            <w:tcBorders>
              <w:top w:val="single" w:sz="12" w:space="0" w:color="auto"/>
              <w:left w:val="single" w:sz="4" w:space="0" w:color="auto"/>
              <w:bottom w:val="single" w:sz="12" w:space="0" w:color="auto"/>
              <w:right w:val="single" w:sz="4" w:space="0" w:color="auto"/>
            </w:tcBorders>
            <w:shd w:val="clear" w:color="auto" w:fill="808080"/>
            <w:vAlign w:val="bottom"/>
          </w:tcPr>
          <w:p w:rsidR="002A38E2" w:rsidRPr="00794746" w:rsidRDefault="002A38E2" w:rsidP="00794746">
            <w:pPr>
              <w:spacing w:before="60" w:after="60"/>
              <w:jc w:val="center"/>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t>AD VALOREM AMOUNT</w:t>
            </w:r>
          </w:p>
        </w:tc>
        <w:tc>
          <w:tcPr>
            <w:tcW w:w="1134" w:type="dxa"/>
            <w:tcBorders>
              <w:top w:val="single" w:sz="12" w:space="0" w:color="auto"/>
              <w:left w:val="single" w:sz="4" w:space="0" w:color="auto"/>
              <w:bottom w:val="single" w:sz="12" w:space="0" w:color="auto"/>
              <w:right w:val="single" w:sz="4" w:space="0" w:color="auto"/>
            </w:tcBorders>
            <w:shd w:val="clear" w:color="auto" w:fill="808080"/>
            <w:vAlign w:val="bottom"/>
          </w:tcPr>
          <w:p w:rsidR="002A38E2" w:rsidRPr="00794746" w:rsidRDefault="002A38E2" w:rsidP="00794746">
            <w:pPr>
              <w:spacing w:before="60" w:after="60"/>
              <w:jc w:val="center"/>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t>MINIMUM</w:t>
            </w:r>
          </w:p>
        </w:tc>
        <w:tc>
          <w:tcPr>
            <w:tcW w:w="851" w:type="dxa"/>
            <w:tcBorders>
              <w:top w:val="single" w:sz="12" w:space="0" w:color="auto"/>
              <w:left w:val="single" w:sz="4" w:space="0" w:color="auto"/>
              <w:bottom w:val="single" w:sz="12" w:space="0" w:color="auto"/>
              <w:right w:val="single" w:sz="4" w:space="0" w:color="auto"/>
            </w:tcBorders>
            <w:shd w:val="clear" w:color="auto" w:fill="808080"/>
            <w:vAlign w:val="bottom"/>
          </w:tcPr>
          <w:p w:rsidR="002A38E2" w:rsidRPr="00794746" w:rsidRDefault="002A38E2" w:rsidP="00794746">
            <w:pPr>
              <w:spacing w:before="60" w:after="60"/>
              <w:jc w:val="center"/>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t>BASE</w:t>
            </w:r>
          </w:p>
        </w:tc>
        <w:tc>
          <w:tcPr>
            <w:tcW w:w="1417" w:type="dxa"/>
            <w:tcBorders>
              <w:top w:val="single" w:sz="12" w:space="0" w:color="auto"/>
              <w:left w:val="single" w:sz="4" w:space="0" w:color="auto"/>
              <w:bottom w:val="single" w:sz="12" w:space="0" w:color="auto"/>
              <w:right w:val="single" w:sz="12" w:space="0" w:color="auto"/>
            </w:tcBorders>
            <w:shd w:val="clear" w:color="auto" w:fill="808080"/>
            <w:vAlign w:val="bottom"/>
          </w:tcPr>
          <w:p w:rsidR="002A38E2" w:rsidRPr="00794746" w:rsidRDefault="002A38E2" w:rsidP="00794746">
            <w:pPr>
              <w:spacing w:before="60" w:after="60"/>
              <w:jc w:val="center"/>
              <w:rPr>
                <w:rFonts w:asciiTheme="minorHAnsi" w:hAnsiTheme="minorHAnsi" w:cs="Gisha"/>
                <w:b/>
                <w:bCs/>
                <w:i/>
                <w:color w:val="FFFFFF" w:themeColor="background1"/>
                <w:sz w:val="20"/>
                <w:szCs w:val="20"/>
              </w:rPr>
            </w:pPr>
            <w:r w:rsidRPr="00794746">
              <w:rPr>
                <w:rFonts w:asciiTheme="minorHAnsi" w:hAnsiTheme="minorHAnsi" w:cs="Gisha"/>
                <w:b/>
                <w:bCs/>
                <w:i/>
                <w:color w:val="FFFFFF" w:themeColor="background1"/>
                <w:sz w:val="20"/>
                <w:szCs w:val="20"/>
              </w:rPr>
              <w:t xml:space="preserve"> TOTAL YIELD </w:t>
            </w:r>
          </w:p>
        </w:tc>
      </w:tr>
      <w:tr w:rsidR="002A38E2" w:rsidRPr="00E51B31" w:rsidTr="00794746">
        <w:tc>
          <w:tcPr>
            <w:tcW w:w="1331" w:type="dxa"/>
            <w:tcBorders>
              <w:top w:val="single" w:sz="12"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Farmland </w:t>
            </w:r>
          </w:p>
        </w:tc>
        <w:tc>
          <w:tcPr>
            <w:tcW w:w="2071" w:type="dxa"/>
            <w:tcBorders>
              <w:top w:val="single" w:sz="12"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p>
        </w:tc>
        <w:tc>
          <w:tcPr>
            <w:tcW w:w="2268" w:type="dxa"/>
            <w:tcBorders>
              <w:top w:val="single" w:sz="12"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0.0023546</w:t>
            </w:r>
          </w:p>
        </w:tc>
        <w:tc>
          <w:tcPr>
            <w:tcW w:w="1134" w:type="dxa"/>
            <w:tcBorders>
              <w:top w:val="single" w:sz="12"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w:t>
            </w:r>
          </w:p>
        </w:tc>
        <w:tc>
          <w:tcPr>
            <w:tcW w:w="851" w:type="dxa"/>
            <w:tcBorders>
              <w:top w:val="single" w:sz="12"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$475</w:t>
            </w:r>
          </w:p>
        </w:tc>
        <w:tc>
          <w:tcPr>
            <w:tcW w:w="1417" w:type="dxa"/>
            <w:tcBorders>
              <w:top w:val="single" w:sz="12"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$3,043,043</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proofErr w:type="spellStart"/>
            <w:r w:rsidRPr="00794746">
              <w:rPr>
                <w:rFonts w:asciiTheme="minorHAnsi" w:hAnsiTheme="minorHAnsi" w:cs="Gisha"/>
                <w:i/>
                <w:color w:val="0033CC"/>
                <w:sz w:val="20"/>
                <w:szCs w:val="20"/>
              </w:rPr>
              <w:t>Non Urban</w:t>
            </w:r>
            <w:proofErr w:type="spellEnd"/>
            <w:r w:rsidRPr="00794746">
              <w:rPr>
                <w:rFonts w:asciiTheme="minorHAnsi" w:hAnsiTheme="minorHAnsi" w:cs="Gisha"/>
                <w:i/>
                <w:color w:val="0033CC"/>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0.0019604</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$316</w:t>
            </w: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$2,289,883</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Yass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0.0033695</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$493</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$1,281,038</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Binalong, Bowning, Wee Jasper, Bookham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0.0028896</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 $481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$173,544</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Murrumbateman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0.0023455</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 $493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$81,929</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Gundaroo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0.0011185</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$259</w:t>
            </w: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$108,952</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Residential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Sutton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0.0019015</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$259</w:t>
            </w: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$58,165</w:t>
            </w:r>
          </w:p>
        </w:tc>
      </w:tr>
      <w:tr w:rsidR="002A38E2" w:rsidRPr="00E51B31" w:rsidTr="00794746">
        <w:tc>
          <w:tcPr>
            <w:tcW w:w="1331" w:type="dxa"/>
            <w:tcBorders>
              <w:top w:val="single" w:sz="4" w:space="0" w:color="auto"/>
              <w:left w:val="single" w:sz="12"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Business  </w:t>
            </w:r>
          </w:p>
        </w:tc>
        <w:tc>
          <w:tcPr>
            <w:tcW w:w="207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Yass and villages (exc. Sutton and Gundaroo) </w:t>
            </w:r>
          </w:p>
        </w:tc>
        <w:tc>
          <w:tcPr>
            <w:tcW w:w="2268"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0.0088065</w:t>
            </w:r>
          </w:p>
        </w:tc>
        <w:tc>
          <w:tcPr>
            <w:tcW w:w="1134"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 $493 </w:t>
            </w:r>
          </w:p>
        </w:tc>
        <w:tc>
          <w:tcPr>
            <w:tcW w:w="851" w:type="dxa"/>
            <w:tcBorders>
              <w:top w:val="single" w:sz="4" w:space="0" w:color="auto"/>
              <w:left w:val="single" w:sz="4" w:space="0" w:color="auto"/>
              <w:bottom w:val="single" w:sz="4"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p>
        </w:tc>
        <w:tc>
          <w:tcPr>
            <w:tcW w:w="1417" w:type="dxa"/>
            <w:tcBorders>
              <w:top w:val="single" w:sz="4" w:space="0" w:color="auto"/>
              <w:left w:val="single" w:sz="4" w:space="0" w:color="auto"/>
              <w:bottom w:val="single" w:sz="4"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$596,597</w:t>
            </w:r>
          </w:p>
        </w:tc>
      </w:tr>
      <w:tr w:rsidR="002A38E2" w:rsidRPr="00E51B31" w:rsidTr="00794746">
        <w:tc>
          <w:tcPr>
            <w:tcW w:w="1331" w:type="dxa"/>
            <w:tcBorders>
              <w:top w:val="single" w:sz="4" w:space="0" w:color="auto"/>
              <w:left w:val="single" w:sz="12" w:space="0" w:color="auto"/>
              <w:bottom w:val="single" w:sz="12"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 Business </w:t>
            </w:r>
          </w:p>
        </w:tc>
        <w:tc>
          <w:tcPr>
            <w:tcW w:w="2071" w:type="dxa"/>
            <w:tcBorders>
              <w:top w:val="single" w:sz="4" w:space="0" w:color="auto"/>
              <w:left w:val="single" w:sz="4" w:space="0" w:color="auto"/>
              <w:bottom w:val="single" w:sz="12" w:space="0" w:color="auto"/>
              <w:right w:val="single" w:sz="4" w:space="0" w:color="auto"/>
            </w:tcBorders>
            <w:vAlign w:val="center"/>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 xml:space="preserve">Sutton, Gundaroo </w:t>
            </w:r>
          </w:p>
        </w:tc>
        <w:tc>
          <w:tcPr>
            <w:tcW w:w="2268" w:type="dxa"/>
            <w:tcBorders>
              <w:top w:val="single" w:sz="4" w:space="0" w:color="auto"/>
              <w:left w:val="single" w:sz="4" w:space="0" w:color="auto"/>
              <w:bottom w:val="single" w:sz="12" w:space="0" w:color="auto"/>
              <w:right w:val="single" w:sz="4" w:space="0" w:color="auto"/>
            </w:tcBorders>
            <w:vAlign w:val="center"/>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0.0016667</w:t>
            </w:r>
          </w:p>
        </w:tc>
        <w:tc>
          <w:tcPr>
            <w:tcW w:w="1134" w:type="dxa"/>
            <w:tcBorders>
              <w:top w:val="single" w:sz="4" w:space="0" w:color="auto"/>
              <w:left w:val="single" w:sz="4" w:space="0" w:color="auto"/>
              <w:bottom w:val="single" w:sz="12" w:space="0" w:color="auto"/>
              <w:right w:val="single" w:sz="4" w:space="0" w:color="auto"/>
            </w:tcBorders>
            <w:vAlign w:val="center"/>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 </w:t>
            </w:r>
          </w:p>
        </w:tc>
        <w:tc>
          <w:tcPr>
            <w:tcW w:w="851" w:type="dxa"/>
            <w:tcBorders>
              <w:top w:val="single" w:sz="4" w:space="0" w:color="auto"/>
              <w:left w:val="single" w:sz="4" w:space="0" w:color="auto"/>
              <w:bottom w:val="single" w:sz="12" w:space="0" w:color="auto"/>
              <w:right w:val="single" w:sz="4" w:space="0" w:color="auto"/>
            </w:tcBorders>
            <w:vAlign w:val="center"/>
          </w:tcPr>
          <w:p w:rsidR="002A38E2" w:rsidRPr="00794746" w:rsidRDefault="002A38E2" w:rsidP="00794746">
            <w:pPr>
              <w:tabs>
                <w:tab w:val="right" w:pos="79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$316</w:t>
            </w:r>
          </w:p>
        </w:tc>
        <w:tc>
          <w:tcPr>
            <w:tcW w:w="1417" w:type="dxa"/>
            <w:tcBorders>
              <w:top w:val="single" w:sz="4" w:space="0" w:color="auto"/>
              <w:left w:val="single" w:sz="4" w:space="0" w:color="auto"/>
              <w:bottom w:val="single" w:sz="12" w:space="0" w:color="auto"/>
              <w:right w:val="single" w:sz="12" w:space="0" w:color="auto"/>
            </w:tcBorders>
            <w:vAlign w:val="center"/>
          </w:tcPr>
          <w:p w:rsidR="002A38E2" w:rsidRPr="00794746" w:rsidRDefault="002A38E2" w:rsidP="00794746">
            <w:pPr>
              <w:tabs>
                <w:tab w:val="right" w:pos="1332"/>
              </w:tabs>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$10,683</w:t>
            </w:r>
          </w:p>
        </w:tc>
      </w:tr>
      <w:tr w:rsidR="002A38E2" w:rsidRPr="00E51B31" w:rsidTr="00794746">
        <w:tc>
          <w:tcPr>
            <w:tcW w:w="9072" w:type="dxa"/>
            <w:gridSpan w:val="6"/>
            <w:tcBorders>
              <w:top w:val="single" w:sz="12" w:space="0" w:color="auto"/>
              <w:left w:val="single" w:sz="12" w:space="0" w:color="auto"/>
              <w:bottom w:val="single" w:sz="12" w:space="0" w:color="auto"/>
              <w:right w:val="single" w:sz="12" w:space="0" w:color="auto"/>
            </w:tcBorders>
            <w:shd w:val="clear" w:color="auto" w:fill="808080"/>
            <w:vAlign w:val="center"/>
          </w:tcPr>
          <w:p w:rsidR="002A38E2" w:rsidRPr="00794746" w:rsidRDefault="002A38E2" w:rsidP="00794746">
            <w:pPr>
              <w:tabs>
                <w:tab w:val="right" w:pos="8856"/>
              </w:tabs>
              <w:spacing w:before="60" w:after="60"/>
              <w:rPr>
                <w:rFonts w:asciiTheme="minorHAnsi" w:hAnsiTheme="minorHAnsi" w:cs="Gisha"/>
                <w:b/>
                <w:bCs/>
                <w:i/>
                <w:color w:val="0033CC"/>
                <w:sz w:val="20"/>
                <w:szCs w:val="20"/>
              </w:rPr>
            </w:pPr>
            <w:r w:rsidRPr="00794746">
              <w:rPr>
                <w:rFonts w:asciiTheme="minorHAnsi" w:hAnsiTheme="minorHAnsi" w:cs="Gisha"/>
                <w:b/>
                <w:bCs/>
                <w:i/>
                <w:color w:val="0033CC"/>
                <w:sz w:val="20"/>
                <w:szCs w:val="20"/>
              </w:rPr>
              <w:t xml:space="preserve"> </w:t>
            </w:r>
            <w:r w:rsidRPr="00794746">
              <w:rPr>
                <w:rFonts w:asciiTheme="minorHAnsi" w:hAnsiTheme="minorHAnsi" w:cs="Gisha"/>
                <w:b/>
                <w:bCs/>
                <w:i/>
                <w:color w:val="FFFFFF" w:themeColor="background1"/>
                <w:sz w:val="20"/>
                <w:szCs w:val="20"/>
              </w:rPr>
              <w:t>TOTAL</w:t>
            </w:r>
            <w:r w:rsidRPr="00794746">
              <w:rPr>
                <w:rFonts w:asciiTheme="minorHAnsi" w:hAnsiTheme="minorHAnsi" w:cs="Gisha"/>
                <w:b/>
                <w:bCs/>
                <w:i/>
                <w:color w:val="FFFFFF" w:themeColor="background1"/>
                <w:sz w:val="20"/>
                <w:szCs w:val="20"/>
              </w:rPr>
              <w:tab/>
              <w:t>$7,643,834</w:t>
            </w:r>
          </w:p>
        </w:tc>
      </w:tr>
    </w:tbl>
    <w:p w:rsidR="002A38E2" w:rsidRPr="00E51B31" w:rsidRDefault="002A38E2" w:rsidP="00E51B31">
      <w:pPr>
        <w:autoSpaceDE w:val="0"/>
        <w:autoSpaceDN w:val="0"/>
        <w:adjustRightInd w:val="0"/>
        <w:spacing w:before="240" w:after="120"/>
        <w:jc w:val="both"/>
        <w:rPr>
          <w:rFonts w:asciiTheme="minorHAnsi" w:hAnsiTheme="minorHAnsi" w:cs="Gisha"/>
          <w:b/>
          <w:bCs/>
          <w:i/>
          <w:color w:val="0033CC"/>
          <w:szCs w:val="22"/>
        </w:rPr>
      </w:pPr>
      <w:r w:rsidRPr="00E51B31">
        <w:rPr>
          <w:rFonts w:asciiTheme="minorHAnsi" w:hAnsiTheme="minorHAnsi" w:cs="Gisha"/>
          <w:b/>
          <w:bCs/>
          <w:i/>
          <w:color w:val="0033CC"/>
          <w:szCs w:val="22"/>
        </w:rPr>
        <w:t>Structure of the Ordinary Rate</w:t>
      </w:r>
    </w:p>
    <w:p w:rsidR="002A38E2" w:rsidRPr="00E51B31" w:rsidRDefault="002A38E2" w:rsidP="00E51B31">
      <w:pPr>
        <w:autoSpaceDE w:val="0"/>
        <w:autoSpaceDN w:val="0"/>
        <w:adjustRightInd w:val="0"/>
        <w:spacing w:before="120"/>
        <w:jc w:val="both"/>
        <w:rPr>
          <w:rFonts w:asciiTheme="minorHAnsi" w:hAnsiTheme="minorHAnsi" w:cs="Gisha"/>
          <w:i/>
          <w:color w:val="0033CC"/>
          <w:szCs w:val="22"/>
        </w:rPr>
      </w:pPr>
      <w:r w:rsidRPr="00E51B31">
        <w:rPr>
          <w:rFonts w:asciiTheme="minorHAnsi" w:hAnsiTheme="minorHAnsi" w:cs="Gisha"/>
          <w:i/>
          <w:color w:val="0033CC"/>
          <w:szCs w:val="22"/>
        </w:rPr>
        <w:t xml:space="preserve">The rating provisions of the Local Government Act 1993 allow Councils to base their ordinary rates either on an ad valorem amount subject to a minimum charge or a base charge to which an ad valorem amount is added. Yass Valley Council has chosen to employ the system of both the base rates and minimum rates as a means of levying rates on all properties throughout the LGA. </w:t>
      </w:r>
      <w:r w:rsidR="00F96DB1" w:rsidRPr="00E51B31">
        <w:rPr>
          <w:rFonts w:asciiTheme="minorHAnsi" w:hAnsiTheme="minorHAnsi" w:cs="Gisha"/>
          <w:i/>
          <w:color w:val="0033CC"/>
          <w:szCs w:val="22"/>
        </w:rPr>
        <w:t>In accordance with S</w:t>
      </w:r>
      <w:r w:rsidRPr="00E51B31">
        <w:rPr>
          <w:rFonts w:asciiTheme="minorHAnsi" w:hAnsiTheme="minorHAnsi" w:cs="Gisha"/>
          <w:i/>
          <w:color w:val="0033CC"/>
          <w:szCs w:val="22"/>
        </w:rPr>
        <w:t>497 of the Act</w:t>
      </w:r>
      <w:r w:rsidR="00027223" w:rsidRPr="00E51B31">
        <w:rPr>
          <w:rFonts w:asciiTheme="minorHAnsi" w:hAnsiTheme="minorHAnsi" w:cs="Gisha"/>
          <w:i/>
          <w:color w:val="0033CC"/>
          <w:szCs w:val="22"/>
        </w:rPr>
        <w:t xml:space="preserve"> </w:t>
      </w:r>
      <w:r w:rsidRPr="00E51B31">
        <w:rPr>
          <w:rFonts w:asciiTheme="minorHAnsi" w:hAnsiTheme="minorHAnsi" w:cs="Gisha"/>
          <w:i/>
          <w:color w:val="0033CC"/>
          <w:szCs w:val="22"/>
        </w:rPr>
        <w:t>the structure of the Ordinary Rate must comprise:</w:t>
      </w:r>
    </w:p>
    <w:p w:rsidR="002A38E2" w:rsidRPr="00E51B31" w:rsidRDefault="00F96DB1" w:rsidP="00E51B31">
      <w:pPr>
        <w:tabs>
          <w:tab w:val="left" w:pos="284"/>
        </w:tabs>
        <w:autoSpaceDE w:val="0"/>
        <w:autoSpaceDN w:val="0"/>
        <w:adjustRightInd w:val="0"/>
        <w:spacing w:after="120"/>
        <w:ind w:left="284" w:hanging="284"/>
        <w:contextualSpacing/>
        <w:jc w:val="both"/>
        <w:rPr>
          <w:rFonts w:asciiTheme="minorHAnsi" w:hAnsiTheme="minorHAnsi" w:cs="Gisha"/>
          <w:i/>
          <w:color w:val="0033CC"/>
          <w:szCs w:val="22"/>
        </w:rPr>
      </w:pPr>
      <w:r w:rsidRPr="00E51B31">
        <w:rPr>
          <w:rFonts w:asciiTheme="minorHAnsi" w:hAnsiTheme="minorHAnsi" w:cs="Gisha"/>
          <w:i/>
          <w:color w:val="0033CC"/>
          <w:szCs w:val="22"/>
        </w:rPr>
        <w:t xml:space="preserve">• </w:t>
      </w:r>
      <w:r w:rsidRPr="00E51B31">
        <w:rPr>
          <w:rFonts w:asciiTheme="minorHAnsi" w:hAnsiTheme="minorHAnsi" w:cs="Gisha"/>
          <w:i/>
          <w:color w:val="0033CC"/>
          <w:szCs w:val="22"/>
        </w:rPr>
        <w:tab/>
      </w:r>
      <w:proofErr w:type="gramStart"/>
      <w:r w:rsidRPr="00E51B31">
        <w:rPr>
          <w:rFonts w:asciiTheme="minorHAnsi" w:hAnsiTheme="minorHAnsi" w:cs="Gisha"/>
          <w:i/>
          <w:color w:val="0033CC"/>
          <w:szCs w:val="22"/>
        </w:rPr>
        <w:t>a</w:t>
      </w:r>
      <w:proofErr w:type="gramEnd"/>
      <w:r w:rsidRPr="00E51B31">
        <w:rPr>
          <w:rFonts w:asciiTheme="minorHAnsi" w:hAnsiTheme="minorHAnsi" w:cs="Gisha"/>
          <w:i/>
          <w:color w:val="0033CC"/>
          <w:szCs w:val="22"/>
        </w:rPr>
        <w:t xml:space="preserve"> base amount (</w:t>
      </w:r>
      <w:r w:rsidR="002A38E2" w:rsidRPr="00E51B31">
        <w:rPr>
          <w:rFonts w:asciiTheme="minorHAnsi" w:hAnsiTheme="minorHAnsi" w:cs="Gisha"/>
          <w:i/>
          <w:color w:val="0033CC"/>
          <w:szCs w:val="22"/>
        </w:rPr>
        <w:t>fixed charge required by statute to be no more than 50% of the total amount of the rate)</w:t>
      </w:r>
    </w:p>
    <w:p w:rsidR="002A38E2" w:rsidRPr="00E51B31" w:rsidRDefault="00F96DB1" w:rsidP="00E51B31">
      <w:pPr>
        <w:tabs>
          <w:tab w:val="left" w:pos="284"/>
        </w:tabs>
        <w:autoSpaceDE w:val="0"/>
        <w:autoSpaceDN w:val="0"/>
        <w:adjustRightInd w:val="0"/>
        <w:spacing w:before="120" w:after="120"/>
        <w:ind w:left="284" w:hanging="284"/>
        <w:contextualSpacing/>
        <w:jc w:val="both"/>
        <w:rPr>
          <w:rFonts w:asciiTheme="minorHAnsi" w:hAnsiTheme="minorHAnsi" w:cs="Gisha"/>
          <w:i/>
          <w:color w:val="0033CC"/>
          <w:szCs w:val="22"/>
        </w:rPr>
      </w:pPr>
      <w:r w:rsidRPr="00E51B31">
        <w:rPr>
          <w:rFonts w:asciiTheme="minorHAnsi" w:hAnsiTheme="minorHAnsi" w:cs="Gisha"/>
          <w:i/>
          <w:color w:val="0033CC"/>
          <w:szCs w:val="22"/>
        </w:rPr>
        <w:t xml:space="preserve">• </w:t>
      </w:r>
      <w:r w:rsidRPr="00E51B31">
        <w:rPr>
          <w:rFonts w:asciiTheme="minorHAnsi" w:hAnsiTheme="minorHAnsi" w:cs="Gisha"/>
          <w:i/>
          <w:color w:val="0033CC"/>
          <w:szCs w:val="22"/>
        </w:rPr>
        <w:tab/>
      </w:r>
      <w:proofErr w:type="gramStart"/>
      <w:r w:rsidRPr="00E51B31">
        <w:rPr>
          <w:rFonts w:asciiTheme="minorHAnsi" w:hAnsiTheme="minorHAnsi" w:cs="Gisha"/>
          <w:i/>
          <w:color w:val="0033CC"/>
          <w:szCs w:val="22"/>
        </w:rPr>
        <w:t>a</w:t>
      </w:r>
      <w:proofErr w:type="gramEnd"/>
      <w:r w:rsidRPr="00E51B31">
        <w:rPr>
          <w:rFonts w:asciiTheme="minorHAnsi" w:hAnsiTheme="minorHAnsi" w:cs="Gisha"/>
          <w:i/>
          <w:color w:val="0033CC"/>
          <w:szCs w:val="22"/>
        </w:rPr>
        <w:t xml:space="preserve"> minimum amount (</w:t>
      </w:r>
      <w:r w:rsidR="002A38E2" w:rsidRPr="00E51B31">
        <w:rPr>
          <w:rFonts w:asciiTheme="minorHAnsi" w:hAnsiTheme="minorHAnsi" w:cs="Gisha"/>
          <w:i/>
          <w:color w:val="0033CC"/>
          <w:szCs w:val="22"/>
        </w:rPr>
        <w:t>the maximum of the minimum rate is fixed by statute annually)</w:t>
      </w:r>
    </w:p>
    <w:p w:rsidR="002A38E2" w:rsidRPr="00E51B31" w:rsidRDefault="002A38E2" w:rsidP="00E51B31">
      <w:pPr>
        <w:tabs>
          <w:tab w:val="left" w:pos="284"/>
        </w:tabs>
        <w:autoSpaceDE w:val="0"/>
        <w:autoSpaceDN w:val="0"/>
        <w:adjustRightInd w:val="0"/>
        <w:spacing w:before="120" w:after="120"/>
        <w:ind w:left="284" w:hanging="284"/>
        <w:jc w:val="both"/>
        <w:rPr>
          <w:rFonts w:asciiTheme="minorHAnsi" w:hAnsiTheme="minorHAnsi" w:cs="Gisha"/>
          <w:i/>
          <w:color w:val="0033CC"/>
          <w:szCs w:val="22"/>
        </w:rPr>
      </w:pPr>
      <w:r w:rsidRPr="00E51B31">
        <w:rPr>
          <w:rFonts w:asciiTheme="minorHAnsi" w:hAnsiTheme="minorHAnsi" w:cs="Gisha"/>
          <w:i/>
          <w:color w:val="0033CC"/>
          <w:szCs w:val="22"/>
        </w:rPr>
        <w:t>•</w:t>
      </w:r>
      <w:r w:rsidR="00F96DB1" w:rsidRPr="00E51B31">
        <w:rPr>
          <w:rFonts w:asciiTheme="minorHAnsi" w:hAnsiTheme="minorHAnsi" w:cs="Gisha"/>
          <w:i/>
          <w:color w:val="0033CC"/>
          <w:szCs w:val="22"/>
        </w:rPr>
        <w:t xml:space="preserve"> </w:t>
      </w:r>
      <w:r w:rsidR="00F96DB1" w:rsidRPr="00E51B31">
        <w:rPr>
          <w:rFonts w:asciiTheme="minorHAnsi" w:hAnsiTheme="minorHAnsi" w:cs="Gisha"/>
          <w:i/>
          <w:color w:val="0033CC"/>
          <w:szCs w:val="22"/>
        </w:rPr>
        <w:tab/>
      </w:r>
      <w:proofErr w:type="gramStart"/>
      <w:r w:rsidR="00F96DB1" w:rsidRPr="00E51B31">
        <w:rPr>
          <w:rFonts w:asciiTheme="minorHAnsi" w:hAnsiTheme="minorHAnsi" w:cs="Gisha"/>
          <w:i/>
          <w:color w:val="0033CC"/>
          <w:szCs w:val="22"/>
        </w:rPr>
        <w:t>an</w:t>
      </w:r>
      <w:proofErr w:type="gramEnd"/>
      <w:r w:rsidR="00F96DB1" w:rsidRPr="00E51B31">
        <w:rPr>
          <w:rFonts w:asciiTheme="minorHAnsi" w:hAnsiTheme="minorHAnsi" w:cs="Gisha"/>
          <w:i/>
          <w:color w:val="0033CC"/>
          <w:szCs w:val="22"/>
        </w:rPr>
        <w:t xml:space="preserve"> ad valorem component (</w:t>
      </w:r>
      <w:r w:rsidRPr="00E51B31">
        <w:rPr>
          <w:rFonts w:asciiTheme="minorHAnsi" w:hAnsiTheme="minorHAnsi" w:cs="Gisha"/>
          <w:i/>
          <w:color w:val="0033CC"/>
          <w:szCs w:val="22"/>
        </w:rPr>
        <w:t>a rate levied on the unimproved land value)</w:t>
      </w:r>
    </w:p>
    <w:p w:rsidR="002A38E2" w:rsidRPr="00E51B31" w:rsidRDefault="002A38E2" w:rsidP="00E51B31">
      <w:pPr>
        <w:autoSpaceDE w:val="0"/>
        <w:autoSpaceDN w:val="0"/>
        <w:adjustRightInd w:val="0"/>
        <w:spacing w:before="240" w:after="120"/>
        <w:jc w:val="both"/>
        <w:rPr>
          <w:rFonts w:asciiTheme="minorHAnsi" w:hAnsiTheme="minorHAnsi" w:cs="Gisha"/>
          <w:b/>
          <w:bCs/>
          <w:i/>
          <w:color w:val="0033CC"/>
          <w:szCs w:val="22"/>
        </w:rPr>
      </w:pPr>
      <w:r w:rsidRPr="00E51B31">
        <w:rPr>
          <w:rFonts w:asciiTheme="minorHAnsi" w:hAnsiTheme="minorHAnsi" w:cs="Gisha"/>
          <w:b/>
          <w:bCs/>
          <w:i/>
          <w:color w:val="0033CC"/>
          <w:szCs w:val="22"/>
        </w:rPr>
        <w:t>Ordinary Base Rate</w:t>
      </w:r>
    </w:p>
    <w:p w:rsidR="002A38E2" w:rsidRPr="00E51B31" w:rsidRDefault="002A38E2" w:rsidP="00E51B31">
      <w:pPr>
        <w:autoSpaceDE w:val="0"/>
        <w:autoSpaceDN w:val="0"/>
        <w:adjustRightInd w:val="0"/>
        <w:spacing w:before="120" w:after="120"/>
        <w:jc w:val="both"/>
        <w:rPr>
          <w:rFonts w:asciiTheme="minorHAnsi" w:hAnsiTheme="minorHAnsi" w:cs="Gisha"/>
          <w:i/>
          <w:color w:val="0033CC"/>
          <w:szCs w:val="22"/>
        </w:rPr>
      </w:pPr>
      <w:r w:rsidRPr="00E51B31">
        <w:rPr>
          <w:rFonts w:asciiTheme="minorHAnsi" w:hAnsiTheme="minorHAnsi" w:cs="Gisha"/>
          <w:i/>
          <w:color w:val="0033CC"/>
          <w:szCs w:val="22"/>
        </w:rPr>
        <w:t>Council has chosen to apply a system of base amounts in an attempt to overcome community concerns over the inequity of the rate burden of a rate levied solely on land values. The uniform base charge reflects that some of the benefits derived by ratepayers from the provision of Council works and services are shared equally by the community, regardless of property valuation.</w:t>
      </w:r>
    </w:p>
    <w:p w:rsidR="002A38E2" w:rsidRPr="00E51B31" w:rsidRDefault="002A38E2" w:rsidP="00E51B31">
      <w:pPr>
        <w:autoSpaceDE w:val="0"/>
        <w:autoSpaceDN w:val="0"/>
        <w:adjustRightInd w:val="0"/>
        <w:spacing w:before="120" w:after="120"/>
        <w:jc w:val="both"/>
        <w:rPr>
          <w:rFonts w:asciiTheme="minorHAnsi" w:hAnsiTheme="minorHAnsi" w:cs="Gisha"/>
          <w:i/>
          <w:color w:val="0033CC"/>
          <w:szCs w:val="22"/>
        </w:rPr>
      </w:pPr>
      <w:r w:rsidRPr="00E51B31">
        <w:rPr>
          <w:rFonts w:asciiTheme="minorHAnsi" w:hAnsiTheme="minorHAnsi" w:cs="Gisha"/>
          <w:i/>
          <w:color w:val="0033CC"/>
          <w:szCs w:val="22"/>
        </w:rPr>
        <w:t>The philosophy behind the base charges is that the base amount should apply to all properties and the total income from the charge should approximate the general administration costs of the Council together with the cost of common services available to each property within the Council area.</w:t>
      </w:r>
    </w:p>
    <w:p w:rsidR="002A38E2" w:rsidRPr="00E51B31" w:rsidRDefault="002A38E2" w:rsidP="00E51B31">
      <w:pPr>
        <w:autoSpaceDE w:val="0"/>
        <w:autoSpaceDN w:val="0"/>
        <w:adjustRightInd w:val="0"/>
        <w:spacing w:before="240" w:after="120"/>
        <w:jc w:val="both"/>
        <w:rPr>
          <w:rFonts w:asciiTheme="minorHAnsi" w:hAnsiTheme="minorHAnsi" w:cs="Gisha"/>
          <w:b/>
          <w:bCs/>
          <w:i/>
          <w:color w:val="0033CC"/>
          <w:szCs w:val="22"/>
        </w:rPr>
      </w:pPr>
      <w:r w:rsidRPr="00E51B31">
        <w:rPr>
          <w:rFonts w:asciiTheme="minorHAnsi" w:hAnsiTheme="minorHAnsi" w:cs="Gisha"/>
          <w:b/>
          <w:bCs/>
          <w:i/>
          <w:color w:val="0033CC"/>
          <w:szCs w:val="22"/>
        </w:rPr>
        <w:t>Ordinary Minimum Rate</w:t>
      </w:r>
    </w:p>
    <w:p w:rsidR="002A38E2" w:rsidRPr="00E51B31" w:rsidRDefault="002A38E2" w:rsidP="00E51B31">
      <w:pPr>
        <w:autoSpaceDE w:val="0"/>
        <w:autoSpaceDN w:val="0"/>
        <w:adjustRightInd w:val="0"/>
        <w:spacing w:before="120" w:after="120"/>
        <w:jc w:val="both"/>
        <w:rPr>
          <w:rFonts w:asciiTheme="minorHAnsi" w:hAnsiTheme="minorHAnsi" w:cs="Gisha"/>
          <w:bCs/>
          <w:i/>
          <w:color w:val="0033CC"/>
          <w:szCs w:val="22"/>
        </w:rPr>
      </w:pPr>
      <w:r w:rsidRPr="00E51B31">
        <w:rPr>
          <w:rFonts w:asciiTheme="minorHAnsi" w:hAnsiTheme="minorHAnsi" w:cs="Gisha"/>
          <w:bCs/>
          <w:i/>
          <w:color w:val="0033CC"/>
          <w:szCs w:val="22"/>
        </w:rPr>
        <w:t xml:space="preserve">The minimum rate is applied to residential and business properties, to ensure there is an equitable contribution for services where properties have a relatively low land valuation. </w:t>
      </w:r>
    </w:p>
    <w:p w:rsidR="002A38E2" w:rsidRPr="00E51B31" w:rsidRDefault="002A38E2" w:rsidP="00E51B31">
      <w:pPr>
        <w:spacing w:after="200"/>
        <w:rPr>
          <w:rFonts w:asciiTheme="minorHAnsi" w:hAnsiTheme="minorHAnsi" w:cs="Gisha"/>
          <w:b/>
          <w:bCs/>
          <w:i/>
          <w:color w:val="0033CC"/>
          <w:szCs w:val="22"/>
        </w:rPr>
      </w:pPr>
      <w:r w:rsidRPr="00E51B31">
        <w:rPr>
          <w:rFonts w:asciiTheme="minorHAnsi" w:hAnsiTheme="minorHAnsi" w:cs="Gisha"/>
          <w:b/>
          <w:bCs/>
          <w:i/>
          <w:color w:val="0033CC"/>
          <w:szCs w:val="22"/>
        </w:rPr>
        <w:t>Ad Valorem Rate</w:t>
      </w:r>
    </w:p>
    <w:p w:rsidR="002A38E2" w:rsidRPr="00E51B31" w:rsidRDefault="002A38E2" w:rsidP="00E51B31">
      <w:pPr>
        <w:autoSpaceDE w:val="0"/>
        <w:autoSpaceDN w:val="0"/>
        <w:adjustRightInd w:val="0"/>
        <w:spacing w:before="120" w:after="120"/>
        <w:jc w:val="both"/>
        <w:rPr>
          <w:rFonts w:asciiTheme="minorHAnsi" w:hAnsiTheme="minorHAnsi" w:cs="Gisha"/>
          <w:i/>
          <w:color w:val="0033CC"/>
          <w:szCs w:val="22"/>
        </w:rPr>
      </w:pPr>
      <w:r w:rsidRPr="00E51B31">
        <w:rPr>
          <w:rFonts w:asciiTheme="minorHAnsi" w:hAnsiTheme="minorHAnsi" w:cs="Gisha"/>
          <w:i/>
          <w:color w:val="0033CC"/>
          <w:szCs w:val="22"/>
        </w:rPr>
        <w:t>Council has adopted a system of ad valorem rates that will apply to each property valuation to develop a variable charge on each rate notice. The ad valorem charge is multiplied by the land valuation supplied by the NSW Department of Lands to determine the ad valorem charge. The ad valorem amount of the rate is to be levied on the unimproved land value of all rateable land within each rating category on the rates notice.</w:t>
      </w:r>
    </w:p>
    <w:p w:rsidR="002A38E2" w:rsidRPr="00E51B31" w:rsidRDefault="002A38E2" w:rsidP="00E51B31">
      <w:pPr>
        <w:autoSpaceDE w:val="0"/>
        <w:autoSpaceDN w:val="0"/>
        <w:adjustRightInd w:val="0"/>
        <w:spacing w:before="240" w:after="120"/>
        <w:jc w:val="both"/>
        <w:rPr>
          <w:rFonts w:asciiTheme="minorHAnsi" w:hAnsiTheme="minorHAnsi" w:cs="Gisha"/>
          <w:b/>
          <w:bCs/>
          <w:i/>
          <w:color w:val="0033CC"/>
          <w:szCs w:val="22"/>
        </w:rPr>
      </w:pPr>
      <w:r w:rsidRPr="00E51B31">
        <w:rPr>
          <w:rFonts w:asciiTheme="minorHAnsi" w:hAnsiTheme="minorHAnsi" w:cs="Gisha"/>
          <w:b/>
          <w:bCs/>
          <w:i/>
          <w:color w:val="0033CC"/>
          <w:szCs w:val="22"/>
        </w:rPr>
        <w:t>Rateable Land Categories</w:t>
      </w:r>
    </w:p>
    <w:p w:rsidR="002A38E2" w:rsidRPr="00E51B31" w:rsidRDefault="002A38E2" w:rsidP="00E51B31">
      <w:pPr>
        <w:autoSpaceDE w:val="0"/>
        <w:autoSpaceDN w:val="0"/>
        <w:adjustRightInd w:val="0"/>
        <w:spacing w:before="120" w:after="120"/>
        <w:jc w:val="both"/>
        <w:rPr>
          <w:rFonts w:asciiTheme="minorHAnsi" w:hAnsiTheme="minorHAnsi" w:cs="Gisha"/>
          <w:i/>
          <w:color w:val="0033CC"/>
          <w:szCs w:val="22"/>
        </w:rPr>
      </w:pPr>
      <w:r w:rsidRPr="00E51B31">
        <w:rPr>
          <w:rFonts w:asciiTheme="minorHAnsi" w:hAnsiTheme="minorHAnsi" w:cs="Gisha"/>
          <w:i/>
          <w:color w:val="0033CC"/>
          <w:szCs w:val="22"/>
        </w:rPr>
        <w:t xml:space="preserve">Categorisation of all rateable land in the Council area has been undertaken in accordance with the requirements of chapter 15 of the </w:t>
      </w:r>
      <w:r w:rsidR="00027223" w:rsidRPr="00E51B31">
        <w:rPr>
          <w:rFonts w:asciiTheme="minorHAnsi" w:hAnsiTheme="minorHAnsi" w:cs="Gisha"/>
          <w:i/>
          <w:color w:val="0033CC"/>
          <w:szCs w:val="22"/>
        </w:rPr>
        <w:t>Act</w:t>
      </w:r>
      <w:r w:rsidRPr="00E51B31">
        <w:rPr>
          <w:rFonts w:asciiTheme="minorHAnsi" w:hAnsiTheme="minorHAnsi" w:cs="Gisha"/>
          <w:i/>
          <w:color w:val="0033CC"/>
          <w:szCs w:val="22"/>
        </w:rPr>
        <w:t>. Council has used the follow</w:t>
      </w:r>
      <w:r w:rsidR="00027223" w:rsidRPr="00E51B31">
        <w:rPr>
          <w:rFonts w:asciiTheme="minorHAnsi" w:hAnsiTheme="minorHAnsi" w:cs="Gisha"/>
          <w:i/>
          <w:color w:val="0033CC"/>
          <w:szCs w:val="22"/>
        </w:rPr>
        <w:t>ing categories of rateable land.</w:t>
      </w:r>
    </w:p>
    <w:p w:rsidR="002A38E2" w:rsidRPr="00E51B31" w:rsidRDefault="002A38E2" w:rsidP="00E51B31">
      <w:pPr>
        <w:tabs>
          <w:tab w:val="left" w:pos="360"/>
        </w:tabs>
        <w:autoSpaceDE w:val="0"/>
        <w:autoSpaceDN w:val="0"/>
        <w:adjustRightInd w:val="0"/>
        <w:spacing w:before="120" w:after="120"/>
        <w:ind w:left="360" w:hanging="360"/>
        <w:jc w:val="both"/>
        <w:rPr>
          <w:rFonts w:asciiTheme="minorHAnsi" w:hAnsiTheme="minorHAnsi" w:cs="Gisha"/>
          <w:i/>
          <w:color w:val="0033CC"/>
          <w:szCs w:val="22"/>
        </w:rPr>
      </w:pPr>
      <w:r w:rsidRPr="00E51B31">
        <w:rPr>
          <w:rFonts w:asciiTheme="minorHAnsi" w:hAnsiTheme="minorHAnsi" w:cs="Gisha"/>
          <w:i/>
          <w:color w:val="0033CC"/>
          <w:szCs w:val="22"/>
        </w:rPr>
        <w:lastRenderedPageBreak/>
        <w:t xml:space="preserve">1. </w:t>
      </w:r>
      <w:r w:rsidRPr="00E51B31">
        <w:rPr>
          <w:rFonts w:asciiTheme="minorHAnsi" w:hAnsiTheme="minorHAnsi" w:cs="Gisha"/>
          <w:i/>
          <w:color w:val="0033CC"/>
          <w:szCs w:val="22"/>
        </w:rPr>
        <w:tab/>
      </w:r>
      <w:r w:rsidRPr="00E51B31">
        <w:rPr>
          <w:rFonts w:asciiTheme="minorHAnsi" w:hAnsiTheme="minorHAnsi" w:cs="Gisha"/>
          <w:bCs/>
          <w:i/>
          <w:color w:val="0033CC"/>
          <w:szCs w:val="22"/>
        </w:rPr>
        <w:t>Farmland - This is l</w:t>
      </w:r>
      <w:r w:rsidRPr="00E51B31">
        <w:rPr>
          <w:rFonts w:asciiTheme="minorHAnsi" w:hAnsiTheme="minorHAnsi" w:cs="Gisha"/>
          <w:i/>
          <w:color w:val="0033CC"/>
          <w:szCs w:val="22"/>
        </w:rPr>
        <w:t>and used genuinely for primary production. The dominant use of the land must be for the business or industry of grazing, and the growing of crops etc. The activities must have a significant and commercial purpose or character and be engaged in for the purpose of profit on a continuous or repetitive basis. Rural residential land will not be categorised as farmland.</w:t>
      </w:r>
    </w:p>
    <w:p w:rsidR="002A38E2" w:rsidRPr="00E51B31" w:rsidRDefault="002A38E2" w:rsidP="00E51B31">
      <w:pPr>
        <w:tabs>
          <w:tab w:val="left" w:pos="360"/>
        </w:tabs>
        <w:autoSpaceDE w:val="0"/>
        <w:autoSpaceDN w:val="0"/>
        <w:adjustRightInd w:val="0"/>
        <w:spacing w:before="120" w:after="120"/>
        <w:ind w:left="360" w:hanging="360"/>
        <w:jc w:val="both"/>
        <w:rPr>
          <w:rFonts w:asciiTheme="minorHAnsi" w:hAnsiTheme="minorHAnsi" w:cs="Gisha"/>
          <w:i/>
          <w:color w:val="0033CC"/>
          <w:szCs w:val="22"/>
        </w:rPr>
      </w:pPr>
      <w:r w:rsidRPr="00E51B31">
        <w:rPr>
          <w:rFonts w:asciiTheme="minorHAnsi" w:hAnsiTheme="minorHAnsi" w:cs="Gisha"/>
          <w:i/>
          <w:color w:val="0033CC"/>
          <w:szCs w:val="22"/>
        </w:rPr>
        <w:t xml:space="preserve">2. </w:t>
      </w:r>
      <w:r w:rsidRPr="00E51B31">
        <w:rPr>
          <w:rFonts w:asciiTheme="minorHAnsi" w:hAnsiTheme="minorHAnsi" w:cs="Gisha"/>
          <w:i/>
          <w:color w:val="0033CC"/>
          <w:szCs w:val="22"/>
        </w:rPr>
        <w:tab/>
      </w:r>
      <w:r w:rsidRPr="00E51B31">
        <w:rPr>
          <w:rFonts w:asciiTheme="minorHAnsi" w:hAnsiTheme="minorHAnsi" w:cs="Gisha"/>
          <w:bCs/>
          <w:i/>
          <w:color w:val="0033CC"/>
          <w:szCs w:val="22"/>
        </w:rPr>
        <w:t xml:space="preserve">Residential - </w:t>
      </w:r>
      <w:r w:rsidRPr="00E51B31">
        <w:rPr>
          <w:rFonts w:asciiTheme="minorHAnsi" w:hAnsiTheme="minorHAnsi" w:cs="Gisha"/>
          <w:i/>
          <w:color w:val="0033CC"/>
          <w:szCs w:val="22"/>
        </w:rPr>
        <w:t>The Local Government Act 1993 identifies this land as property used for residential accommodation, or in the case of vacant land, property zoned for residential use under an environmental planning instrument (hotels, motels, guesthouses, boarding houses or nursing homes) are specifically excluded from this category. This category also includes rural residential land.</w:t>
      </w:r>
    </w:p>
    <w:p w:rsidR="002A38E2" w:rsidRPr="00E51B31" w:rsidRDefault="002A38E2" w:rsidP="00E51B31">
      <w:pPr>
        <w:tabs>
          <w:tab w:val="left" w:pos="360"/>
        </w:tabs>
        <w:autoSpaceDE w:val="0"/>
        <w:autoSpaceDN w:val="0"/>
        <w:adjustRightInd w:val="0"/>
        <w:spacing w:before="120" w:after="120"/>
        <w:ind w:left="360" w:hanging="360"/>
        <w:jc w:val="both"/>
        <w:rPr>
          <w:rFonts w:asciiTheme="minorHAnsi" w:hAnsiTheme="minorHAnsi" w:cs="Gisha"/>
          <w:i/>
          <w:color w:val="0033CC"/>
          <w:szCs w:val="22"/>
        </w:rPr>
      </w:pPr>
      <w:r w:rsidRPr="00E51B31">
        <w:rPr>
          <w:rFonts w:asciiTheme="minorHAnsi" w:hAnsiTheme="minorHAnsi" w:cs="Gisha"/>
          <w:i/>
          <w:color w:val="0033CC"/>
          <w:szCs w:val="22"/>
        </w:rPr>
        <w:t xml:space="preserve">3. </w:t>
      </w:r>
      <w:r w:rsidRPr="00E51B31">
        <w:rPr>
          <w:rFonts w:asciiTheme="minorHAnsi" w:hAnsiTheme="minorHAnsi" w:cs="Gisha"/>
          <w:i/>
          <w:color w:val="0033CC"/>
          <w:szCs w:val="22"/>
        </w:rPr>
        <w:tab/>
      </w:r>
      <w:r w:rsidRPr="00E51B31">
        <w:rPr>
          <w:rFonts w:asciiTheme="minorHAnsi" w:hAnsiTheme="minorHAnsi" w:cs="Gisha"/>
          <w:bCs/>
          <w:i/>
          <w:color w:val="0033CC"/>
          <w:szCs w:val="22"/>
        </w:rPr>
        <w:t xml:space="preserve">Business - </w:t>
      </w:r>
      <w:r w:rsidRPr="00E51B31">
        <w:rPr>
          <w:rFonts w:asciiTheme="minorHAnsi" w:hAnsiTheme="minorHAnsi" w:cs="Gisha"/>
          <w:i/>
          <w:color w:val="0033CC"/>
          <w:szCs w:val="22"/>
        </w:rPr>
        <w:t>The Local Government Act 1993 identifies property within this category as land, which cannot be categorised in any of the other categories of farmland or residential.</w:t>
      </w:r>
    </w:p>
    <w:p w:rsidR="002A38E2" w:rsidRPr="00E51B31" w:rsidRDefault="002A38E2" w:rsidP="00E51B31">
      <w:pPr>
        <w:spacing w:before="240" w:after="120"/>
        <w:rPr>
          <w:rFonts w:asciiTheme="minorHAnsi" w:hAnsiTheme="minorHAnsi" w:cs="Gisha"/>
          <w:b/>
          <w:i/>
          <w:color w:val="0033CC"/>
          <w:szCs w:val="22"/>
        </w:rPr>
      </w:pPr>
      <w:r w:rsidRPr="00E51B31">
        <w:rPr>
          <w:rFonts w:asciiTheme="minorHAnsi" w:hAnsiTheme="minorHAnsi" w:cs="Gisha"/>
          <w:b/>
          <w:i/>
          <w:color w:val="0033CC"/>
          <w:szCs w:val="22"/>
        </w:rPr>
        <w:t>HOW HAS RATE REVENUE GROWN OVER RECENT YEARS?</w:t>
      </w:r>
    </w:p>
    <w:p w:rsidR="002A38E2" w:rsidRPr="00E51B31" w:rsidRDefault="002A38E2" w:rsidP="00E51B31">
      <w:pPr>
        <w:spacing w:before="120" w:after="120"/>
        <w:rPr>
          <w:rFonts w:asciiTheme="minorHAnsi" w:hAnsiTheme="minorHAnsi" w:cs="Gisha"/>
          <w:i/>
          <w:color w:val="0033CC"/>
          <w:szCs w:val="22"/>
        </w:rPr>
      </w:pPr>
      <w:r w:rsidRPr="00E51B31">
        <w:rPr>
          <w:rFonts w:asciiTheme="minorHAnsi" w:hAnsiTheme="minorHAnsi" w:cs="Gisha"/>
          <w:i/>
          <w:color w:val="0033CC"/>
          <w:szCs w:val="22"/>
        </w:rPr>
        <w:t>Over the past 7 years our rate revenue has grown as follows.</w:t>
      </w:r>
    </w:p>
    <w:tbl>
      <w:tblPr>
        <w:tblStyle w:val="TableGrid"/>
        <w:tblW w:w="9072" w:type="dxa"/>
        <w:tblInd w:w="108" w:type="dxa"/>
        <w:tblLayout w:type="fixed"/>
        <w:tblLook w:val="04A0" w:firstRow="1" w:lastRow="0" w:firstColumn="1" w:lastColumn="0" w:noHBand="0" w:noVBand="1"/>
      </w:tblPr>
      <w:tblGrid>
        <w:gridCol w:w="1276"/>
        <w:gridCol w:w="851"/>
        <w:gridCol w:w="1559"/>
        <w:gridCol w:w="1559"/>
        <w:gridCol w:w="1418"/>
        <w:gridCol w:w="1134"/>
        <w:gridCol w:w="1275"/>
      </w:tblGrid>
      <w:tr w:rsidR="002A38E2" w:rsidRPr="00E51B31" w:rsidTr="00794746">
        <w:tc>
          <w:tcPr>
            <w:tcW w:w="1276" w:type="dxa"/>
            <w:shd w:val="clear" w:color="auto" w:fill="808080" w:themeFill="background1" w:themeFillShade="80"/>
            <w:vAlign w:val="bottom"/>
          </w:tcPr>
          <w:p w:rsidR="002A38E2" w:rsidRPr="00794746" w:rsidRDefault="00027223" w:rsidP="00E51B31">
            <w:pPr>
              <w:spacing w:before="100" w:after="100"/>
              <w:rPr>
                <w:rFonts w:asciiTheme="minorHAnsi" w:hAnsiTheme="minorHAnsi" w:cs="Gisha"/>
                <w:b/>
                <w:i/>
                <w:color w:val="FFFFFF" w:themeColor="background1"/>
                <w:sz w:val="20"/>
                <w:szCs w:val="20"/>
              </w:rPr>
            </w:pPr>
            <w:r w:rsidRPr="00794746">
              <w:rPr>
                <w:rFonts w:asciiTheme="minorHAnsi" w:hAnsiTheme="minorHAnsi" w:cs="Gisha"/>
                <w:b/>
                <w:i/>
                <w:color w:val="FFFFFF" w:themeColor="background1"/>
                <w:sz w:val="20"/>
                <w:szCs w:val="20"/>
              </w:rPr>
              <w:t>FINANCIAL YEAR</w:t>
            </w:r>
          </w:p>
        </w:tc>
        <w:tc>
          <w:tcPr>
            <w:tcW w:w="851" w:type="dxa"/>
            <w:shd w:val="clear" w:color="auto" w:fill="808080" w:themeFill="background1" w:themeFillShade="80"/>
            <w:vAlign w:val="bottom"/>
          </w:tcPr>
          <w:p w:rsidR="002A38E2" w:rsidRPr="00794746" w:rsidRDefault="00027223" w:rsidP="00E51B31">
            <w:pPr>
              <w:spacing w:before="100" w:after="100"/>
              <w:jc w:val="center"/>
              <w:rPr>
                <w:rFonts w:asciiTheme="minorHAnsi" w:hAnsiTheme="minorHAnsi" w:cs="Gisha"/>
                <w:i/>
                <w:color w:val="FFFFFF" w:themeColor="background1"/>
                <w:sz w:val="20"/>
                <w:szCs w:val="20"/>
              </w:rPr>
            </w:pPr>
            <w:r w:rsidRPr="00794746">
              <w:rPr>
                <w:rFonts w:asciiTheme="minorHAnsi" w:hAnsiTheme="minorHAnsi" w:cs="Gisha"/>
                <w:b/>
                <w:i/>
                <w:color w:val="FFFFFF" w:themeColor="background1"/>
                <w:sz w:val="20"/>
                <w:szCs w:val="20"/>
              </w:rPr>
              <w:t>RATE PEG</w:t>
            </w:r>
          </w:p>
        </w:tc>
        <w:tc>
          <w:tcPr>
            <w:tcW w:w="1559" w:type="dxa"/>
            <w:shd w:val="clear" w:color="auto" w:fill="808080" w:themeFill="background1" w:themeFillShade="80"/>
            <w:vAlign w:val="bottom"/>
          </w:tcPr>
          <w:p w:rsidR="002A38E2" w:rsidRPr="00794746" w:rsidRDefault="00027223" w:rsidP="00E51B31">
            <w:pPr>
              <w:spacing w:before="100" w:after="100"/>
              <w:jc w:val="right"/>
              <w:rPr>
                <w:rFonts w:asciiTheme="minorHAnsi" w:hAnsiTheme="minorHAnsi" w:cs="Gisha"/>
                <w:i/>
                <w:color w:val="FFFFFF" w:themeColor="background1"/>
                <w:sz w:val="20"/>
                <w:szCs w:val="20"/>
              </w:rPr>
            </w:pPr>
            <w:r w:rsidRPr="00794746">
              <w:rPr>
                <w:rFonts w:asciiTheme="minorHAnsi" w:hAnsiTheme="minorHAnsi" w:cs="Gisha"/>
                <w:b/>
                <w:i/>
                <w:color w:val="FFFFFF" w:themeColor="background1"/>
                <w:sz w:val="20"/>
                <w:szCs w:val="20"/>
              </w:rPr>
              <w:t>LAND VALUE</w:t>
            </w:r>
          </w:p>
        </w:tc>
        <w:tc>
          <w:tcPr>
            <w:tcW w:w="1559" w:type="dxa"/>
            <w:shd w:val="clear" w:color="auto" w:fill="808080" w:themeFill="background1" w:themeFillShade="80"/>
            <w:vAlign w:val="bottom"/>
          </w:tcPr>
          <w:p w:rsidR="002A38E2" w:rsidRPr="00794746" w:rsidRDefault="00027223" w:rsidP="00E51B31">
            <w:pPr>
              <w:spacing w:before="100" w:after="100"/>
              <w:jc w:val="center"/>
              <w:rPr>
                <w:rFonts w:asciiTheme="minorHAnsi" w:hAnsiTheme="minorHAnsi" w:cs="Gisha"/>
                <w:i/>
                <w:color w:val="FFFFFF" w:themeColor="background1"/>
                <w:sz w:val="20"/>
                <w:szCs w:val="20"/>
              </w:rPr>
            </w:pPr>
            <w:r w:rsidRPr="00794746">
              <w:rPr>
                <w:rFonts w:asciiTheme="minorHAnsi" w:hAnsiTheme="minorHAnsi" w:cs="Gisha"/>
                <w:b/>
                <w:i/>
                <w:color w:val="FFFFFF" w:themeColor="background1"/>
                <w:sz w:val="20"/>
                <w:szCs w:val="20"/>
              </w:rPr>
              <w:t>NO OF ASSESSMENTS</w:t>
            </w:r>
          </w:p>
        </w:tc>
        <w:tc>
          <w:tcPr>
            <w:tcW w:w="1418" w:type="dxa"/>
            <w:shd w:val="clear" w:color="auto" w:fill="808080" w:themeFill="background1" w:themeFillShade="80"/>
            <w:vAlign w:val="bottom"/>
          </w:tcPr>
          <w:p w:rsidR="002A38E2" w:rsidRPr="00794746" w:rsidRDefault="00027223" w:rsidP="00E51B31">
            <w:pPr>
              <w:spacing w:before="100" w:after="100"/>
              <w:jc w:val="right"/>
              <w:rPr>
                <w:rFonts w:asciiTheme="minorHAnsi" w:hAnsiTheme="minorHAnsi" w:cs="Gisha"/>
                <w:i/>
                <w:color w:val="FFFFFF" w:themeColor="background1"/>
                <w:sz w:val="20"/>
                <w:szCs w:val="20"/>
              </w:rPr>
            </w:pPr>
            <w:r w:rsidRPr="00794746">
              <w:rPr>
                <w:rFonts w:asciiTheme="minorHAnsi" w:hAnsiTheme="minorHAnsi" w:cs="Gisha"/>
                <w:b/>
                <w:i/>
                <w:color w:val="FFFFFF" w:themeColor="background1"/>
                <w:sz w:val="20"/>
                <w:szCs w:val="20"/>
              </w:rPr>
              <w:t>TOTAL INCOME</w:t>
            </w:r>
          </w:p>
        </w:tc>
        <w:tc>
          <w:tcPr>
            <w:tcW w:w="1134" w:type="dxa"/>
            <w:shd w:val="clear" w:color="auto" w:fill="808080" w:themeFill="background1" w:themeFillShade="80"/>
            <w:vAlign w:val="bottom"/>
          </w:tcPr>
          <w:p w:rsidR="002A38E2" w:rsidRPr="00794746" w:rsidRDefault="00027223" w:rsidP="00E51B31">
            <w:pPr>
              <w:spacing w:before="100" w:after="100"/>
              <w:jc w:val="right"/>
              <w:rPr>
                <w:rFonts w:asciiTheme="minorHAnsi" w:hAnsiTheme="minorHAnsi" w:cs="Gisha"/>
                <w:i/>
                <w:color w:val="FFFFFF" w:themeColor="background1"/>
                <w:sz w:val="20"/>
                <w:szCs w:val="20"/>
              </w:rPr>
            </w:pPr>
            <w:r w:rsidRPr="00794746">
              <w:rPr>
                <w:rFonts w:asciiTheme="minorHAnsi" w:hAnsiTheme="minorHAnsi" w:cs="Gisha"/>
                <w:b/>
                <w:i/>
                <w:color w:val="FFFFFF" w:themeColor="background1"/>
                <w:sz w:val="20"/>
                <w:szCs w:val="20"/>
              </w:rPr>
              <w:t>ANNUAL INCREASE</w:t>
            </w:r>
          </w:p>
        </w:tc>
        <w:tc>
          <w:tcPr>
            <w:tcW w:w="1275" w:type="dxa"/>
            <w:shd w:val="clear" w:color="auto" w:fill="808080" w:themeFill="background1" w:themeFillShade="80"/>
            <w:vAlign w:val="bottom"/>
          </w:tcPr>
          <w:p w:rsidR="002A38E2" w:rsidRPr="00794746" w:rsidRDefault="00027223" w:rsidP="00E51B31">
            <w:pPr>
              <w:spacing w:before="100" w:after="100"/>
              <w:jc w:val="center"/>
              <w:rPr>
                <w:rFonts w:asciiTheme="minorHAnsi" w:hAnsiTheme="minorHAnsi" w:cs="Gisha"/>
                <w:b/>
                <w:i/>
                <w:color w:val="FFFFFF" w:themeColor="background1"/>
                <w:sz w:val="20"/>
                <w:szCs w:val="20"/>
              </w:rPr>
            </w:pPr>
            <w:r w:rsidRPr="00794746">
              <w:rPr>
                <w:rFonts w:asciiTheme="minorHAnsi" w:hAnsiTheme="minorHAnsi" w:cs="Gisha"/>
                <w:b/>
                <w:i/>
                <w:color w:val="FFFFFF" w:themeColor="background1"/>
                <w:sz w:val="20"/>
                <w:szCs w:val="20"/>
              </w:rPr>
              <w:t>% INCREASE</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2009/2010</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3.5%</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$1,751,700,610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6,673</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$6,180,590</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p>
        </w:tc>
        <w:tc>
          <w:tcPr>
            <w:tcW w:w="1275" w:type="dxa"/>
          </w:tcPr>
          <w:p w:rsidR="002A38E2" w:rsidRPr="00794746" w:rsidRDefault="002A38E2" w:rsidP="00E51B31">
            <w:pPr>
              <w:spacing w:before="40" w:after="40"/>
              <w:rPr>
                <w:rFonts w:asciiTheme="minorHAnsi" w:hAnsiTheme="minorHAnsi" w:cs="Gisha"/>
                <w:i/>
                <w:color w:val="0033CC"/>
                <w:sz w:val="20"/>
                <w:szCs w:val="20"/>
              </w:rPr>
            </w:pP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2010/2011</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2.6%</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$1,766,373,240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6,745</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$6,391,247</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$210,658</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3.41%</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 xml:space="preserve">2011/2012 </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2.8%</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$2,075,834,650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6,828</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$6,633,361</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$242,114</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3.79%</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2012/2013</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3.6%</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$2,097,105,280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6,949</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$6,950,193</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$316,831</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4.78%</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2013/2014</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3.4%</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$2,105,687,300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6,970</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$7,211,379</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$261,186</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3.76%</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 xml:space="preserve">2014/2015 </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2.3%</w:t>
            </w:r>
          </w:p>
        </w:tc>
        <w:tc>
          <w:tcPr>
            <w:tcW w:w="1559"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 xml:space="preserve">$2,323,638,300 </w:t>
            </w:r>
          </w:p>
        </w:tc>
        <w:tc>
          <w:tcPr>
            <w:tcW w:w="1559"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7,039</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$7,422,713</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$211,334</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2.93%</w:t>
            </w:r>
          </w:p>
        </w:tc>
      </w:tr>
      <w:tr w:rsidR="002A38E2" w:rsidRPr="00E51B31" w:rsidTr="00794746">
        <w:tc>
          <w:tcPr>
            <w:tcW w:w="1276" w:type="dxa"/>
          </w:tcPr>
          <w:p w:rsidR="002A38E2" w:rsidRPr="00794746" w:rsidRDefault="002A38E2" w:rsidP="00E51B31">
            <w:pPr>
              <w:spacing w:before="40" w:after="40"/>
              <w:rPr>
                <w:rFonts w:asciiTheme="minorHAnsi" w:hAnsiTheme="minorHAnsi" w:cs="Gisha"/>
                <w:i/>
                <w:color w:val="0033CC"/>
                <w:sz w:val="20"/>
                <w:szCs w:val="20"/>
              </w:rPr>
            </w:pPr>
            <w:r w:rsidRPr="00794746">
              <w:rPr>
                <w:rFonts w:asciiTheme="minorHAnsi" w:hAnsiTheme="minorHAnsi" w:cs="Gisha"/>
                <w:i/>
                <w:color w:val="0033CC"/>
                <w:sz w:val="20"/>
                <w:szCs w:val="20"/>
              </w:rPr>
              <w:t>2015/2016</w:t>
            </w:r>
          </w:p>
        </w:tc>
        <w:tc>
          <w:tcPr>
            <w:tcW w:w="851"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2.4%</w:t>
            </w:r>
          </w:p>
        </w:tc>
        <w:tc>
          <w:tcPr>
            <w:tcW w:w="1559" w:type="dxa"/>
            <w:shd w:val="clear" w:color="auto" w:fill="FFFFFF" w:themeFill="background1"/>
          </w:tcPr>
          <w:p w:rsidR="002A38E2" w:rsidRPr="00794746" w:rsidRDefault="002A38E2" w:rsidP="00E51B31">
            <w:pPr>
              <w:spacing w:before="40" w:after="40"/>
              <w:jc w:val="right"/>
              <w:rPr>
                <w:rFonts w:asciiTheme="minorHAnsi" w:hAnsiTheme="minorHAnsi" w:cs="Gisha"/>
                <w:i/>
                <w:color w:val="0033CC"/>
                <w:sz w:val="20"/>
                <w:szCs w:val="20"/>
                <w:highlight w:val="yellow"/>
              </w:rPr>
            </w:pPr>
            <w:r w:rsidRPr="00794746">
              <w:rPr>
                <w:rFonts w:asciiTheme="minorHAnsi" w:hAnsiTheme="minorHAnsi" w:cs="Gisha"/>
                <w:i/>
                <w:color w:val="0033CC"/>
                <w:sz w:val="20"/>
                <w:szCs w:val="20"/>
              </w:rPr>
              <w:t>$2,335,940,800</w:t>
            </w:r>
          </w:p>
        </w:tc>
        <w:tc>
          <w:tcPr>
            <w:tcW w:w="1559" w:type="dxa"/>
            <w:shd w:val="clear" w:color="auto" w:fill="FFFFFF" w:themeFill="background1"/>
          </w:tcPr>
          <w:p w:rsidR="002A38E2" w:rsidRPr="00794746" w:rsidRDefault="002A38E2" w:rsidP="00E51B31">
            <w:pPr>
              <w:spacing w:before="40" w:after="40"/>
              <w:jc w:val="center"/>
              <w:rPr>
                <w:rFonts w:asciiTheme="minorHAnsi" w:hAnsiTheme="minorHAnsi" w:cs="Gisha"/>
                <w:i/>
                <w:color w:val="0033CC"/>
                <w:sz w:val="20"/>
                <w:szCs w:val="20"/>
                <w:highlight w:val="yellow"/>
              </w:rPr>
            </w:pPr>
            <w:r w:rsidRPr="00794746">
              <w:rPr>
                <w:rFonts w:asciiTheme="minorHAnsi" w:hAnsiTheme="minorHAnsi" w:cs="Gisha"/>
                <w:i/>
                <w:color w:val="0033CC"/>
                <w:sz w:val="20"/>
                <w:szCs w:val="20"/>
              </w:rPr>
              <w:t>7,101</w:t>
            </w:r>
          </w:p>
        </w:tc>
        <w:tc>
          <w:tcPr>
            <w:tcW w:w="1418"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$7,643,834</w:t>
            </w:r>
          </w:p>
        </w:tc>
        <w:tc>
          <w:tcPr>
            <w:tcW w:w="1134" w:type="dxa"/>
          </w:tcPr>
          <w:p w:rsidR="002A38E2" w:rsidRPr="00794746" w:rsidRDefault="002A38E2" w:rsidP="00E51B31">
            <w:pPr>
              <w:spacing w:before="40" w:after="40"/>
              <w:jc w:val="right"/>
              <w:rPr>
                <w:rFonts w:asciiTheme="minorHAnsi" w:hAnsiTheme="minorHAnsi" w:cs="Gisha"/>
                <w:i/>
                <w:color w:val="0033CC"/>
                <w:sz w:val="20"/>
                <w:szCs w:val="20"/>
              </w:rPr>
            </w:pPr>
            <w:r w:rsidRPr="00794746">
              <w:rPr>
                <w:rFonts w:asciiTheme="minorHAnsi" w:hAnsiTheme="minorHAnsi" w:cs="Gisha"/>
                <w:i/>
                <w:color w:val="0033CC"/>
                <w:sz w:val="20"/>
                <w:szCs w:val="20"/>
              </w:rPr>
              <w:t>$210,896</w:t>
            </w:r>
          </w:p>
        </w:tc>
        <w:tc>
          <w:tcPr>
            <w:tcW w:w="1275" w:type="dxa"/>
          </w:tcPr>
          <w:p w:rsidR="002A38E2" w:rsidRPr="00794746" w:rsidRDefault="002A38E2" w:rsidP="00E51B31">
            <w:pPr>
              <w:spacing w:before="40" w:after="40"/>
              <w:jc w:val="center"/>
              <w:rPr>
                <w:rFonts w:asciiTheme="minorHAnsi" w:hAnsiTheme="minorHAnsi" w:cs="Gisha"/>
                <w:i/>
                <w:color w:val="0033CC"/>
                <w:sz w:val="20"/>
                <w:szCs w:val="20"/>
              </w:rPr>
            </w:pPr>
            <w:r w:rsidRPr="00794746">
              <w:rPr>
                <w:rFonts w:asciiTheme="minorHAnsi" w:hAnsiTheme="minorHAnsi" w:cs="Gisha"/>
                <w:i/>
                <w:color w:val="0033CC"/>
                <w:sz w:val="20"/>
                <w:szCs w:val="20"/>
              </w:rPr>
              <w:t>2.84%</w:t>
            </w:r>
          </w:p>
        </w:tc>
      </w:tr>
    </w:tbl>
    <w:p w:rsidR="002A38E2" w:rsidRPr="00E51B31" w:rsidRDefault="002A38E2" w:rsidP="00E51B31">
      <w:pPr>
        <w:spacing w:before="120"/>
        <w:jc w:val="both"/>
        <w:rPr>
          <w:rFonts w:asciiTheme="minorHAnsi" w:hAnsiTheme="minorHAnsi" w:cs="Gisha"/>
          <w:i/>
          <w:color w:val="0033CC"/>
          <w:szCs w:val="22"/>
        </w:rPr>
      </w:pPr>
      <w:r w:rsidRPr="00E51B31">
        <w:rPr>
          <w:rFonts w:asciiTheme="minorHAnsi" w:hAnsiTheme="minorHAnsi" w:cs="Gisha"/>
          <w:i/>
          <w:color w:val="0033CC"/>
          <w:szCs w:val="22"/>
        </w:rPr>
        <w:t xml:space="preserve">The difference between the total increase and the rate peg results from an increase in the number of rateable properties due to the subdivision of land. </w:t>
      </w:r>
    </w:p>
    <w:p w:rsidR="002A38E2" w:rsidRPr="00E51B31" w:rsidRDefault="00F96DB1" w:rsidP="00E51B31">
      <w:pPr>
        <w:spacing w:before="240" w:after="200"/>
        <w:rPr>
          <w:rFonts w:asciiTheme="minorHAnsi" w:hAnsiTheme="minorHAnsi" w:cs="Gisha"/>
          <w:b/>
          <w:i/>
          <w:color w:val="0033CC"/>
          <w:szCs w:val="22"/>
        </w:rPr>
      </w:pPr>
      <w:r w:rsidRPr="00E51B31">
        <w:rPr>
          <w:rFonts w:asciiTheme="minorHAnsi" w:hAnsiTheme="minorHAnsi" w:cs="Gisha"/>
          <w:b/>
          <w:i/>
          <w:color w:val="0033CC"/>
          <w:szCs w:val="22"/>
        </w:rPr>
        <w:t>W</w:t>
      </w:r>
      <w:r w:rsidR="002A38E2" w:rsidRPr="00E51B31">
        <w:rPr>
          <w:rFonts w:asciiTheme="minorHAnsi" w:hAnsiTheme="minorHAnsi" w:cs="Gisha"/>
          <w:b/>
          <w:i/>
          <w:color w:val="0033CC"/>
          <w:szCs w:val="22"/>
        </w:rPr>
        <w:t xml:space="preserve">HERE DO RATES IN YASS VALLEY COME FROM?  </w:t>
      </w:r>
    </w:p>
    <w:p w:rsidR="002A38E2" w:rsidRPr="00E51B31" w:rsidRDefault="002A38E2" w:rsidP="00E51B31">
      <w:pPr>
        <w:spacing w:before="120" w:after="120"/>
        <w:rPr>
          <w:rFonts w:asciiTheme="minorHAnsi" w:hAnsiTheme="minorHAnsi" w:cs="Gisha"/>
          <w:i/>
          <w:color w:val="0033CC"/>
          <w:szCs w:val="22"/>
        </w:rPr>
      </w:pPr>
      <w:r w:rsidRPr="00E51B31">
        <w:rPr>
          <w:rFonts w:asciiTheme="minorHAnsi" w:hAnsiTheme="minorHAnsi" w:cs="Gisha"/>
          <w:i/>
          <w:color w:val="0033CC"/>
          <w:szCs w:val="22"/>
        </w:rPr>
        <w:t xml:space="preserve">In 2015/16 our total rate income of $7,643,837 </w:t>
      </w:r>
      <w:r w:rsidR="00794746">
        <w:rPr>
          <w:rFonts w:asciiTheme="minorHAnsi" w:hAnsiTheme="minorHAnsi" w:cs="Gisha"/>
          <w:i/>
          <w:color w:val="0033CC"/>
          <w:szCs w:val="22"/>
        </w:rPr>
        <w:t xml:space="preserve">has </w:t>
      </w:r>
      <w:r w:rsidRPr="00E51B31">
        <w:rPr>
          <w:rFonts w:asciiTheme="minorHAnsi" w:hAnsiTheme="minorHAnsi" w:cs="Gisha"/>
          <w:i/>
          <w:color w:val="0033CC"/>
          <w:szCs w:val="22"/>
        </w:rPr>
        <w:t xml:space="preserve">come from the following sources. </w:t>
      </w:r>
    </w:p>
    <w:tbl>
      <w:tblPr>
        <w:tblStyle w:val="TableGrid"/>
        <w:tblW w:w="0" w:type="auto"/>
        <w:tblInd w:w="108" w:type="dxa"/>
        <w:tblLook w:val="04A0" w:firstRow="1" w:lastRow="0" w:firstColumn="1" w:lastColumn="0" w:noHBand="0" w:noVBand="1"/>
      </w:tblPr>
      <w:tblGrid>
        <w:gridCol w:w="2835"/>
        <w:gridCol w:w="2127"/>
        <w:gridCol w:w="1842"/>
      </w:tblGrid>
      <w:tr w:rsidR="002A38E2" w:rsidRPr="00E51B31" w:rsidTr="00794746">
        <w:tc>
          <w:tcPr>
            <w:tcW w:w="2835" w:type="dxa"/>
            <w:tcBorders>
              <w:right w:val="single" w:sz="4" w:space="0" w:color="auto"/>
            </w:tcBorders>
            <w:shd w:val="clear" w:color="auto" w:fill="7F7F7F" w:themeFill="text1" w:themeFillTint="80"/>
            <w:vAlign w:val="bottom"/>
          </w:tcPr>
          <w:p w:rsidR="002A38E2" w:rsidRPr="00794746" w:rsidRDefault="00027223" w:rsidP="00794746">
            <w:pPr>
              <w:spacing w:before="60" w:after="60"/>
              <w:rPr>
                <w:rFonts w:asciiTheme="minorHAnsi" w:hAnsiTheme="minorHAnsi" w:cs="Gisha"/>
                <w:b/>
                <w:i/>
                <w:color w:val="FFFFFF" w:themeColor="background1"/>
                <w:sz w:val="20"/>
                <w:szCs w:val="20"/>
              </w:rPr>
            </w:pPr>
            <w:r w:rsidRPr="00794746">
              <w:rPr>
                <w:rFonts w:asciiTheme="minorHAnsi" w:hAnsiTheme="minorHAnsi" w:cs="Gisha"/>
                <w:b/>
                <w:i/>
                <w:color w:val="FFFFFF" w:themeColor="background1"/>
                <w:sz w:val="20"/>
                <w:szCs w:val="20"/>
              </w:rPr>
              <w:t>CATEGORY</w:t>
            </w:r>
          </w:p>
        </w:tc>
        <w:tc>
          <w:tcPr>
            <w:tcW w:w="2127" w:type="dxa"/>
            <w:tcBorders>
              <w:left w:val="single" w:sz="4" w:space="0" w:color="auto"/>
              <w:right w:val="single" w:sz="4" w:space="0" w:color="auto"/>
            </w:tcBorders>
            <w:shd w:val="clear" w:color="auto" w:fill="7F7F7F" w:themeFill="text1" w:themeFillTint="80"/>
            <w:vAlign w:val="bottom"/>
          </w:tcPr>
          <w:p w:rsidR="002A38E2" w:rsidRPr="00794746" w:rsidRDefault="00027223" w:rsidP="00794746">
            <w:pPr>
              <w:spacing w:before="60" w:after="60"/>
              <w:jc w:val="center"/>
              <w:rPr>
                <w:rFonts w:asciiTheme="minorHAnsi" w:hAnsiTheme="minorHAnsi" w:cs="Gisha"/>
                <w:b/>
                <w:i/>
                <w:color w:val="FFFFFF" w:themeColor="background1"/>
                <w:sz w:val="20"/>
                <w:szCs w:val="20"/>
              </w:rPr>
            </w:pPr>
            <w:r w:rsidRPr="00794746">
              <w:rPr>
                <w:rFonts w:asciiTheme="minorHAnsi" w:hAnsiTheme="minorHAnsi" w:cs="Gisha"/>
                <w:b/>
                <w:i/>
                <w:color w:val="FFFFFF" w:themeColor="background1"/>
                <w:sz w:val="20"/>
                <w:szCs w:val="20"/>
              </w:rPr>
              <w:t>NO OF ASSESSMENTS</w:t>
            </w:r>
          </w:p>
        </w:tc>
        <w:tc>
          <w:tcPr>
            <w:tcW w:w="1842" w:type="dxa"/>
            <w:tcBorders>
              <w:left w:val="single" w:sz="4" w:space="0" w:color="auto"/>
            </w:tcBorders>
            <w:shd w:val="clear" w:color="auto" w:fill="7F7F7F" w:themeFill="text1" w:themeFillTint="80"/>
            <w:vAlign w:val="bottom"/>
          </w:tcPr>
          <w:p w:rsidR="002A38E2" w:rsidRPr="00794746" w:rsidRDefault="00027223" w:rsidP="00794746">
            <w:pPr>
              <w:spacing w:before="60" w:after="60"/>
              <w:ind w:left="318"/>
              <w:jc w:val="right"/>
              <w:rPr>
                <w:rFonts w:asciiTheme="minorHAnsi" w:hAnsiTheme="minorHAnsi" w:cs="Gisha"/>
                <w:b/>
                <w:i/>
                <w:color w:val="FFFFFF" w:themeColor="background1"/>
                <w:sz w:val="20"/>
                <w:szCs w:val="20"/>
              </w:rPr>
            </w:pPr>
            <w:r w:rsidRPr="00794746">
              <w:rPr>
                <w:rFonts w:asciiTheme="minorHAnsi" w:hAnsiTheme="minorHAnsi" w:cs="Gisha"/>
                <w:b/>
                <w:i/>
                <w:color w:val="FFFFFF" w:themeColor="background1"/>
                <w:sz w:val="20"/>
                <w:szCs w:val="20"/>
              </w:rPr>
              <w:t>INCOME</w:t>
            </w:r>
          </w:p>
        </w:tc>
      </w:tr>
      <w:tr w:rsidR="002A38E2" w:rsidRPr="00E51B31" w:rsidTr="00794746">
        <w:trPr>
          <w:trHeight w:val="394"/>
        </w:trPr>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Rural farmland</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1449</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$3,043,043</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Residential – Non Urban</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2360</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$2,289,883</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Sutton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64</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$58,165</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Gundaroo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180</w:t>
            </w:r>
          </w:p>
        </w:tc>
        <w:tc>
          <w:tcPr>
            <w:tcW w:w="1842" w:type="dxa"/>
          </w:tcPr>
          <w:p w:rsidR="002A38E2" w:rsidRPr="00794746" w:rsidRDefault="00794746" w:rsidP="00794746">
            <w:pPr>
              <w:spacing w:before="60" w:after="60"/>
              <w:jc w:val="right"/>
              <w:rPr>
                <w:rFonts w:asciiTheme="minorHAnsi" w:hAnsiTheme="minorHAnsi" w:cs="Gisha"/>
                <w:i/>
                <w:color w:val="0033CC"/>
                <w:sz w:val="20"/>
                <w:szCs w:val="20"/>
              </w:rPr>
            </w:pPr>
            <w:r w:rsidRPr="00794746">
              <w:rPr>
                <w:rFonts w:asciiTheme="minorHAnsi" w:hAnsiTheme="minorHAnsi" w:cs="Gisha"/>
                <w:i/>
                <w:noProof/>
                <w:color w:val="0033CC"/>
                <w:sz w:val="20"/>
                <w:szCs w:val="20"/>
              </w:rPr>
              <mc:AlternateContent>
                <mc:Choice Requires="wps">
                  <w:drawing>
                    <wp:anchor distT="0" distB="0" distL="114300" distR="114300" simplePos="0" relativeHeight="251799040" behindDoc="0" locked="0" layoutInCell="1" allowOverlap="1" wp14:anchorId="1A7FCDA6" wp14:editId="3401262F">
                      <wp:simplePos x="0" y="0"/>
                      <wp:positionH relativeFrom="column">
                        <wp:posOffset>1145540</wp:posOffset>
                      </wp:positionH>
                      <wp:positionV relativeFrom="paragraph">
                        <wp:posOffset>72675</wp:posOffset>
                      </wp:positionV>
                      <wp:extent cx="1429385" cy="20275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027555"/>
                              </a:xfrm>
                              <a:prstGeom prst="rect">
                                <a:avLst/>
                              </a:prstGeom>
                              <a:solidFill>
                                <a:srgbClr val="FFFFFF"/>
                              </a:solidFill>
                              <a:ln w="9525">
                                <a:noFill/>
                                <a:miter lim="800000"/>
                                <a:headEnd/>
                                <a:tailEnd/>
                              </a:ln>
                            </wps:spPr>
                            <wps:txbx>
                              <w:txbxContent>
                                <w:p w:rsidR="00234DB3" w:rsidRPr="00794746" w:rsidRDefault="00234DB3" w:rsidP="002A38E2">
                                  <w:pPr>
                                    <w:spacing w:before="120" w:after="120"/>
                                    <w:rPr>
                                      <w:rFonts w:asciiTheme="minorHAnsi" w:hAnsiTheme="minorHAnsi" w:cs="Gisha"/>
                                      <w:i/>
                                      <w:color w:val="0033CC"/>
                                      <w:sz w:val="18"/>
                                      <w:szCs w:val="18"/>
                                    </w:rPr>
                                  </w:pPr>
                                  <w:r w:rsidRPr="00794746">
                                    <w:rPr>
                                      <w:rFonts w:asciiTheme="minorHAnsi" w:hAnsiTheme="minorHAnsi" w:cs="Gisha"/>
                                      <w:i/>
                                      <w:color w:val="0033CC"/>
                                      <w:sz w:val="18"/>
                                      <w:szCs w:val="18"/>
                                    </w:rPr>
                                    <w:t xml:space="preserve">Note:  Rates go into consolidated revenue for Council to determine priories for expenditure across the </w:t>
                                  </w:r>
                                  <w:r>
                                    <w:rPr>
                                      <w:rFonts w:asciiTheme="minorHAnsi" w:hAnsiTheme="minorHAnsi" w:cs="Gisha"/>
                                      <w:i/>
                                      <w:color w:val="0033CC"/>
                                      <w:sz w:val="18"/>
                                      <w:szCs w:val="18"/>
                                    </w:rPr>
                                    <w:t xml:space="preserve">LGA </w:t>
                                  </w:r>
                                  <w:r w:rsidRPr="00794746">
                                    <w:rPr>
                                      <w:rFonts w:asciiTheme="minorHAnsi" w:hAnsiTheme="minorHAnsi" w:cs="Gisha"/>
                                      <w:i/>
                                      <w:color w:val="0033CC"/>
                                      <w:sz w:val="18"/>
                                      <w:szCs w:val="18"/>
                                    </w:rPr>
                                    <w:t xml:space="preserve">in consultation with the community. The distribution of expenditure is unrelated to the source of rates, either geographically or by rate category.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90.2pt;margin-top:5.7pt;width:112.55pt;height:159.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" stroked="f">
                      <v:textbox>
                        <w:txbxContent>
                          <w:p w:rsidR="00234DB3" w:rsidRPr="00794746" w:rsidRDefault="00234DB3" w:rsidP="002A38E2">
                            <w:pPr>
                              <w:spacing w:before="120" w:after="120"/>
                              <w:rPr>
                                <w:rFonts w:asciiTheme="minorHAnsi" w:hAnsiTheme="minorHAnsi" w:cs="Gisha"/>
                                <w:i/>
                                <w:color w:val="0033CC"/>
                                <w:sz w:val="18"/>
                                <w:szCs w:val="18"/>
                              </w:rPr>
                            </w:pPr>
                            <w:r w:rsidRPr="00794746">
                              <w:rPr>
                                <w:rFonts w:asciiTheme="minorHAnsi" w:hAnsiTheme="minorHAnsi" w:cs="Gisha"/>
                                <w:i/>
                                <w:color w:val="0033CC"/>
                                <w:sz w:val="18"/>
                                <w:szCs w:val="18"/>
                              </w:rPr>
                              <w:t xml:space="preserve">Note:  Rates go into consolidated revenue for Council to determine priories for expenditure across the </w:t>
                            </w:r>
                            <w:r>
                              <w:rPr>
                                <w:rFonts w:asciiTheme="minorHAnsi" w:hAnsiTheme="minorHAnsi" w:cs="Gisha"/>
                                <w:i/>
                                <w:color w:val="0033CC"/>
                                <w:sz w:val="18"/>
                                <w:szCs w:val="18"/>
                              </w:rPr>
                              <w:t xml:space="preserve">LGA </w:t>
                            </w:r>
                            <w:r w:rsidRPr="00794746">
                              <w:rPr>
                                <w:rFonts w:asciiTheme="minorHAnsi" w:hAnsiTheme="minorHAnsi" w:cs="Gisha"/>
                                <w:i/>
                                <w:color w:val="0033CC"/>
                                <w:sz w:val="18"/>
                                <w:szCs w:val="18"/>
                              </w:rPr>
                              <w:t xml:space="preserve">in consultation with the community. The distribution of expenditure is unrelated to the source of rates, either geographically or by rate category.   </w:t>
                            </w:r>
                          </w:p>
                        </w:txbxContent>
                      </v:textbox>
                    </v:shape>
                  </w:pict>
                </mc:Fallback>
              </mc:AlternateContent>
            </w:r>
            <w:r w:rsidR="002A38E2" w:rsidRPr="00794746">
              <w:rPr>
                <w:rFonts w:asciiTheme="minorHAnsi" w:hAnsiTheme="minorHAnsi" w:cs="Gisha"/>
                <w:i/>
                <w:color w:val="0033CC"/>
                <w:sz w:val="20"/>
                <w:szCs w:val="20"/>
              </w:rPr>
              <w:t>$108,952</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Yass Town</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2304</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$1,281,038</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Binalong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188</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$90,739</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Bookham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17</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$8,177</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Bowning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107</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$52,983</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Wee Jasper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45</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$21,645</w:t>
            </w:r>
          </w:p>
        </w:tc>
      </w:tr>
      <w:tr w:rsidR="002A38E2" w:rsidRPr="00E51B31" w:rsidTr="00794746">
        <w:tc>
          <w:tcPr>
            <w:tcW w:w="2835" w:type="dxa"/>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Murrumbateman Village</w:t>
            </w:r>
          </w:p>
        </w:tc>
        <w:tc>
          <w:tcPr>
            <w:tcW w:w="2127" w:type="dxa"/>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105</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$81,929</w:t>
            </w:r>
          </w:p>
        </w:tc>
      </w:tr>
      <w:tr w:rsidR="002A38E2" w:rsidRPr="00E51B31" w:rsidTr="00794746">
        <w:tc>
          <w:tcPr>
            <w:tcW w:w="2835" w:type="dxa"/>
            <w:tcBorders>
              <w:bottom w:val="single" w:sz="4" w:space="0" w:color="auto"/>
            </w:tcBorders>
          </w:tcPr>
          <w:p w:rsidR="002A38E2" w:rsidRPr="00794746" w:rsidRDefault="002A38E2" w:rsidP="00794746">
            <w:pPr>
              <w:spacing w:before="60" w:after="60"/>
              <w:rPr>
                <w:rFonts w:asciiTheme="minorHAnsi" w:hAnsiTheme="minorHAnsi" w:cs="Gisha"/>
                <w:i/>
                <w:color w:val="0033CC"/>
                <w:sz w:val="20"/>
                <w:szCs w:val="20"/>
              </w:rPr>
            </w:pPr>
            <w:r w:rsidRPr="00794746">
              <w:rPr>
                <w:rFonts w:asciiTheme="minorHAnsi" w:hAnsiTheme="minorHAnsi" w:cs="Gisha"/>
                <w:i/>
                <w:color w:val="0033CC"/>
                <w:sz w:val="20"/>
                <w:szCs w:val="20"/>
              </w:rPr>
              <w:t>Business /Commercial</w:t>
            </w:r>
          </w:p>
        </w:tc>
        <w:tc>
          <w:tcPr>
            <w:tcW w:w="2127" w:type="dxa"/>
            <w:tcBorders>
              <w:bottom w:val="single" w:sz="4" w:space="0" w:color="auto"/>
            </w:tcBorders>
          </w:tcPr>
          <w:p w:rsidR="002A38E2" w:rsidRPr="00794746" w:rsidRDefault="002A38E2" w:rsidP="00794746">
            <w:pPr>
              <w:spacing w:before="60" w:after="60"/>
              <w:jc w:val="center"/>
              <w:rPr>
                <w:rFonts w:asciiTheme="minorHAnsi" w:hAnsiTheme="minorHAnsi" w:cs="Gisha"/>
                <w:i/>
                <w:color w:val="0033CC"/>
                <w:sz w:val="20"/>
                <w:szCs w:val="20"/>
              </w:rPr>
            </w:pPr>
            <w:r w:rsidRPr="00794746">
              <w:rPr>
                <w:rFonts w:asciiTheme="minorHAnsi" w:hAnsiTheme="minorHAnsi" w:cs="Gisha"/>
                <w:i/>
                <w:color w:val="0033CC"/>
                <w:sz w:val="20"/>
                <w:szCs w:val="20"/>
              </w:rPr>
              <w:t>282</w:t>
            </w:r>
          </w:p>
        </w:tc>
        <w:tc>
          <w:tcPr>
            <w:tcW w:w="1842" w:type="dxa"/>
          </w:tcPr>
          <w:p w:rsidR="002A38E2" w:rsidRPr="00794746" w:rsidRDefault="002A38E2" w:rsidP="00794746">
            <w:pPr>
              <w:spacing w:before="60" w:after="60"/>
              <w:jc w:val="right"/>
              <w:rPr>
                <w:rFonts w:asciiTheme="minorHAnsi" w:hAnsiTheme="minorHAnsi" w:cs="Gisha"/>
                <w:i/>
                <w:color w:val="0033CC"/>
                <w:sz w:val="20"/>
                <w:szCs w:val="20"/>
              </w:rPr>
            </w:pPr>
            <w:r w:rsidRPr="00794746">
              <w:rPr>
                <w:rFonts w:asciiTheme="minorHAnsi" w:hAnsiTheme="minorHAnsi" w:cs="Gisha"/>
                <w:i/>
                <w:color w:val="0033CC"/>
                <w:sz w:val="20"/>
                <w:szCs w:val="20"/>
              </w:rPr>
              <w:t>$607,280</w:t>
            </w:r>
          </w:p>
        </w:tc>
      </w:tr>
    </w:tbl>
    <w:p w:rsidR="00027223" w:rsidRPr="00E51B31" w:rsidRDefault="00027223" w:rsidP="00E51B31">
      <w:pPr>
        <w:spacing w:before="360" w:after="120"/>
        <w:rPr>
          <w:rFonts w:asciiTheme="minorHAnsi" w:hAnsiTheme="minorHAnsi" w:cs="Gisha"/>
          <w:b/>
          <w:i/>
          <w:color w:val="0033CC"/>
          <w:szCs w:val="22"/>
        </w:rPr>
      </w:pPr>
    </w:p>
    <w:p w:rsidR="00794746" w:rsidRDefault="00794746">
      <w:pPr>
        <w:rPr>
          <w:rFonts w:asciiTheme="minorHAnsi" w:hAnsiTheme="minorHAnsi" w:cs="Gisha"/>
          <w:b/>
          <w:i/>
          <w:color w:val="0033CC"/>
          <w:szCs w:val="22"/>
        </w:rPr>
      </w:pPr>
      <w:r>
        <w:rPr>
          <w:rFonts w:asciiTheme="minorHAnsi" w:hAnsiTheme="minorHAnsi" w:cs="Gisha"/>
          <w:b/>
          <w:i/>
          <w:color w:val="0033CC"/>
          <w:szCs w:val="22"/>
        </w:rPr>
        <w:br w:type="page"/>
      </w:r>
    </w:p>
    <w:p w:rsidR="002A38E2" w:rsidRPr="00E51B31" w:rsidRDefault="004D7144" w:rsidP="00E51B31">
      <w:pPr>
        <w:spacing w:before="120" w:after="120"/>
        <w:rPr>
          <w:rFonts w:asciiTheme="minorHAnsi" w:hAnsiTheme="minorHAnsi" w:cs="Gisha"/>
          <w:b/>
          <w:i/>
          <w:color w:val="0033CC"/>
          <w:szCs w:val="22"/>
        </w:rPr>
      </w:pPr>
      <w:r w:rsidRPr="00E51B31">
        <w:rPr>
          <w:rFonts w:asciiTheme="minorHAnsi" w:hAnsiTheme="minorHAnsi" w:cs="Gisha"/>
          <w:b/>
          <w:i/>
          <w:color w:val="0033CC"/>
          <w:szCs w:val="22"/>
        </w:rPr>
        <w:lastRenderedPageBreak/>
        <w:t>WH</w:t>
      </w:r>
      <w:r w:rsidR="00794746">
        <w:rPr>
          <w:rFonts w:asciiTheme="minorHAnsi" w:hAnsiTheme="minorHAnsi" w:cs="Gisha"/>
          <w:b/>
          <w:i/>
          <w:color w:val="0033CC"/>
          <w:szCs w:val="22"/>
        </w:rPr>
        <w:t>A</w:t>
      </w:r>
      <w:r w:rsidRPr="00E51B31">
        <w:rPr>
          <w:rFonts w:asciiTheme="minorHAnsi" w:hAnsiTheme="minorHAnsi" w:cs="Gisha"/>
          <w:b/>
          <w:i/>
          <w:color w:val="0033CC"/>
          <w:szCs w:val="22"/>
        </w:rPr>
        <w:t xml:space="preserve">T IS THE </w:t>
      </w:r>
      <w:r w:rsidR="005D1283" w:rsidRPr="00E51B31">
        <w:rPr>
          <w:rFonts w:asciiTheme="minorHAnsi" w:hAnsiTheme="minorHAnsi" w:cs="Gisha"/>
          <w:b/>
          <w:i/>
          <w:color w:val="0033CC"/>
          <w:szCs w:val="22"/>
        </w:rPr>
        <w:t>IMPACT ON RATES</w:t>
      </w:r>
      <w:r w:rsidRPr="00E51B31">
        <w:rPr>
          <w:rFonts w:asciiTheme="minorHAnsi" w:hAnsiTheme="minorHAnsi" w:cs="Gisha"/>
          <w:b/>
          <w:i/>
          <w:color w:val="0033CC"/>
          <w:szCs w:val="22"/>
        </w:rPr>
        <w:t>?</w:t>
      </w:r>
    </w:p>
    <w:p w:rsidR="002A38E2" w:rsidRPr="002A38E2" w:rsidRDefault="0083709E" w:rsidP="005D1283">
      <w:pPr>
        <w:jc w:val="both"/>
        <w:rPr>
          <w:rFonts w:ascii="Gisha" w:hAnsi="Gisha" w:cs="Gisha"/>
          <w:b/>
          <w:i/>
          <w:color w:val="0033CC"/>
        </w:rPr>
      </w:pPr>
      <w:r w:rsidRPr="0083709E">
        <w:rPr>
          <w:noProof/>
        </w:rPr>
        <w:drawing>
          <wp:inline distT="0" distB="0" distL="0" distR="0">
            <wp:extent cx="5221690" cy="76859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1871" cy="7686169"/>
                    </a:xfrm>
                    <a:prstGeom prst="rect">
                      <a:avLst/>
                    </a:prstGeom>
                    <a:noFill/>
                    <a:ln>
                      <a:noFill/>
                    </a:ln>
                  </pic:spPr>
                </pic:pic>
              </a:graphicData>
            </a:graphic>
          </wp:inline>
        </w:drawing>
      </w:r>
    </w:p>
    <w:p w:rsidR="005D1283" w:rsidRDefault="005D1283">
      <w:pPr>
        <w:rPr>
          <w:rFonts w:ascii="Arial" w:hAnsi="Arial"/>
          <w:b/>
          <w:color w:val="00408A"/>
          <w:kern w:val="28"/>
          <w:sz w:val="21"/>
          <w:szCs w:val="21"/>
        </w:rPr>
      </w:pPr>
    </w:p>
    <w:p w:rsidR="0083709E" w:rsidRDefault="0083709E">
      <w:pPr>
        <w:rPr>
          <w:rFonts w:ascii="Arial" w:hAnsi="Arial"/>
          <w:b/>
          <w:color w:val="00408A"/>
          <w:kern w:val="28"/>
          <w:sz w:val="21"/>
          <w:szCs w:val="21"/>
        </w:rPr>
      </w:pPr>
      <w:r>
        <w:br w:type="page"/>
      </w:r>
    </w:p>
    <w:p w:rsidR="00D60EA5" w:rsidRPr="007931AE" w:rsidRDefault="00D60EA5" w:rsidP="00D60EA5">
      <w:pPr>
        <w:pStyle w:val="Heading3"/>
      </w:pPr>
      <w:r w:rsidRPr="007931AE">
        <w:lastRenderedPageBreak/>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4B0716">
            <w:pPr>
              <w:pStyle w:val="TableTextEntries"/>
            </w:pPr>
            <w:r w:rsidRPr="007931AE">
              <w:t xml:space="preserve">Yes </w:t>
            </w:r>
            <w:r w:rsidR="004B0716">
              <w:tab/>
            </w:r>
            <w:r w:rsidR="004B0716" w:rsidRPr="00794746">
              <w:rPr>
                <w:rFonts w:asciiTheme="minorHAnsi" w:hAnsiTheme="minorHAnsi"/>
                <w:b/>
                <w:color w:val="0033CC"/>
                <w:sz w:val="22"/>
                <w:szCs w:val="22"/>
              </w:rPr>
              <w:t>X</w:t>
            </w:r>
            <w:r w:rsidRPr="00794746">
              <w:rPr>
                <w:rFonts w:asciiTheme="minorHAnsi" w:hAnsiTheme="minorHAnsi"/>
                <w:b/>
                <w:color w:val="0033CC"/>
                <w:sz w:val="22"/>
                <w:szCs w:val="22"/>
              </w:rPr>
              <w:t xml:space="preserve"> </w:t>
            </w:r>
          </w:p>
        </w:tc>
        <w:tc>
          <w:tcPr>
            <w:tcW w:w="1242" w:type="dxa"/>
          </w:tcPr>
          <w:p w:rsidR="00B84AA8" w:rsidRPr="007931AE" w:rsidRDefault="00B84AA8" w:rsidP="00B84AA8">
            <w:pPr>
              <w:pStyle w:val="TableTextEntries"/>
              <w:rPr>
                <w:rFonts w:ascii="Myriad Pro" w:hAnsi="Myriad Pro"/>
                <w:sz w:val="24"/>
              </w:rPr>
            </w:pPr>
            <w:r w:rsidRPr="007931AE">
              <w:t xml:space="preserve">No </w:t>
            </w:r>
            <w:r w:rsidRPr="007931AE">
              <w:fldChar w:fldCharType="begin">
                <w:ffData>
                  <w:name w:val="Check7"/>
                  <w:enabled/>
                  <w:calcOnExit w:val="0"/>
                  <w:checkBox>
                    <w:sizeAuto/>
                    <w:default w:val="0"/>
                  </w:checkBox>
                </w:ffData>
              </w:fldChar>
            </w:r>
            <w:r w:rsidRPr="007931AE">
              <w:instrText xml:space="preserve"> FORMCHECKBOX </w:instrText>
            </w:r>
            <w:r w:rsidR="001358B5">
              <w:fldChar w:fldCharType="separate"/>
            </w:r>
            <w:r w:rsidRPr="007931AE">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1358B5">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004B0716">
        <w:t xml:space="preserve">   </w:t>
      </w:r>
      <w:r w:rsidR="004B0716" w:rsidRPr="00794746">
        <w:rPr>
          <w:rFonts w:asciiTheme="minorHAnsi" w:hAnsiTheme="minorHAnsi"/>
          <w:b/>
          <w:color w:val="0033CC"/>
          <w:sz w:val="22"/>
          <w:szCs w:val="22"/>
        </w:rPr>
        <w:t>X</w:t>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1358B5">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004B0716">
        <w:t xml:space="preserve">increase? </w:t>
      </w:r>
    </w:p>
    <w:p w:rsidR="004B0716" w:rsidRPr="00794746" w:rsidRDefault="004B0716" w:rsidP="00A20006">
      <w:pPr>
        <w:pStyle w:val="TableTextEntries"/>
        <w:pBdr>
          <w:bottom w:val="single" w:sz="8" w:space="1" w:color="7F7F7F" w:themeColor="text1" w:themeTint="80"/>
        </w:pBdr>
        <w:spacing w:before="120" w:after="0"/>
        <w:rPr>
          <w:rFonts w:asciiTheme="minorHAnsi" w:hAnsiTheme="minorHAnsi"/>
          <w:i/>
          <w:color w:val="0033CC"/>
          <w:sz w:val="22"/>
          <w:szCs w:val="22"/>
        </w:rPr>
      </w:pPr>
      <w:r w:rsidRPr="00794746">
        <w:rPr>
          <w:rFonts w:asciiTheme="minorHAnsi" w:hAnsiTheme="minorHAnsi"/>
          <w:i/>
          <w:color w:val="0033CC"/>
          <w:sz w:val="22"/>
          <w:szCs w:val="22"/>
        </w:rPr>
        <w:t xml:space="preserve">Residential rates in Yass and Murrumbateman and business rates </w:t>
      </w:r>
      <w:r w:rsidR="0077625F" w:rsidRPr="00794746">
        <w:rPr>
          <w:rFonts w:asciiTheme="minorHAnsi" w:hAnsiTheme="minorHAnsi"/>
          <w:i/>
          <w:color w:val="0033CC"/>
          <w:sz w:val="22"/>
          <w:szCs w:val="22"/>
        </w:rPr>
        <w:t>- $534.90 in 2016/17</w:t>
      </w:r>
    </w:p>
    <w:p w:rsidR="0077625F" w:rsidRPr="00794746" w:rsidRDefault="0077625F" w:rsidP="00D76223">
      <w:pPr>
        <w:pStyle w:val="TableTextEntries"/>
        <w:pBdr>
          <w:bottom w:val="single" w:sz="8" w:space="1" w:color="7F7F7F" w:themeColor="text1" w:themeTint="80"/>
        </w:pBdr>
        <w:spacing w:after="0"/>
        <w:rPr>
          <w:rFonts w:asciiTheme="minorHAnsi" w:hAnsiTheme="minorHAnsi"/>
          <w:i/>
          <w:color w:val="0033CC"/>
        </w:rPr>
      </w:pPr>
      <w:r w:rsidRPr="00794746">
        <w:rPr>
          <w:rFonts w:asciiTheme="minorHAnsi" w:hAnsiTheme="minorHAnsi"/>
          <w:i/>
          <w:color w:val="0033CC"/>
          <w:sz w:val="22"/>
          <w:szCs w:val="22"/>
        </w:rPr>
        <w:t>Residential rates in other villages - $521.90 in 2016/17</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4B0716" w:rsidRPr="00794746" w:rsidRDefault="004B0716" w:rsidP="00BA129E">
      <w:pPr>
        <w:pStyle w:val="BodyText"/>
        <w:spacing w:before="120" w:after="120" w:line="240" w:lineRule="auto"/>
        <w:rPr>
          <w:rFonts w:asciiTheme="minorHAnsi" w:hAnsiTheme="minorHAnsi"/>
          <w:b/>
          <w:i/>
          <w:color w:val="0033CC"/>
          <w:szCs w:val="22"/>
          <w:u w:val="single"/>
        </w:rPr>
      </w:pPr>
      <w:r w:rsidRPr="00794746">
        <w:rPr>
          <w:rFonts w:asciiTheme="minorHAnsi" w:hAnsiTheme="minorHAnsi"/>
          <w:b/>
          <w:i/>
          <w:color w:val="0033CC"/>
          <w:szCs w:val="22"/>
          <w:u w:val="single"/>
        </w:rPr>
        <w:t>RESPONSE:</w:t>
      </w:r>
    </w:p>
    <w:p w:rsidR="0077625F" w:rsidRPr="00794746" w:rsidRDefault="0077625F" w:rsidP="00BA129E">
      <w:pPr>
        <w:pStyle w:val="BodyText"/>
        <w:spacing w:before="120" w:after="120" w:line="240" w:lineRule="auto"/>
        <w:rPr>
          <w:rFonts w:asciiTheme="minorHAnsi" w:hAnsiTheme="minorHAnsi"/>
          <w:i/>
          <w:color w:val="0033CC"/>
          <w:szCs w:val="22"/>
        </w:rPr>
      </w:pPr>
      <w:r w:rsidRPr="00794746">
        <w:rPr>
          <w:rFonts w:asciiTheme="minorHAnsi" w:hAnsiTheme="minorHAnsi"/>
          <w:i/>
          <w:color w:val="0033CC"/>
          <w:szCs w:val="22"/>
        </w:rPr>
        <w:t xml:space="preserve">Given that there is no change being proposed to the rating structure at this time there will be no change to the proportion of ratepayers on the minimum rate for each category as a result of the special rate variation. </w:t>
      </w:r>
    </w:p>
    <w:p w:rsidR="0077625F" w:rsidRPr="00794746" w:rsidRDefault="0077625F" w:rsidP="00BA129E">
      <w:pPr>
        <w:pStyle w:val="BodyText"/>
        <w:spacing w:before="120" w:after="120" w:line="240" w:lineRule="auto"/>
        <w:rPr>
          <w:rFonts w:asciiTheme="minorHAnsi" w:hAnsiTheme="minorHAnsi"/>
          <w:i/>
          <w:color w:val="0033CC"/>
          <w:szCs w:val="22"/>
        </w:rPr>
      </w:pPr>
      <w:r w:rsidRPr="00794746">
        <w:rPr>
          <w:rFonts w:asciiTheme="minorHAnsi" w:hAnsiTheme="minorHAnsi"/>
          <w:i/>
          <w:color w:val="0033CC"/>
          <w:szCs w:val="22"/>
        </w:rPr>
        <w:t xml:space="preserve">Minimum rates are applicable to residential properties throughout the LGA and businesses. They are not applicable to rural residential or farmland properties. </w:t>
      </w:r>
    </w:p>
    <w:p w:rsidR="0077625F" w:rsidRDefault="0077625F" w:rsidP="00BA129E">
      <w:pPr>
        <w:pStyle w:val="BodyText"/>
        <w:spacing w:before="120" w:after="120" w:line="240" w:lineRule="auto"/>
        <w:rPr>
          <w:i/>
          <w:color w:val="0033CC"/>
        </w:rPr>
      </w:pPr>
      <w:r w:rsidRPr="00794746">
        <w:rPr>
          <w:rFonts w:asciiTheme="minorHAnsi" w:hAnsiTheme="minorHAnsi"/>
          <w:i/>
          <w:color w:val="0033CC"/>
          <w:szCs w:val="22"/>
        </w:rPr>
        <w:t xml:space="preserve">33% of residential properties and 16% of businesses currently pay the minimum rate. In the smaller villages the proportion is even higher. If the SRV was not applied to the minimum rate a higher increase would be necessary across the </w:t>
      </w:r>
      <w:r w:rsidR="00A20006" w:rsidRPr="00794746">
        <w:rPr>
          <w:rFonts w:asciiTheme="minorHAnsi" w:hAnsiTheme="minorHAnsi"/>
          <w:i/>
          <w:color w:val="0033CC"/>
          <w:szCs w:val="22"/>
        </w:rPr>
        <w:t>other rating</w:t>
      </w:r>
      <w:r w:rsidRPr="00794746">
        <w:rPr>
          <w:rFonts w:asciiTheme="minorHAnsi" w:hAnsiTheme="minorHAnsi"/>
          <w:i/>
          <w:color w:val="0033CC"/>
          <w:szCs w:val="22"/>
        </w:rPr>
        <w:t xml:space="preserve"> categories</w:t>
      </w:r>
      <w:r w:rsidR="00044D2F">
        <w:rPr>
          <w:rFonts w:asciiTheme="minorHAnsi" w:hAnsiTheme="minorHAnsi"/>
          <w:i/>
          <w:color w:val="0033CC"/>
          <w:szCs w:val="22"/>
        </w:rPr>
        <w:t xml:space="preserve"> and an inequity </w:t>
      </w:r>
      <w:r w:rsidR="00A50C64">
        <w:rPr>
          <w:rFonts w:asciiTheme="minorHAnsi" w:hAnsiTheme="minorHAnsi"/>
          <w:i/>
          <w:color w:val="0033CC"/>
          <w:szCs w:val="22"/>
        </w:rPr>
        <w:t xml:space="preserve">would be generated </w:t>
      </w:r>
      <w:r w:rsidR="00044D2F">
        <w:rPr>
          <w:rFonts w:asciiTheme="minorHAnsi" w:hAnsiTheme="minorHAnsi"/>
          <w:i/>
          <w:color w:val="0033CC"/>
          <w:szCs w:val="22"/>
        </w:rPr>
        <w:t>across ratepayer categories.</w:t>
      </w:r>
      <w:r>
        <w:rPr>
          <w:i/>
          <w:color w:val="0033CC"/>
        </w:rPr>
        <w:t xml:space="preserve">     </w:t>
      </w:r>
    </w:p>
    <w:p w:rsidR="004B0716" w:rsidRPr="004B0716" w:rsidRDefault="004B0716" w:rsidP="00BA129E">
      <w:pPr>
        <w:pStyle w:val="BodyText"/>
        <w:spacing w:line="240" w:lineRule="auto"/>
        <w:rPr>
          <w:i/>
          <w:color w:val="0033CC"/>
        </w:rPr>
      </w:pPr>
    </w:p>
    <w:p w:rsidR="004B0716" w:rsidRPr="004B0716" w:rsidRDefault="004B0716" w:rsidP="00D60EA5">
      <w:pPr>
        <w:pStyle w:val="BodyText"/>
        <w:rPr>
          <w:b/>
          <w:i/>
          <w:color w:val="0033CC"/>
          <w:u w:val="single"/>
        </w:rPr>
      </w:pPr>
    </w:p>
    <w:p w:rsidR="004B0716" w:rsidRDefault="004B0716" w:rsidP="00D60EA5">
      <w:pPr>
        <w:pStyle w:val="BodyText"/>
      </w:pPr>
    </w:p>
    <w:p w:rsidR="004B0716" w:rsidRDefault="004B0716" w:rsidP="00D60EA5">
      <w:pPr>
        <w:pStyle w:val="BodyText"/>
      </w:pPr>
    </w:p>
    <w:p w:rsidR="004B0716" w:rsidRDefault="004B0716" w:rsidP="00D60EA5">
      <w:pPr>
        <w:pStyle w:val="BodyText"/>
      </w:pPr>
    </w:p>
    <w:p w:rsidR="00D60EA5" w:rsidRPr="00B17EC1" w:rsidRDefault="001C6AB3" w:rsidP="00D60EA5">
      <w:pPr>
        <w:pStyle w:val="Heading2"/>
      </w:pPr>
      <w:bookmarkStart w:id="30" w:name="_Toc366160418"/>
      <w:bookmarkStart w:id="31" w:name="_Toc440869873"/>
      <w:r>
        <w:lastRenderedPageBreak/>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0"/>
      <w:bookmarkEnd w:id="31"/>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BA129E" w:rsidRPr="00BA129E" w:rsidRDefault="00BA129E" w:rsidP="00BA129E">
      <w:pPr>
        <w:spacing w:before="240" w:after="120"/>
        <w:rPr>
          <w:rFonts w:asciiTheme="minorHAnsi" w:hAnsiTheme="minorHAnsi" w:cs="Gisha"/>
          <w:b/>
          <w:i/>
          <w:color w:val="0033CC"/>
          <w:szCs w:val="22"/>
          <w:u w:val="single"/>
        </w:rPr>
      </w:pPr>
      <w:r w:rsidRPr="00BA129E">
        <w:rPr>
          <w:rFonts w:asciiTheme="minorHAnsi" w:hAnsiTheme="minorHAnsi" w:cs="Gisha"/>
          <w:b/>
          <w:i/>
          <w:color w:val="0033CC"/>
          <w:szCs w:val="22"/>
          <w:u w:val="single"/>
        </w:rPr>
        <w:t>RESPONSE:</w:t>
      </w:r>
    </w:p>
    <w:p w:rsidR="00E62D7C" w:rsidRDefault="00E62D7C" w:rsidP="00E62D7C">
      <w:pPr>
        <w:rPr>
          <w:rFonts w:asciiTheme="minorHAnsi" w:hAnsiTheme="minorHAnsi" w:cs="Gisha"/>
          <w:i/>
          <w:iCs/>
          <w:color w:val="0033CC"/>
          <w:szCs w:val="22"/>
        </w:rPr>
      </w:pPr>
      <w:r w:rsidRPr="00E62D7C">
        <w:rPr>
          <w:rFonts w:asciiTheme="minorHAnsi" w:hAnsiTheme="minorHAnsi" w:cs="Gisha"/>
          <w:i/>
          <w:iCs/>
          <w:color w:val="0033CC"/>
          <w:szCs w:val="22"/>
        </w:rPr>
        <w:t>The unemployment rate within the Yass Valley was 2.4% (2011 Census) compared to the higher NSW rate of 5.9%. Our proximity to Canberra is a large factor in the low level of unemployment, with 19.1% of Yass Valley workers employed within the Public Administration and Safety Sector. Yass Valley also has an average total income of $55 718, which is slightly higher than the NSW average of $54 110.</w:t>
      </w:r>
    </w:p>
    <w:p w:rsidR="00CB5F87" w:rsidRDefault="00CB5F87" w:rsidP="00E62D7C">
      <w:pPr>
        <w:rPr>
          <w:rFonts w:asciiTheme="minorHAnsi" w:hAnsiTheme="minorHAnsi" w:cs="Gisha"/>
          <w:i/>
          <w:iCs/>
          <w:color w:val="0033CC"/>
          <w:szCs w:val="22"/>
        </w:rPr>
      </w:pPr>
    </w:p>
    <w:p w:rsidR="00CB5F87" w:rsidRPr="00E62D7C" w:rsidRDefault="00CB5F87" w:rsidP="00E62D7C">
      <w:pPr>
        <w:rPr>
          <w:rFonts w:asciiTheme="minorHAnsi" w:hAnsiTheme="minorHAnsi" w:cs="Gisha"/>
          <w:i/>
          <w:iCs/>
          <w:color w:val="0033CC"/>
          <w:szCs w:val="22"/>
        </w:rPr>
      </w:pPr>
      <w:proofErr w:type="gramStart"/>
      <w:r>
        <w:rPr>
          <w:rFonts w:asciiTheme="minorHAnsi" w:hAnsiTheme="minorHAnsi" w:cs="Gisha"/>
          <w:i/>
          <w:iCs/>
          <w:color w:val="0033CC"/>
          <w:szCs w:val="22"/>
        </w:rPr>
        <w:t>Councils</w:t>
      </w:r>
      <w:proofErr w:type="gramEnd"/>
      <w:r>
        <w:rPr>
          <w:rFonts w:asciiTheme="minorHAnsi" w:hAnsiTheme="minorHAnsi" w:cs="Gisha"/>
          <w:i/>
          <w:iCs/>
          <w:color w:val="0033CC"/>
          <w:szCs w:val="22"/>
        </w:rPr>
        <w:t xml:space="preserve"> outstanding rates and annual charges has remains within the 10% benchmark and for 2015 was 6.6%.  Whether this increases or decreases is likely to depend more on the prevailing economic climate</w:t>
      </w:r>
      <w:r w:rsidR="00B57359">
        <w:rPr>
          <w:rFonts w:asciiTheme="minorHAnsi" w:hAnsiTheme="minorHAnsi" w:cs="Gisha"/>
          <w:i/>
          <w:iCs/>
          <w:color w:val="0033CC"/>
          <w:szCs w:val="22"/>
        </w:rPr>
        <w:t xml:space="preserve"> than the implementation of the proposed SRV</w:t>
      </w:r>
      <w:r>
        <w:rPr>
          <w:rFonts w:asciiTheme="minorHAnsi" w:hAnsiTheme="minorHAnsi" w:cs="Gisha"/>
          <w:i/>
          <w:iCs/>
          <w:color w:val="0033CC"/>
          <w:szCs w:val="22"/>
        </w:rPr>
        <w:t>.</w:t>
      </w:r>
    </w:p>
    <w:p w:rsidR="00E62D7C" w:rsidRPr="00E62D7C" w:rsidRDefault="00E62D7C" w:rsidP="00E62D7C">
      <w:pPr>
        <w:rPr>
          <w:rFonts w:asciiTheme="minorHAnsi" w:hAnsiTheme="minorHAnsi" w:cs="Gisha"/>
          <w:i/>
          <w:iCs/>
          <w:color w:val="0033CC"/>
          <w:szCs w:val="22"/>
        </w:rPr>
      </w:pPr>
    </w:p>
    <w:p w:rsidR="00E62D7C" w:rsidRPr="00E62D7C" w:rsidRDefault="00E62D7C" w:rsidP="00E62D7C">
      <w:pPr>
        <w:rPr>
          <w:rFonts w:asciiTheme="minorHAnsi" w:hAnsiTheme="minorHAnsi" w:cs="Gisha"/>
          <w:i/>
          <w:iCs/>
          <w:color w:val="0033CC"/>
          <w:szCs w:val="22"/>
        </w:rPr>
      </w:pPr>
      <w:r w:rsidRPr="00E62D7C">
        <w:rPr>
          <w:rFonts w:asciiTheme="minorHAnsi" w:hAnsiTheme="minorHAnsi" w:cs="Gisha"/>
          <w:i/>
          <w:iCs/>
          <w:color w:val="0033CC"/>
          <w:szCs w:val="22"/>
        </w:rPr>
        <w:t>14.1 % of the Yass Valley Population is aged over 65 years (2013 ERP) compared to 15.2% across NSW. Older persons are a significant component of the Yass Valley Local Government Area, with 1332 residents being recipients of an aged or service pension (2013). Those relying on superannuation and annuity had an average income of $30 350 compared to the NSW average of $23 208.</w:t>
      </w:r>
    </w:p>
    <w:p w:rsidR="00E62D7C" w:rsidRPr="00E62D7C" w:rsidRDefault="00E62D7C" w:rsidP="00E62D7C">
      <w:pPr>
        <w:rPr>
          <w:rFonts w:asciiTheme="minorHAnsi" w:hAnsiTheme="minorHAnsi" w:cs="Gisha"/>
          <w:i/>
          <w:iCs/>
          <w:color w:val="0033CC"/>
          <w:szCs w:val="22"/>
        </w:rPr>
      </w:pPr>
    </w:p>
    <w:p w:rsidR="00E62D7C" w:rsidRPr="00E62D7C" w:rsidRDefault="00E62D7C" w:rsidP="00E62D7C">
      <w:pPr>
        <w:rPr>
          <w:rFonts w:asciiTheme="minorHAnsi" w:hAnsiTheme="minorHAnsi" w:cs="Gisha"/>
          <w:i/>
          <w:iCs/>
          <w:color w:val="0033CC"/>
          <w:szCs w:val="22"/>
        </w:rPr>
      </w:pPr>
      <w:r w:rsidRPr="00E62D7C">
        <w:rPr>
          <w:rFonts w:asciiTheme="minorHAnsi" w:hAnsiTheme="minorHAnsi" w:cs="Gisha"/>
          <w:i/>
          <w:iCs/>
          <w:color w:val="0033CC"/>
          <w:szCs w:val="22"/>
        </w:rPr>
        <w:t>It is also worth noting that for homeowners paying rates, the average monthly household mortgage payment within the Yass Valley was $2 178 (2011 Census), which is consistent with the NSW average of $2 185.</w:t>
      </w:r>
    </w:p>
    <w:p w:rsidR="00E62D7C" w:rsidRPr="00E62D7C" w:rsidRDefault="00E62D7C" w:rsidP="00E62D7C">
      <w:pPr>
        <w:rPr>
          <w:rFonts w:asciiTheme="minorHAnsi" w:hAnsiTheme="minorHAnsi" w:cstheme="minorBidi"/>
          <w:i/>
          <w:iCs/>
          <w:color w:val="0033CC"/>
          <w:szCs w:val="22"/>
        </w:rPr>
      </w:pPr>
    </w:p>
    <w:p w:rsidR="00E62D7C" w:rsidRPr="00E62D7C" w:rsidRDefault="00E62D7C" w:rsidP="00E62D7C">
      <w:pPr>
        <w:rPr>
          <w:rFonts w:asciiTheme="minorHAnsi" w:hAnsiTheme="minorHAnsi"/>
          <w:i/>
          <w:iCs/>
          <w:color w:val="0033CC"/>
          <w:szCs w:val="22"/>
        </w:rPr>
      </w:pPr>
      <w:r w:rsidRPr="00E62D7C">
        <w:rPr>
          <w:rFonts w:asciiTheme="minorHAnsi" w:hAnsiTheme="minorHAnsi"/>
          <w:i/>
          <w:iCs/>
          <w:color w:val="0033CC"/>
          <w:szCs w:val="22"/>
        </w:rPr>
        <w:t>Yass Valleys’ 2011 SEIFA index was 1060.6 – ranked 18</w:t>
      </w:r>
      <w:proofErr w:type="gramStart"/>
      <w:r w:rsidRPr="00E62D7C">
        <w:rPr>
          <w:rFonts w:asciiTheme="minorHAnsi" w:hAnsiTheme="minorHAnsi"/>
          <w:i/>
          <w:iCs/>
          <w:color w:val="0033CC"/>
          <w:szCs w:val="22"/>
        </w:rPr>
        <w:t>  of</w:t>
      </w:r>
      <w:proofErr w:type="gramEnd"/>
      <w:r w:rsidRPr="00E62D7C">
        <w:rPr>
          <w:rFonts w:asciiTheme="minorHAnsi" w:hAnsiTheme="minorHAnsi"/>
          <w:i/>
          <w:iCs/>
          <w:color w:val="0033CC"/>
          <w:szCs w:val="22"/>
        </w:rPr>
        <w:t xml:space="preserve"> all LGA’s within NSW, with the second highest index of a regional LGA outside the Metropolitan Area. This demonstrates that Y</w:t>
      </w:r>
      <w:r>
        <w:rPr>
          <w:rFonts w:asciiTheme="minorHAnsi" w:hAnsiTheme="minorHAnsi"/>
          <w:i/>
          <w:iCs/>
          <w:color w:val="0033CC"/>
          <w:szCs w:val="22"/>
        </w:rPr>
        <w:t xml:space="preserve">ass </w:t>
      </w:r>
      <w:r w:rsidRPr="00E62D7C">
        <w:rPr>
          <w:rFonts w:asciiTheme="minorHAnsi" w:hAnsiTheme="minorHAnsi"/>
          <w:i/>
          <w:iCs/>
          <w:color w:val="0033CC"/>
          <w:szCs w:val="22"/>
        </w:rPr>
        <w:t>V</w:t>
      </w:r>
      <w:r>
        <w:rPr>
          <w:rFonts w:asciiTheme="minorHAnsi" w:hAnsiTheme="minorHAnsi"/>
          <w:i/>
          <w:iCs/>
          <w:color w:val="0033CC"/>
          <w:szCs w:val="22"/>
        </w:rPr>
        <w:t>alley</w:t>
      </w:r>
      <w:r w:rsidRPr="00E62D7C">
        <w:rPr>
          <w:rFonts w:asciiTheme="minorHAnsi" w:hAnsiTheme="minorHAnsi"/>
          <w:i/>
          <w:iCs/>
          <w:color w:val="0033CC"/>
          <w:szCs w:val="22"/>
        </w:rPr>
        <w:t xml:space="preserve"> enjoys a higher rate of advantage </w:t>
      </w:r>
      <w:r>
        <w:rPr>
          <w:rFonts w:asciiTheme="minorHAnsi" w:hAnsiTheme="minorHAnsi"/>
          <w:i/>
          <w:iCs/>
          <w:color w:val="0033CC"/>
          <w:szCs w:val="22"/>
        </w:rPr>
        <w:t xml:space="preserve">compared to other regional areas </w:t>
      </w:r>
      <w:r w:rsidRPr="00E62D7C">
        <w:rPr>
          <w:rFonts w:asciiTheme="minorHAnsi" w:hAnsiTheme="minorHAnsi"/>
          <w:i/>
          <w:iCs/>
          <w:color w:val="0033CC"/>
          <w:szCs w:val="22"/>
        </w:rPr>
        <w:t xml:space="preserve">when factors such as employment, education and income are taken into account. </w:t>
      </w:r>
    </w:p>
    <w:p w:rsidR="00E62D7C" w:rsidRDefault="00E62D7C" w:rsidP="00027223">
      <w:pPr>
        <w:spacing w:before="360" w:after="120" w:line="264" w:lineRule="auto"/>
        <w:rPr>
          <w:rFonts w:asciiTheme="minorHAnsi" w:hAnsiTheme="minorHAnsi" w:cs="Gisha"/>
          <w:b/>
          <w:i/>
          <w:color w:val="FF0000"/>
          <w:szCs w:val="22"/>
          <w:highlight w:val="yellow"/>
        </w:rPr>
      </w:pPr>
    </w:p>
    <w:p w:rsidR="00BA129E" w:rsidRPr="00BA129E" w:rsidRDefault="00BA129E" w:rsidP="00027223">
      <w:pPr>
        <w:spacing w:before="360" w:after="120" w:line="264" w:lineRule="auto"/>
        <w:rPr>
          <w:rFonts w:asciiTheme="minorHAnsi" w:hAnsiTheme="minorHAnsi" w:cs="Gisha"/>
          <w:b/>
          <w:i/>
          <w:color w:val="0033CC"/>
          <w:szCs w:val="22"/>
          <w:highlight w:val="yellow"/>
        </w:rPr>
      </w:pPr>
    </w:p>
    <w:p w:rsidR="00BA129E" w:rsidRPr="00BA129E" w:rsidRDefault="00BA129E" w:rsidP="00027223">
      <w:pPr>
        <w:spacing w:before="360" w:after="120" w:line="264" w:lineRule="auto"/>
        <w:rPr>
          <w:rFonts w:asciiTheme="minorHAnsi" w:hAnsiTheme="minorHAnsi" w:cs="Gisha"/>
          <w:b/>
          <w:i/>
          <w:color w:val="0033CC"/>
          <w:szCs w:val="22"/>
          <w:highlight w:val="yellow"/>
        </w:rPr>
      </w:pPr>
    </w:p>
    <w:p w:rsidR="00BA129E" w:rsidRDefault="00BA129E">
      <w:pPr>
        <w:rPr>
          <w:rFonts w:asciiTheme="minorHAnsi" w:hAnsiTheme="minorHAnsi" w:cs="Gisha"/>
          <w:b/>
          <w:i/>
          <w:color w:val="0033CC"/>
          <w:szCs w:val="22"/>
          <w:highlight w:val="yellow"/>
        </w:rPr>
      </w:pPr>
      <w:r>
        <w:rPr>
          <w:rFonts w:asciiTheme="minorHAnsi" w:hAnsiTheme="minorHAnsi" w:cs="Gisha"/>
          <w:b/>
          <w:i/>
          <w:color w:val="0033CC"/>
          <w:szCs w:val="22"/>
          <w:highlight w:val="yellow"/>
        </w:rPr>
        <w:br w:type="page"/>
      </w:r>
    </w:p>
    <w:p w:rsidR="00027223" w:rsidRPr="00B57359" w:rsidRDefault="00027223" w:rsidP="00027223">
      <w:pPr>
        <w:spacing w:before="360" w:after="120" w:line="264" w:lineRule="auto"/>
        <w:rPr>
          <w:rFonts w:asciiTheme="minorHAnsi" w:hAnsiTheme="minorHAnsi" w:cs="Gisha"/>
          <w:b/>
          <w:i/>
          <w:color w:val="0033CC"/>
          <w:szCs w:val="22"/>
        </w:rPr>
      </w:pPr>
      <w:r w:rsidRPr="00B57359">
        <w:rPr>
          <w:rFonts w:asciiTheme="minorHAnsi" w:hAnsiTheme="minorHAnsi" w:cs="Gisha"/>
          <w:b/>
          <w:i/>
          <w:color w:val="0033CC"/>
          <w:szCs w:val="22"/>
        </w:rPr>
        <w:lastRenderedPageBreak/>
        <w:t>HOW DO OUR RATES COMPARE WITH OTHER COUNCILS?</w:t>
      </w:r>
    </w:p>
    <w:p w:rsidR="00027223" w:rsidRPr="00B57359" w:rsidRDefault="00027223" w:rsidP="00027223">
      <w:pPr>
        <w:spacing w:before="120" w:after="120" w:line="264" w:lineRule="auto"/>
        <w:jc w:val="both"/>
        <w:rPr>
          <w:rFonts w:asciiTheme="minorHAnsi" w:hAnsiTheme="minorHAnsi" w:cs="Gisha"/>
          <w:i/>
          <w:color w:val="0033CC"/>
          <w:szCs w:val="22"/>
        </w:rPr>
      </w:pPr>
      <w:r w:rsidRPr="00B57359">
        <w:rPr>
          <w:rFonts w:asciiTheme="minorHAnsi" w:hAnsiTheme="minorHAnsi" w:cs="Gisha"/>
          <w:i/>
          <w:color w:val="0033CC"/>
          <w:szCs w:val="22"/>
        </w:rPr>
        <w:t xml:space="preserve">The following table and graph compares the </w:t>
      </w:r>
      <w:r w:rsidR="00B57359" w:rsidRPr="00B57359">
        <w:rPr>
          <w:rFonts w:asciiTheme="minorHAnsi" w:hAnsiTheme="minorHAnsi" w:cs="Gisha"/>
          <w:i/>
          <w:color w:val="0033CC"/>
          <w:szCs w:val="22"/>
        </w:rPr>
        <w:t xml:space="preserve">2015/16 </w:t>
      </w:r>
      <w:r w:rsidRPr="00B57359">
        <w:rPr>
          <w:rFonts w:asciiTheme="minorHAnsi" w:hAnsiTheme="minorHAnsi" w:cs="Gisha"/>
          <w:i/>
          <w:color w:val="0033CC"/>
          <w:szCs w:val="22"/>
        </w:rPr>
        <w:t>rates of the councils in the surrounding region across residential, farmland and business and shows that they vary significantly from council to council and between the different rate categories.</w:t>
      </w:r>
    </w:p>
    <w:p w:rsidR="00027223" w:rsidRPr="00B57359" w:rsidRDefault="00027223" w:rsidP="00027223">
      <w:pPr>
        <w:spacing w:before="120" w:after="120" w:line="264" w:lineRule="auto"/>
        <w:jc w:val="both"/>
        <w:rPr>
          <w:rFonts w:asciiTheme="minorHAnsi" w:hAnsiTheme="minorHAnsi" w:cs="Gisha"/>
          <w:i/>
          <w:color w:val="0033CC"/>
          <w:szCs w:val="22"/>
        </w:rPr>
      </w:pPr>
      <w:r w:rsidRPr="00B57359">
        <w:rPr>
          <w:rFonts w:asciiTheme="minorHAnsi" w:hAnsiTheme="minorHAnsi" w:cs="Gisha"/>
          <w:i/>
          <w:color w:val="0033CC"/>
          <w:szCs w:val="22"/>
        </w:rPr>
        <w:t xml:space="preserve">To meet the governments Fit for the Future financial benchmarks, many </w:t>
      </w:r>
      <w:proofErr w:type="gramStart"/>
      <w:r w:rsidRPr="00B57359">
        <w:rPr>
          <w:rFonts w:asciiTheme="minorHAnsi" w:hAnsiTheme="minorHAnsi" w:cs="Gisha"/>
          <w:i/>
          <w:color w:val="0033CC"/>
          <w:szCs w:val="22"/>
        </w:rPr>
        <w:t>councils</w:t>
      </w:r>
      <w:proofErr w:type="gramEnd"/>
      <w:r w:rsidRPr="00B57359">
        <w:rPr>
          <w:rFonts w:asciiTheme="minorHAnsi" w:hAnsiTheme="minorHAnsi" w:cs="Gisha"/>
          <w:i/>
          <w:color w:val="0033CC"/>
          <w:szCs w:val="22"/>
        </w:rPr>
        <w:t>, including Yass Valley, have indicated a need for an increase in rates over and above those quoted below to remain standalone councils.</w:t>
      </w:r>
    </w:p>
    <w:tbl>
      <w:tblPr>
        <w:tblStyle w:val="LightShading-Accent1"/>
        <w:tblW w:w="6123" w:type="dxa"/>
        <w:tblInd w:w="17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42"/>
        <w:gridCol w:w="1341"/>
        <w:gridCol w:w="1320"/>
        <w:gridCol w:w="1320"/>
      </w:tblGrid>
      <w:tr w:rsidR="00027223" w:rsidRPr="00B57359" w:rsidTr="00E4219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top w:val="none" w:sz="0" w:space="0" w:color="auto"/>
              <w:left w:val="none" w:sz="0" w:space="0" w:color="auto"/>
              <w:bottom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i/>
                <w:color w:val="0033CC"/>
                <w:sz w:val="20"/>
                <w:szCs w:val="20"/>
              </w:rPr>
            </w:pPr>
            <w:r w:rsidRPr="00B57359">
              <w:rPr>
                <w:rFonts w:asciiTheme="minorHAnsi" w:hAnsiTheme="minorHAnsi" w:cs="Gisha"/>
                <w:i/>
                <w:color w:val="0033CC"/>
                <w:sz w:val="20"/>
                <w:szCs w:val="20"/>
              </w:rPr>
              <w:t> </w:t>
            </w:r>
          </w:p>
        </w:tc>
        <w:tc>
          <w:tcPr>
            <w:tcW w:w="1341"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223" w:rsidRPr="00B57359" w:rsidRDefault="00027223" w:rsidP="00E42194">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Average Residential</w:t>
            </w:r>
          </w:p>
        </w:tc>
        <w:tc>
          <w:tcPr>
            <w:tcW w:w="1320"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223" w:rsidRPr="00B57359" w:rsidRDefault="00027223" w:rsidP="00E42194">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Average Farmland</w:t>
            </w:r>
          </w:p>
        </w:tc>
        <w:tc>
          <w:tcPr>
            <w:tcW w:w="1320" w:type="dxa"/>
            <w:tcBorders>
              <w:top w:val="none" w:sz="0" w:space="0" w:color="auto"/>
              <w:left w:val="none" w:sz="0" w:space="0" w:color="auto"/>
              <w:bottom w:val="none" w:sz="0" w:space="0" w:color="auto"/>
              <w:right w:val="none" w:sz="0" w:space="0" w:color="auto"/>
            </w:tcBorders>
            <w:shd w:val="clear" w:color="auto" w:fill="FFFFFF" w:themeFill="background1"/>
            <w:hideMark/>
          </w:tcPr>
          <w:p w:rsidR="00027223" w:rsidRPr="00B57359" w:rsidRDefault="00027223" w:rsidP="00E42194">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Average Business</w:t>
            </w:r>
          </w:p>
        </w:tc>
      </w:tr>
      <w:tr w:rsidR="00027223" w:rsidRPr="00B57359" w:rsidTr="00E4219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Upper Lachlan</w:t>
            </w:r>
          </w:p>
        </w:tc>
        <w:tc>
          <w:tcPr>
            <w:tcW w:w="1341"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$568</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$1,690</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$930</w:t>
            </w:r>
          </w:p>
        </w:tc>
      </w:tr>
      <w:tr w:rsidR="00027223" w:rsidRPr="00B57359" w:rsidTr="00E42194">
        <w:trPr>
          <w:trHeight w:val="283"/>
        </w:trPr>
        <w:tc>
          <w:tcPr>
            <w:cnfStyle w:val="001000000000" w:firstRow="0" w:lastRow="0" w:firstColumn="1" w:lastColumn="0" w:oddVBand="0" w:evenVBand="0" w:oddHBand="0" w:evenHBand="0" w:firstRowFirstColumn="0" w:firstRowLastColumn="0" w:lastRowFirstColumn="0" w:lastRowLastColumn="0"/>
            <w:tcW w:w="2142" w:type="dxa"/>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Cooma Monaro</w:t>
            </w:r>
          </w:p>
        </w:tc>
        <w:tc>
          <w:tcPr>
            <w:tcW w:w="1341"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$899</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$1,332</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$3,105</w:t>
            </w:r>
          </w:p>
        </w:tc>
      </w:tr>
      <w:tr w:rsidR="00027223" w:rsidRPr="00B57359" w:rsidTr="00E4219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proofErr w:type="spellStart"/>
            <w:r w:rsidRPr="00B57359">
              <w:rPr>
                <w:rFonts w:asciiTheme="minorHAnsi" w:hAnsiTheme="minorHAnsi" w:cs="Gisha"/>
                <w:b w:val="0"/>
                <w:i/>
                <w:color w:val="0033CC"/>
                <w:sz w:val="20"/>
                <w:szCs w:val="20"/>
              </w:rPr>
              <w:t>Palerang</w:t>
            </w:r>
            <w:proofErr w:type="spellEnd"/>
            <w:r w:rsidRPr="00B57359">
              <w:rPr>
                <w:rFonts w:asciiTheme="minorHAnsi" w:hAnsiTheme="minorHAnsi" w:cs="Gisha"/>
                <w:b w:val="0"/>
                <w:i/>
                <w:color w:val="0033CC"/>
                <w:sz w:val="20"/>
                <w:szCs w:val="20"/>
              </w:rPr>
              <w:t xml:space="preserve"> </w:t>
            </w:r>
          </w:p>
        </w:tc>
        <w:tc>
          <w:tcPr>
            <w:tcW w:w="1341"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$960</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$2,222</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$773</w:t>
            </w:r>
          </w:p>
        </w:tc>
      </w:tr>
      <w:tr w:rsidR="00027223" w:rsidRPr="00B57359" w:rsidTr="00E42194">
        <w:trPr>
          <w:trHeight w:val="283"/>
        </w:trPr>
        <w:tc>
          <w:tcPr>
            <w:cnfStyle w:val="001000000000" w:firstRow="0" w:lastRow="0" w:firstColumn="1" w:lastColumn="0" w:oddVBand="0" w:evenVBand="0" w:oddHBand="0" w:evenHBand="0" w:firstRowFirstColumn="0" w:firstRowLastColumn="0" w:lastRowFirstColumn="0" w:lastRowLastColumn="0"/>
            <w:tcW w:w="2142" w:type="dxa"/>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Young</w:t>
            </w:r>
          </w:p>
        </w:tc>
        <w:tc>
          <w:tcPr>
            <w:tcW w:w="1341"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$631</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$2,283</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$2,791</w:t>
            </w:r>
          </w:p>
        </w:tc>
      </w:tr>
      <w:tr w:rsidR="00027223" w:rsidRPr="00B57359" w:rsidTr="00E4219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 xml:space="preserve">Goulburn </w:t>
            </w:r>
            <w:proofErr w:type="spellStart"/>
            <w:r w:rsidRPr="00B57359">
              <w:rPr>
                <w:rFonts w:asciiTheme="minorHAnsi" w:hAnsiTheme="minorHAnsi" w:cs="Gisha"/>
                <w:b w:val="0"/>
                <w:i/>
                <w:color w:val="0033CC"/>
                <w:sz w:val="20"/>
                <w:szCs w:val="20"/>
              </w:rPr>
              <w:t>Mulwaree</w:t>
            </w:r>
            <w:proofErr w:type="spellEnd"/>
          </w:p>
        </w:tc>
        <w:tc>
          <w:tcPr>
            <w:tcW w:w="1341"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$928</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$1,638</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$5,006</w:t>
            </w:r>
          </w:p>
        </w:tc>
      </w:tr>
      <w:tr w:rsidR="00027223" w:rsidRPr="00B57359" w:rsidTr="00E42194">
        <w:trPr>
          <w:trHeight w:val="283"/>
        </w:trPr>
        <w:tc>
          <w:tcPr>
            <w:cnfStyle w:val="001000000000" w:firstRow="0" w:lastRow="0" w:firstColumn="1" w:lastColumn="0" w:oddVBand="0" w:evenVBand="0" w:oddHBand="0" w:evenHBand="0" w:firstRowFirstColumn="0" w:firstRowLastColumn="0" w:lastRowFirstColumn="0" w:lastRowLastColumn="0"/>
            <w:tcW w:w="2142" w:type="dxa"/>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 xml:space="preserve">Harden </w:t>
            </w:r>
          </w:p>
        </w:tc>
        <w:tc>
          <w:tcPr>
            <w:tcW w:w="1341"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$494</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$2,363</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$886</w:t>
            </w:r>
          </w:p>
        </w:tc>
      </w:tr>
      <w:tr w:rsidR="00027223" w:rsidRPr="00B57359" w:rsidTr="00E4219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Boorowa</w:t>
            </w:r>
          </w:p>
        </w:tc>
        <w:tc>
          <w:tcPr>
            <w:tcW w:w="1341"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$536</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$2,316</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$520</w:t>
            </w:r>
          </w:p>
        </w:tc>
      </w:tr>
      <w:tr w:rsidR="00027223" w:rsidRPr="00B57359" w:rsidTr="00E42194">
        <w:trPr>
          <w:trHeight w:val="283"/>
        </w:trPr>
        <w:tc>
          <w:tcPr>
            <w:cnfStyle w:val="001000000000" w:firstRow="0" w:lastRow="0" w:firstColumn="1" w:lastColumn="0" w:oddVBand="0" w:evenVBand="0" w:oddHBand="0" w:evenHBand="0" w:firstRowFirstColumn="0" w:firstRowLastColumn="0" w:lastRowFirstColumn="0" w:lastRowLastColumn="0"/>
            <w:tcW w:w="2142" w:type="dxa"/>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Yass Valley</w:t>
            </w:r>
          </w:p>
        </w:tc>
        <w:tc>
          <w:tcPr>
            <w:tcW w:w="1341"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$744</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$2,100</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$2,186</w:t>
            </w:r>
          </w:p>
        </w:tc>
      </w:tr>
      <w:tr w:rsidR="00027223" w:rsidRPr="00B57359" w:rsidTr="00E4219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42"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Eurobodalla</w:t>
            </w:r>
          </w:p>
        </w:tc>
        <w:tc>
          <w:tcPr>
            <w:tcW w:w="1341"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$871</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$3,119</w:t>
            </w:r>
          </w:p>
        </w:tc>
        <w:tc>
          <w:tcPr>
            <w:tcW w:w="1320" w:type="dxa"/>
            <w:tcBorders>
              <w:left w:val="none" w:sz="0" w:space="0" w:color="auto"/>
              <w:right w:val="none" w:sz="0" w:space="0" w:color="auto"/>
            </w:tcBorders>
            <w:shd w:val="clear" w:color="auto" w:fill="FFFFFF" w:themeFill="background1"/>
            <w:noWrap/>
            <w:hideMark/>
          </w:tcPr>
          <w:p w:rsidR="00027223" w:rsidRPr="00B57359" w:rsidRDefault="00027223" w:rsidP="00E42194">
            <w:pPr>
              <w:spacing w:before="40" w:after="40" w:line="264"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$1,353</w:t>
            </w:r>
          </w:p>
        </w:tc>
      </w:tr>
      <w:tr w:rsidR="00027223" w:rsidRPr="00794746" w:rsidTr="00E42194">
        <w:trPr>
          <w:trHeight w:val="283"/>
        </w:trPr>
        <w:tc>
          <w:tcPr>
            <w:cnfStyle w:val="001000000000" w:firstRow="0" w:lastRow="0" w:firstColumn="1" w:lastColumn="0" w:oddVBand="0" w:evenVBand="0" w:oddHBand="0" w:evenHBand="0" w:firstRowFirstColumn="0" w:firstRowLastColumn="0" w:lastRowFirstColumn="0" w:lastRowLastColumn="0"/>
            <w:tcW w:w="2142" w:type="dxa"/>
            <w:shd w:val="clear" w:color="auto" w:fill="FFFFFF" w:themeFill="background1"/>
            <w:noWrap/>
            <w:hideMark/>
          </w:tcPr>
          <w:p w:rsidR="00027223" w:rsidRPr="00B57359" w:rsidRDefault="00027223" w:rsidP="00E42194">
            <w:pPr>
              <w:spacing w:before="40" w:after="40" w:line="264" w:lineRule="auto"/>
              <w:rPr>
                <w:rFonts w:asciiTheme="minorHAnsi" w:hAnsiTheme="minorHAnsi" w:cs="Gisha"/>
                <w:b w:val="0"/>
                <w:i/>
                <w:color w:val="0033CC"/>
                <w:sz w:val="20"/>
                <w:szCs w:val="20"/>
              </w:rPr>
            </w:pPr>
            <w:r w:rsidRPr="00B57359">
              <w:rPr>
                <w:rFonts w:asciiTheme="minorHAnsi" w:hAnsiTheme="minorHAnsi" w:cs="Gisha"/>
                <w:b w:val="0"/>
                <w:i/>
                <w:color w:val="0033CC"/>
                <w:sz w:val="20"/>
                <w:szCs w:val="20"/>
              </w:rPr>
              <w:t>Bega Valley</w:t>
            </w:r>
          </w:p>
        </w:tc>
        <w:tc>
          <w:tcPr>
            <w:tcW w:w="1341"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$1,025</w:t>
            </w:r>
          </w:p>
        </w:tc>
        <w:tc>
          <w:tcPr>
            <w:tcW w:w="1320" w:type="dxa"/>
            <w:shd w:val="clear" w:color="auto" w:fill="FFFFFF" w:themeFill="background1"/>
            <w:noWrap/>
            <w:hideMark/>
          </w:tcPr>
          <w:p w:rsidR="00027223" w:rsidRPr="00B57359"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$194</w:t>
            </w:r>
          </w:p>
        </w:tc>
        <w:tc>
          <w:tcPr>
            <w:tcW w:w="1320" w:type="dxa"/>
            <w:shd w:val="clear" w:color="auto" w:fill="FFFFFF" w:themeFill="background1"/>
            <w:noWrap/>
            <w:hideMark/>
          </w:tcPr>
          <w:p w:rsidR="00027223" w:rsidRPr="00794746" w:rsidRDefault="00027223" w:rsidP="00E42194">
            <w:pPr>
              <w:spacing w:before="40" w:after="40" w:line="264"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Gisha"/>
                <w:i/>
                <w:color w:val="0033CC"/>
                <w:sz w:val="20"/>
                <w:szCs w:val="20"/>
              </w:rPr>
            </w:pPr>
            <w:r w:rsidRPr="00B57359">
              <w:rPr>
                <w:rFonts w:asciiTheme="minorHAnsi" w:hAnsiTheme="minorHAnsi" w:cs="Gisha"/>
                <w:i/>
                <w:color w:val="0033CC"/>
                <w:sz w:val="20"/>
                <w:szCs w:val="20"/>
              </w:rPr>
              <w:t>$2,576</w:t>
            </w:r>
          </w:p>
        </w:tc>
      </w:tr>
    </w:tbl>
    <w:p w:rsidR="00027223" w:rsidRPr="002A38E2" w:rsidRDefault="00027223" w:rsidP="00027223">
      <w:pPr>
        <w:spacing w:before="120" w:after="120"/>
        <w:rPr>
          <w:rFonts w:cs="Gisha"/>
          <w:i/>
          <w:color w:val="0033CC"/>
          <w:szCs w:val="22"/>
        </w:rPr>
      </w:pPr>
      <w:r>
        <w:rPr>
          <w:noProof/>
        </w:rPr>
        <w:drawing>
          <wp:inline distT="0" distB="0" distL="0" distR="0" wp14:anchorId="1A83BDA8" wp14:editId="4B0F9EF0">
            <wp:extent cx="5696607" cy="390178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3877" cy="3899915"/>
                    </a:xfrm>
                    <a:prstGeom prst="rect">
                      <a:avLst/>
                    </a:prstGeom>
                    <a:noFill/>
                    <a:ln>
                      <a:noFill/>
                    </a:ln>
                  </pic:spPr>
                </pic:pic>
              </a:graphicData>
            </a:graphic>
          </wp:inline>
        </w:drawing>
      </w:r>
    </w:p>
    <w:p w:rsidR="00BA129E" w:rsidRDefault="00BA129E">
      <w:pPr>
        <w:rPr>
          <w:rFonts w:ascii="Arial" w:hAnsi="Arial"/>
          <w:b/>
          <w:color w:val="00408A"/>
          <w:kern w:val="28"/>
          <w:sz w:val="24"/>
        </w:rPr>
      </w:pPr>
      <w:bookmarkStart w:id="32" w:name="_Toc440869874"/>
      <w:r>
        <w:br w:type="page"/>
      </w:r>
    </w:p>
    <w:p w:rsidR="00D60EA5" w:rsidRPr="007931AE" w:rsidRDefault="00D60EA5" w:rsidP="006A1B80">
      <w:pPr>
        <w:pStyle w:val="Heading2"/>
      </w:pPr>
      <w:r w:rsidRPr="007931AE">
        <w:lastRenderedPageBreak/>
        <w:t>Addressing hardship</w:t>
      </w:r>
      <w:bookmarkEnd w:id="32"/>
    </w:p>
    <w:p w:rsidR="00D60EA5" w:rsidRPr="007931AE" w:rsidRDefault="00D60EA5" w:rsidP="00D60EA5">
      <w:pPr>
        <w:pStyle w:val="BodyText"/>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25337">
        <w:tc>
          <w:tcPr>
            <w:tcW w:w="6487" w:type="dxa"/>
            <w:vAlign w:val="center"/>
          </w:tcPr>
          <w:p w:rsidR="00B84AA8" w:rsidRPr="007931AE" w:rsidRDefault="00B84AA8" w:rsidP="008379A6">
            <w:pPr>
              <w:pStyle w:val="TableTextEntries"/>
              <w:spacing w:before="60" w:after="60" w:line="240" w:lineRule="auto"/>
            </w:pPr>
            <w:r w:rsidRPr="007931AE">
              <w:t>Does the council have a Hardship Policy?</w:t>
            </w:r>
          </w:p>
        </w:tc>
        <w:tc>
          <w:tcPr>
            <w:tcW w:w="851" w:type="dxa"/>
            <w:vAlign w:val="center"/>
          </w:tcPr>
          <w:p w:rsidR="00B84AA8" w:rsidRPr="007931AE" w:rsidRDefault="00B84AA8" w:rsidP="008379A6">
            <w:pPr>
              <w:pStyle w:val="TableTextEntries"/>
              <w:spacing w:before="60" w:after="60" w:line="240" w:lineRule="auto"/>
              <w:rPr>
                <w:rFonts w:cs="Arial"/>
              </w:rPr>
            </w:pPr>
            <w:r w:rsidRPr="007931AE">
              <w:rPr>
                <w:rFonts w:cs="Arial"/>
              </w:rPr>
              <w:t xml:space="preserve">Yes </w:t>
            </w:r>
            <w:r w:rsidR="00363D11" w:rsidRPr="00044D2F">
              <w:rPr>
                <w:rFonts w:asciiTheme="minorHAnsi" w:hAnsiTheme="minorHAnsi" w:cs="Arial"/>
                <w:color w:val="0033CC"/>
                <w:sz w:val="32"/>
                <w:szCs w:val="32"/>
              </w:rPr>
              <w:t>x</w:t>
            </w:r>
          </w:p>
        </w:tc>
        <w:tc>
          <w:tcPr>
            <w:tcW w:w="816" w:type="dxa"/>
            <w:vAlign w:val="center"/>
          </w:tcPr>
          <w:p w:rsidR="00B84AA8" w:rsidRPr="007931AE" w:rsidRDefault="00B84AA8" w:rsidP="008379A6">
            <w:pPr>
              <w:pStyle w:val="TableTextEntries"/>
              <w:spacing w:before="60" w:after="60" w:line="240" w:lineRule="auto"/>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1358B5">
              <w:rPr>
                <w:rFonts w:cs="Arial"/>
              </w:rPr>
            </w:r>
            <w:r w:rsidR="001358B5">
              <w:rPr>
                <w:rFonts w:cs="Arial"/>
              </w:rPr>
              <w:fldChar w:fldCharType="separate"/>
            </w:r>
            <w:r w:rsidRPr="007931AE">
              <w:rPr>
                <w:rFonts w:cs="Arial"/>
              </w:rPr>
              <w:fldChar w:fldCharType="end"/>
            </w:r>
          </w:p>
        </w:tc>
      </w:tr>
      <w:tr w:rsidR="00284554" w:rsidRPr="007931AE" w:rsidTr="00D25337">
        <w:trPr>
          <w:trHeight w:val="226"/>
        </w:trPr>
        <w:tc>
          <w:tcPr>
            <w:tcW w:w="6487" w:type="dxa"/>
            <w:vAlign w:val="center"/>
          </w:tcPr>
          <w:p w:rsidR="00284554" w:rsidRPr="007931AE" w:rsidRDefault="00C37BFE" w:rsidP="008379A6">
            <w:pPr>
              <w:pStyle w:val="TableTextEntries"/>
              <w:spacing w:before="60" w:after="60" w:line="240" w:lineRule="auto"/>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r w:rsidR="005D6F60">
              <w:rPr>
                <w:rFonts w:cs="Arial"/>
              </w:rPr>
              <w:t xml:space="preserve"> </w:t>
            </w:r>
            <w:r w:rsidR="005D6F60" w:rsidRPr="005D6F60">
              <w:rPr>
                <w:rFonts w:asciiTheme="minorHAnsi" w:hAnsiTheme="minorHAnsi" w:cs="Arial"/>
                <w:i/>
                <w:color w:val="0033CC"/>
                <w:sz w:val="22"/>
                <w:szCs w:val="22"/>
              </w:rPr>
              <w:t>See below</w:t>
            </w:r>
          </w:p>
        </w:tc>
        <w:tc>
          <w:tcPr>
            <w:tcW w:w="851" w:type="dxa"/>
            <w:vAlign w:val="center"/>
          </w:tcPr>
          <w:p w:rsidR="00284554" w:rsidRPr="007931AE" w:rsidRDefault="00284554" w:rsidP="008379A6">
            <w:pPr>
              <w:pStyle w:val="TableTextEntries"/>
              <w:spacing w:before="60" w:after="60" w:line="240" w:lineRule="auto"/>
              <w:rPr>
                <w:rFonts w:cs="Arial"/>
              </w:rPr>
            </w:pPr>
            <w:r w:rsidRPr="007931AE">
              <w:rPr>
                <w:rFonts w:cs="Arial"/>
              </w:rPr>
              <w:t xml:space="preserve">Yes </w:t>
            </w:r>
            <w:r w:rsidR="005D6F60" w:rsidRPr="00044D2F">
              <w:rPr>
                <w:rFonts w:asciiTheme="minorHAnsi" w:hAnsiTheme="minorHAnsi" w:cs="Arial"/>
                <w:color w:val="0033CC"/>
                <w:sz w:val="32"/>
                <w:szCs w:val="32"/>
              </w:rPr>
              <w:t>x</w:t>
            </w:r>
          </w:p>
        </w:tc>
        <w:tc>
          <w:tcPr>
            <w:tcW w:w="816" w:type="dxa"/>
            <w:vAlign w:val="center"/>
          </w:tcPr>
          <w:p w:rsidR="00284554" w:rsidRPr="007931AE" w:rsidRDefault="00284554" w:rsidP="008379A6">
            <w:pPr>
              <w:pStyle w:val="TableTextEntries"/>
              <w:spacing w:before="60" w:after="60" w:line="240" w:lineRule="auto"/>
            </w:pPr>
            <w:r w:rsidRPr="007931AE">
              <w:rPr>
                <w:rFonts w:cs="Arial"/>
              </w:rPr>
              <w:t xml:space="preserve">No </w:t>
            </w:r>
            <w:r w:rsidR="005D6F60" w:rsidRPr="007931AE">
              <w:rPr>
                <w:rFonts w:cs="Arial"/>
              </w:rPr>
              <w:fldChar w:fldCharType="begin">
                <w:ffData>
                  <w:name w:val="Check6"/>
                  <w:enabled/>
                  <w:calcOnExit w:val="0"/>
                  <w:checkBox>
                    <w:sizeAuto/>
                    <w:default w:val="0"/>
                  </w:checkBox>
                </w:ffData>
              </w:fldChar>
            </w:r>
            <w:r w:rsidR="005D6F60" w:rsidRPr="007931AE">
              <w:rPr>
                <w:rFonts w:cs="Arial"/>
              </w:rPr>
              <w:instrText xml:space="preserve"> FORMCHECKBOX </w:instrText>
            </w:r>
            <w:r w:rsidR="001358B5">
              <w:rPr>
                <w:rFonts w:cs="Arial"/>
              </w:rPr>
            </w:r>
            <w:r w:rsidR="001358B5">
              <w:rPr>
                <w:rFonts w:cs="Arial"/>
              </w:rPr>
              <w:fldChar w:fldCharType="separate"/>
            </w:r>
            <w:r w:rsidR="005D6F60" w:rsidRPr="007931AE">
              <w:rPr>
                <w:rFonts w:cs="Arial"/>
              </w:rPr>
              <w:fldChar w:fldCharType="end"/>
            </w:r>
          </w:p>
        </w:tc>
      </w:tr>
      <w:tr w:rsidR="00284554" w:rsidRPr="007931AE" w:rsidTr="00D25337">
        <w:tc>
          <w:tcPr>
            <w:tcW w:w="6487" w:type="dxa"/>
            <w:vAlign w:val="center"/>
          </w:tcPr>
          <w:p w:rsidR="00284554" w:rsidRPr="007931AE" w:rsidRDefault="00284554" w:rsidP="008379A6">
            <w:pPr>
              <w:pStyle w:val="TableTextEntries"/>
              <w:spacing w:before="60" w:after="60" w:line="240" w:lineRule="auto"/>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vAlign w:val="center"/>
          </w:tcPr>
          <w:p w:rsidR="00284554" w:rsidRPr="007931AE" w:rsidRDefault="00284554" w:rsidP="008379A6">
            <w:pPr>
              <w:pStyle w:val="TableTextEntries"/>
              <w:spacing w:before="60" w:after="60" w:line="240" w:lineRule="auto"/>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1358B5">
              <w:rPr>
                <w:rFonts w:cs="Arial"/>
              </w:rPr>
            </w:r>
            <w:r w:rsidR="001358B5">
              <w:rPr>
                <w:rFonts w:cs="Arial"/>
              </w:rPr>
              <w:fldChar w:fldCharType="separate"/>
            </w:r>
            <w:r w:rsidRPr="007931AE">
              <w:rPr>
                <w:rFonts w:cs="Arial"/>
              </w:rPr>
              <w:fldChar w:fldCharType="end"/>
            </w:r>
          </w:p>
        </w:tc>
        <w:tc>
          <w:tcPr>
            <w:tcW w:w="816" w:type="dxa"/>
            <w:vAlign w:val="center"/>
          </w:tcPr>
          <w:p w:rsidR="00284554" w:rsidRPr="007931AE" w:rsidRDefault="00284554" w:rsidP="008379A6">
            <w:pPr>
              <w:pStyle w:val="TableTextEntries"/>
              <w:spacing w:before="60" w:after="60" w:line="240" w:lineRule="auto"/>
            </w:pPr>
            <w:r w:rsidRPr="007931AE">
              <w:rPr>
                <w:rFonts w:cs="Arial"/>
              </w:rPr>
              <w:t xml:space="preserve">No </w:t>
            </w:r>
            <w:r w:rsidR="005D6F60" w:rsidRPr="00044D2F">
              <w:rPr>
                <w:rFonts w:asciiTheme="minorHAnsi" w:hAnsiTheme="minorHAnsi" w:cs="Arial"/>
                <w:color w:val="0033CC"/>
                <w:sz w:val="32"/>
                <w:szCs w:val="32"/>
              </w:rPr>
              <w:t>x</w:t>
            </w:r>
          </w:p>
        </w:tc>
      </w:tr>
    </w:tbl>
    <w:p w:rsidR="00CA35DF" w:rsidRPr="007931AE" w:rsidRDefault="00916FAE" w:rsidP="00CA35DF">
      <w:pPr>
        <w:pStyle w:val="BodyText"/>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5D6F60" w:rsidRPr="005D6F60" w:rsidRDefault="006D61F5" w:rsidP="006D61F5">
      <w:pPr>
        <w:spacing w:before="240"/>
        <w:rPr>
          <w:rFonts w:asciiTheme="minorHAnsi" w:hAnsiTheme="minorHAnsi"/>
          <w:b/>
          <w:i/>
          <w:color w:val="0033CC"/>
        </w:rPr>
      </w:pPr>
      <w:bookmarkStart w:id="33" w:name="_Toc440869875"/>
      <w:r w:rsidRPr="005D6F60">
        <w:rPr>
          <w:rFonts w:asciiTheme="minorHAnsi" w:hAnsiTheme="minorHAnsi"/>
          <w:b/>
          <w:i/>
          <w:color w:val="0033CC"/>
        </w:rPr>
        <w:t>RESPONSE:</w:t>
      </w:r>
    </w:p>
    <w:p w:rsidR="005D6F60" w:rsidRPr="005D6F60" w:rsidRDefault="005D6F60" w:rsidP="005D6F60">
      <w:pPr>
        <w:spacing w:before="120" w:after="120"/>
        <w:rPr>
          <w:rFonts w:asciiTheme="minorHAnsi" w:hAnsiTheme="minorHAnsi"/>
          <w:i/>
          <w:color w:val="0033CC"/>
        </w:rPr>
      </w:pPr>
      <w:r w:rsidRPr="005D6F60">
        <w:rPr>
          <w:rFonts w:asciiTheme="minorHAnsi" w:hAnsiTheme="minorHAnsi"/>
          <w:i/>
          <w:color w:val="0033CC"/>
        </w:rPr>
        <w:t xml:space="preserve">Council’s Hardship Policy is provided as Attachment G. </w:t>
      </w:r>
    </w:p>
    <w:p w:rsidR="005D6F60" w:rsidRPr="005D6F60" w:rsidRDefault="005D6F60" w:rsidP="005D6F60">
      <w:pPr>
        <w:spacing w:before="120" w:after="120"/>
        <w:rPr>
          <w:rFonts w:asciiTheme="minorHAnsi" w:hAnsiTheme="minorHAnsi"/>
          <w:i/>
          <w:color w:val="0033CC"/>
        </w:rPr>
      </w:pPr>
      <w:r w:rsidRPr="005D6F60">
        <w:rPr>
          <w:rFonts w:asciiTheme="minorHAnsi" w:hAnsiTheme="minorHAnsi"/>
          <w:i/>
          <w:color w:val="0033CC"/>
        </w:rPr>
        <w:t xml:space="preserve">While interest is charged on late payments in accordance with other </w:t>
      </w:r>
      <w:r>
        <w:rPr>
          <w:rFonts w:asciiTheme="minorHAnsi" w:hAnsiTheme="minorHAnsi"/>
          <w:i/>
          <w:color w:val="0033CC"/>
        </w:rPr>
        <w:t>Council policies the H</w:t>
      </w:r>
      <w:r w:rsidRPr="005D6F60">
        <w:rPr>
          <w:rFonts w:asciiTheme="minorHAnsi" w:hAnsiTheme="minorHAnsi"/>
          <w:i/>
          <w:color w:val="0033CC"/>
        </w:rPr>
        <w:t xml:space="preserve">ardship </w:t>
      </w:r>
      <w:r>
        <w:rPr>
          <w:rFonts w:asciiTheme="minorHAnsi" w:hAnsiTheme="minorHAnsi"/>
          <w:i/>
          <w:color w:val="0033CC"/>
        </w:rPr>
        <w:t>P</w:t>
      </w:r>
      <w:r w:rsidRPr="005D6F60">
        <w:rPr>
          <w:rFonts w:asciiTheme="minorHAnsi" w:hAnsiTheme="minorHAnsi"/>
          <w:i/>
          <w:color w:val="0033CC"/>
        </w:rPr>
        <w:t xml:space="preserve">olicy provides for interest charges to be written off under specific circumstances. </w:t>
      </w:r>
    </w:p>
    <w:p w:rsidR="005D6F60" w:rsidRPr="005D6F60" w:rsidRDefault="005D6F60" w:rsidP="005D6F60">
      <w:pPr>
        <w:spacing w:before="120" w:after="120"/>
        <w:jc w:val="both"/>
        <w:rPr>
          <w:rFonts w:asciiTheme="minorHAnsi" w:hAnsiTheme="minorHAnsi"/>
          <w:i/>
          <w:color w:val="0033CC"/>
        </w:rPr>
      </w:pPr>
      <w:r w:rsidRPr="005D6F60">
        <w:rPr>
          <w:rFonts w:asciiTheme="minorHAnsi" w:hAnsiTheme="minorHAnsi"/>
          <w:i/>
          <w:color w:val="0033CC"/>
        </w:rPr>
        <w:t xml:space="preserve">No other </w:t>
      </w:r>
      <w:r>
        <w:rPr>
          <w:rFonts w:asciiTheme="minorHAnsi" w:hAnsiTheme="minorHAnsi"/>
          <w:i/>
          <w:color w:val="0033CC"/>
        </w:rPr>
        <w:t xml:space="preserve">hardship </w:t>
      </w:r>
      <w:r w:rsidRPr="005D6F60">
        <w:rPr>
          <w:rFonts w:asciiTheme="minorHAnsi" w:hAnsiTheme="minorHAnsi"/>
          <w:i/>
          <w:color w:val="0033CC"/>
        </w:rPr>
        <w:t>measures are currently proposed. Council has never had an application for relief as a result of hardship</w:t>
      </w:r>
      <w:r>
        <w:rPr>
          <w:rFonts w:asciiTheme="minorHAnsi" w:hAnsiTheme="minorHAnsi"/>
          <w:i/>
          <w:color w:val="0033CC"/>
        </w:rPr>
        <w:t xml:space="preserve"> and the proposed level of rate increase is not expected to create hardship.  It has, however, introduced the policy to provide guidance for affected individuals</w:t>
      </w:r>
      <w:r w:rsidR="008379A6">
        <w:rPr>
          <w:rFonts w:asciiTheme="minorHAnsi" w:hAnsiTheme="minorHAnsi"/>
          <w:i/>
          <w:color w:val="0033CC"/>
        </w:rPr>
        <w:t xml:space="preserve"> where necessary.</w:t>
      </w:r>
      <w:r>
        <w:rPr>
          <w:rFonts w:asciiTheme="minorHAnsi" w:hAnsiTheme="minorHAnsi"/>
          <w:i/>
          <w:color w:val="0033CC"/>
        </w:rPr>
        <w:t xml:space="preserve">  </w:t>
      </w:r>
    </w:p>
    <w:p w:rsidR="005D6F60" w:rsidRPr="005D6F60" w:rsidRDefault="005D6F60" w:rsidP="006D61F5">
      <w:pPr>
        <w:spacing w:before="240"/>
        <w:rPr>
          <w:i/>
          <w:color w:val="0033CC"/>
        </w:rPr>
      </w:pPr>
      <w:r w:rsidRPr="005D6F60">
        <w:rPr>
          <w:i/>
          <w:color w:val="0033CC"/>
        </w:rPr>
        <w:t xml:space="preserve"> </w:t>
      </w:r>
    </w:p>
    <w:p w:rsidR="00BA129E" w:rsidRDefault="00BA129E">
      <w:pPr>
        <w:rPr>
          <w:rFonts w:ascii="Arial" w:hAnsi="Arial" w:cs="Arial"/>
          <w:b/>
          <w:bCs/>
          <w:color w:val="00408A"/>
          <w:kern w:val="32"/>
          <w:sz w:val="30"/>
          <w:szCs w:val="30"/>
        </w:rPr>
      </w:pPr>
      <w:r>
        <w:br w:type="page"/>
      </w:r>
    </w:p>
    <w:p w:rsidR="00D60EA5" w:rsidRDefault="00D60EA5" w:rsidP="00BA129E">
      <w:pPr>
        <w:pStyle w:val="Heading1"/>
        <w:spacing w:before="120"/>
      </w:pPr>
      <w:r>
        <w:lastRenderedPageBreak/>
        <w:t xml:space="preserve">Assessment criterion 4: </w:t>
      </w:r>
      <w:r w:rsidR="00CA35DF">
        <w:t>Public exhibition of relevant IP&amp;R documents</w:t>
      </w:r>
      <w:bookmarkEnd w:id="33"/>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662836" w:rsidRPr="00044D2F" w:rsidRDefault="00662836" w:rsidP="00044D2F">
      <w:pPr>
        <w:pStyle w:val="BodyText"/>
        <w:spacing w:before="120" w:after="120" w:line="240" w:lineRule="auto"/>
        <w:rPr>
          <w:rFonts w:asciiTheme="minorHAnsi" w:hAnsiTheme="minorHAnsi" w:cs="Arial"/>
          <w:b/>
          <w:i/>
          <w:color w:val="0033CC"/>
          <w:u w:val="single"/>
        </w:rPr>
      </w:pPr>
      <w:r w:rsidRPr="00044D2F">
        <w:rPr>
          <w:rFonts w:asciiTheme="minorHAnsi" w:hAnsiTheme="minorHAnsi" w:cs="Arial"/>
          <w:b/>
          <w:i/>
          <w:color w:val="0033CC"/>
          <w:u w:val="single"/>
        </w:rPr>
        <w:t>RESPONSE:</w:t>
      </w:r>
    </w:p>
    <w:p w:rsidR="00662836" w:rsidRPr="00044D2F" w:rsidRDefault="00662836" w:rsidP="00044D2F">
      <w:pPr>
        <w:pStyle w:val="BodyText"/>
        <w:spacing w:before="120" w:after="120" w:line="240" w:lineRule="auto"/>
        <w:rPr>
          <w:rFonts w:asciiTheme="minorHAnsi" w:hAnsiTheme="minorHAnsi" w:cs="Arial"/>
          <w:i/>
          <w:color w:val="0033CC"/>
        </w:rPr>
      </w:pPr>
      <w:r w:rsidRPr="00044D2F">
        <w:rPr>
          <w:rFonts w:asciiTheme="minorHAnsi" w:hAnsiTheme="minorHAnsi" w:cs="Arial"/>
          <w:i/>
          <w:color w:val="0033CC"/>
        </w:rPr>
        <w:t>There were no amendments made to the Community Strategic Plan.</w:t>
      </w:r>
    </w:p>
    <w:p w:rsidR="00373F9E" w:rsidRPr="00044D2F" w:rsidRDefault="00373F9E" w:rsidP="00044D2F">
      <w:pPr>
        <w:pStyle w:val="BodyText"/>
        <w:spacing w:before="120" w:after="120" w:line="240" w:lineRule="auto"/>
        <w:rPr>
          <w:rFonts w:asciiTheme="minorHAnsi" w:hAnsiTheme="minorHAnsi" w:cs="Arial"/>
          <w:i/>
          <w:color w:val="0033CC"/>
        </w:rPr>
      </w:pPr>
      <w:r w:rsidRPr="00044D2F">
        <w:rPr>
          <w:rFonts w:asciiTheme="minorHAnsi" w:hAnsiTheme="minorHAnsi" w:cs="Arial"/>
          <w:i/>
          <w:color w:val="0033CC"/>
        </w:rPr>
        <w:t>The Supplementary Delivery Program</w:t>
      </w:r>
      <w:r w:rsidR="00662836" w:rsidRPr="00044D2F">
        <w:rPr>
          <w:rFonts w:asciiTheme="minorHAnsi" w:hAnsiTheme="minorHAnsi" w:cs="Arial"/>
          <w:i/>
          <w:color w:val="0033CC"/>
        </w:rPr>
        <w:t>,</w:t>
      </w:r>
      <w:r w:rsidRPr="00044D2F">
        <w:rPr>
          <w:rFonts w:asciiTheme="minorHAnsi" w:hAnsiTheme="minorHAnsi" w:cs="Arial"/>
          <w:i/>
          <w:color w:val="0033CC"/>
        </w:rPr>
        <w:t xml:space="preserve"> which </w:t>
      </w:r>
      <w:r w:rsidR="00662836" w:rsidRPr="00044D2F">
        <w:rPr>
          <w:rFonts w:asciiTheme="minorHAnsi" w:hAnsiTheme="minorHAnsi" w:cs="Arial"/>
          <w:i/>
          <w:color w:val="0033CC"/>
        </w:rPr>
        <w:t xml:space="preserve">includes </w:t>
      </w:r>
      <w:r w:rsidRPr="00044D2F">
        <w:rPr>
          <w:rFonts w:asciiTheme="minorHAnsi" w:hAnsiTheme="minorHAnsi" w:cs="Arial"/>
          <w:i/>
          <w:color w:val="0033CC"/>
        </w:rPr>
        <w:t>the preferred SRV option following the Fit for the Future community consultation</w:t>
      </w:r>
      <w:r w:rsidR="00662836" w:rsidRPr="00044D2F">
        <w:rPr>
          <w:rFonts w:asciiTheme="minorHAnsi" w:hAnsiTheme="minorHAnsi" w:cs="Arial"/>
          <w:i/>
          <w:color w:val="0033CC"/>
        </w:rPr>
        <w:t>,</w:t>
      </w:r>
      <w:r w:rsidRPr="00044D2F">
        <w:rPr>
          <w:rFonts w:asciiTheme="minorHAnsi" w:hAnsiTheme="minorHAnsi" w:cs="Arial"/>
          <w:i/>
          <w:color w:val="0033CC"/>
        </w:rPr>
        <w:t xml:space="preserve"> was publically exhibited from 20 November to 18 December 2015.</w:t>
      </w:r>
    </w:p>
    <w:p w:rsidR="00373F9E" w:rsidRPr="00044D2F" w:rsidRDefault="00373F9E" w:rsidP="00044D2F">
      <w:pPr>
        <w:pStyle w:val="BodyText"/>
        <w:spacing w:before="120" w:after="120" w:line="240" w:lineRule="auto"/>
        <w:rPr>
          <w:rFonts w:asciiTheme="minorHAnsi" w:hAnsiTheme="minorHAnsi" w:cs="Arial"/>
          <w:i/>
          <w:color w:val="0033CC"/>
        </w:rPr>
      </w:pPr>
      <w:r w:rsidRPr="00044D2F">
        <w:rPr>
          <w:rFonts w:asciiTheme="minorHAnsi" w:hAnsiTheme="minorHAnsi" w:cs="Arial"/>
          <w:i/>
          <w:color w:val="0033CC"/>
        </w:rPr>
        <w:t xml:space="preserve">The </w:t>
      </w:r>
      <w:r w:rsidR="00662836" w:rsidRPr="00044D2F">
        <w:rPr>
          <w:rFonts w:asciiTheme="minorHAnsi" w:hAnsiTheme="minorHAnsi" w:cs="Arial"/>
          <w:i/>
          <w:color w:val="0033CC"/>
        </w:rPr>
        <w:t>Revised Delivery Program</w:t>
      </w:r>
      <w:r w:rsidRPr="00044D2F">
        <w:rPr>
          <w:rFonts w:asciiTheme="minorHAnsi" w:hAnsiTheme="minorHAnsi" w:cs="Arial"/>
          <w:i/>
          <w:color w:val="0033CC"/>
        </w:rPr>
        <w:t xml:space="preserve"> </w:t>
      </w:r>
      <w:r w:rsidR="00662836" w:rsidRPr="00044D2F">
        <w:rPr>
          <w:rFonts w:asciiTheme="minorHAnsi" w:hAnsiTheme="minorHAnsi" w:cs="Arial"/>
          <w:i/>
          <w:color w:val="0033CC"/>
        </w:rPr>
        <w:t xml:space="preserve">was </w:t>
      </w:r>
      <w:r w:rsidRPr="00044D2F">
        <w:rPr>
          <w:rFonts w:asciiTheme="minorHAnsi" w:hAnsiTheme="minorHAnsi" w:cs="Arial"/>
          <w:i/>
          <w:color w:val="0033CC"/>
        </w:rPr>
        <w:t xml:space="preserve">adopted by Council on 10 February 2016 </w:t>
      </w:r>
      <w:r w:rsidR="00662836" w:rsidRPr="00044D2F">
        <w:rPr>
          <w:rFonts w:asciiTheme="minorHAnsi" w:hAnsiTheme="minorHAnsi" w:cs="Arial"/>
          <w:i/>
          <w:color w:val="0033CC"/>
        </w:rPr>
        <w:t xml:space="preserve">and </w:t>
      </w:r>
      <w:r w:rsidR="00B57359">
        <w:rPr>
          <w:rFonts w:asciiTheme="minorHAnsi" w:hAnsiTheme="minorHAnsi" w:cs="Arial"/>
          <w:i/>
          <w:color w:val="0033CC"/>
        </w:rPr>
        <w:t xml:space="preserve">is essentially </w:t>
      </w:r>
      <w:proofErr w:type="gramStart"/>
      <w:r w:rsidR="00B57359">
        <w:rPr>
          <w:rFonts w:asciiTheme="minorHAnsi" w:hAnsiTheme="minorHAnsi" w:cs="Arial"/>
          <w:i/>
          <w:color w:val="0033CC"/>
        </w:rPr>
        <w:t xml:space="preserve">the </w:t>
      </w:r>
      <w:r w:rsidR="00044D2F">
        <w:rPr>
          <w:rFonts w:asciiTheme="minorHAnsi" w:hAnsiTheme="minorHAnsi" w:cs="Arial"/>
          <w:i/>
          <w:color w:val="0033CC"/>
        </w:rPr>
        <w:t xml:space="preserve"> same</w:t>
      </w:r>
      <w:proofErr w:type="gramEnd"/>
      <w:r w:rsidR="00044D2F">
        <w:rPr>
          <w:rFonts w:asciiTheme="minorHAnsi" w:hAnsiTheme="minorHAnsi" w:cs="Arial"/>
          <w:i/>
          <w:color w:val="0033CC"/>
        </w:rPr>
        <w:t xml:space="preserve"> as the </w:t>
      </w:r>
      <w:r w:rsidR="00662836" w:rsidRPr="00044D2F">
        <w:rPr>
          <w:rFonts w:asciiTheme="minorHAnsi" w:hAnsiTheme="minorHAnsi" w:cs="Arial"/>
          <w:i/>
          <w:color w:val="0033CC"/>
        </w:rPr>
        <w:t xml:space="preserve">exhibited </w:t>
      </w:r>
      <w:r w:rsidRPr="00044D2F">
        <w:rPr>
          <w:rFonts w:asciiTheme="minorHAnsi" w:hAnsiTheme="minorHAnsi" w:cs="Arial"/>
          <w:i/>
          <w:color w:val="0033CC"/>
        </w:rPr>
        <w:t>Supplementary Delivery Program</w:t>
      </w:r>
      <w:r w:rsidR="00662836" w:rsidRPr="00044D2F">
        <w:rPr>
          <w:rFonts w:asciiTheme="minorHAnsi" w:hAnsiTheme="minorHAnsi" w:cs="Arial"/>
          <w:i/>
          <w:color w:val="0033CC"/>
        </w:rPr>
        <w:t>,</w:t>
      </w:r>
      <w:r w:rsidRPr="00044D2F">
        <w:rPr>
          <w:rFonts w:asciiTheme="minorHAnsi" w:hAnsiTheme="minorHAnsi" w:cs="Arial"/>
          <w:i/>
          <w:color w:val="0033CC"/>
        </w:rPr>
        <w:t xml:space="preserve"> except for </w:t>
      </w:r>
      <w:r w:rsidR="00B57359">
        <w:rPr>
          <w:rFonts w:asciiTheme="minorHAnsi" w:hAnsiTheme="minorHAnsi" w:cs="Arial"/>
          <w:i/>
          <w:color w:val="0033CC"/>
        </w:rPr>
        <w:t xml:space="preserve">minor </w:t>
      </w:r>
      <w:r w:rsidRPr="00044D2F">
        <w:rPr>
          <w:rFonts w:asciiTheme="minorHAnsi" w:hAnsiTheme="minorHAnsi" w:cs="Arial"/>
          <w:i/>
          <w:color w:val="0033CC"/>
        </w:rPr>
        <w:t>adjus</w:t>
      </w:r>
      <w:r w:rsidR="00044D2F">
        <w:rPr>
          <w:rFonts w:asciiTheme="minorHAnsi" w:hAnsiTheme="minorHAnsi" w:cs="Arial"/>
          <w:i/>
          <w:color w:val="0033CC"/>
        </w:rPr>
        <w:t xml:space="preserve">tments </w:t>
      </w:r>
      <w:r w:rsidR="00B57359">
        <w:rPr>
          <w:rFonts w:asciiTheme="minorHAnsi" w:hAnsiTheme="minorHAnsi" w:cs="Arial"/>
          <w:i/>
          <w:color w:val="0033CC"/>
        </w:rPr>
        <w:t xml:space="preserve">including those </w:t>
      </w:r>
      <w:r w:rsidR="00044D2F">
        <w:rPr>
          <w:rFonts w:asciiTheme="minorHAnsi" w:hAnsiTheme="minorHAnsi" w:cs="Arial"/>
          <w:i/>
          <w:color w:val="0033CC"/>
        </w:rPr>
        <w:t>made</w:t>
      </w:r>
      <w:r w:rsidRPr="00044D2F">
        <w:rPr>
          <w:rFonts w:asciiTheme="minorHAnsi" w:hAnsiTheme="minorHAnsi" w:cs="Arial"/>
          <w:i/>
          <w:color w:val="0033CC"/>
        </w:rPr>
        <w:t xml:space="preserve"> </w:t>
      </w:r>
      <w:r w:rsidR="00044D2F">
        <w:rPr>
          <w:rFonts w:asciiTheme="minorHAnsi" w:hAnsiTheme="minorHAnsi" w:cs="Arial"/>
          <w:i/>
          <w:color w:val="0033CC"/>
        </w:rPr>
        <w:t xml:space="preserve">as a result of </w:t>
      </w:r>
      <w:r w:rsidRPr="00044D2F">
        <w:rPr>
          <w:rFonts w:asciiTheme="minorHAnsi" w:hAnsiTheme="minorHAnsi" w:cs="Arial"/>
          <w:i/>
          <w:color w:val="0033CC"/>
        </w:rPr>
        <w:t>the rate peg for 2016/17 which was announced</w:t>
      </w:r>
      <w:r w:rsidR="00662836" w:rsidRPr="00044D2F">
        <w:rPr>
          <w:rFonts w:asciiTheme="minorHAnsi" w:hAnsiTheme="minorHAnsi" w:cs="Arial"/>
          <w:i/>
          <w:color w:val="0033CC"/>
        </w:rPr>
        <w:t xml:space="preserve"> as 1.8%</w:t>
      </w:r>
      <w:r w:rsidR="00B57359">
        <w:rPr>
          <w:rFonts w:asciiTheme="minorHAnsi" w:hAnsiTheme="minorHAnsi" w:cs="Arial"/>
          <w:i/>
          <w:color w:val="0033CC"/>
        </w:rPr>
        <w:t>. The</w:t>
      </w:r>
      <w:r w:rsidR="00044D2F" w:rsidRPr="00044D2F">
        <w:rPr>
          <w:rFonts w:asciiTheme="minorHAnsi" w:hAnsiTheme="minorHAnsi" w:cs="Arial"/>
          <w:i/>
          <w:color w:val="0033CC"/>
        </w:rPr>
        <w:t xml:space="preserve"> Supplementary Delivery Program </w:t>
      </w:r>
      <w:r w:rsidR="00B57359">
        <w:rPr>
          <w:rFonts w:asciiTheme="minorHAnsi" w:hAnsiTheme="minorHAnsi" w:cs="Arial"/>
          <w:i/>
          <w:color w:val="0033CC"/>
        </w:rPr>
        <w:t xml:space="preserve">that went on exhibition incorporated a 2.5% rate peg </w:t>
      </w:r>
      <w:r w:rsidR="00044D2F">
        <w:rPr>
          <w:rFonts w:asciiTheme="minorHAnsi" w:hAnsiTheme="minorHAnsi" w:cs="Arial"/>
          <w:i/>
          <w:color w:val="0033CC"/>
        </w:rPr>
        <w:t>which Council had been advised to use in its modelling.</w:t>
      </w:r>
    </w:p>
    <w:p w:rsidR="00662836" w:rsidRPr="00044D2F" w:rsidRDefault="00662836" w:rsidP="00044D2F">
      <w:pPr>
        <w:pStyle w:val="BodyText"/>
        <w:spacing w:before="120" w:after="120" w:line="240" w:lineRule="auto"/>
        <w:rPr>
          <w:rFonts w:asciiTheme="minorHAnsi" w:hAnsiTheme="minorHAnsi" w:cs="Arial"/>
          <w:i/>
          <w:color w:val="0033CC"/>
        </w:rPr>
        <w:sectPr w:rsidR="00662836" w:rsidRPr="00044D2F" w:rsidSect="008379A6">
          <w:footerReference w:type="default" r:id="rId37"/>
          <w:pgSz w:w="11907" w:h="16840" w:code="9"/>
          <w:pgMar w:top="714" w:right="1417" w:bottom="709" w:left="851" w:header="567" w:footer="284" w:gutter="567"/>
          <w:cols w:space="708"/>
          <w:docGrid w:linePitch="360"/>
        </w:sectPr>
      </w:pPr>
      <w:r w:rsidRPr="00044D2F">
        <w:rPr>
          <w:rFonts w:asciiTheme="minorHAnsi" w:hAnsiTheme="minorHAnsi" w:cs="Arial"/>
          <w:i/>
          <w:color w:val="0033CC"/>
        </w:rPr>
        <w:t xml:space="preserve">The full project plan </w:t>
      </w:r>
      <w:r w:rsidR="00330B27" w:rsidRPr="00044D2F">
        <w:rPr>
          <w:rFonts w:asciiTheme="minorHAnsi" w:hAnsiTheme="minorHAnsi" w:cs="Arial"/>
          <w:i/>
          <w:color w:val="0033CC"/>
        </w:rPr>
        <w:t xml:space="preserve">for the Proposed SRV, including community consultation, </w:t>
      </w:r>
      <w:r w:rsidRPr="00044D2F">
        <w:rPr>
          <w:rFonts w:asciiTheme="minorHAnsi" w:hAnsiTheme="minorHAnsi" w:cs="Arial"/>
          <w:i/>
          <w:color w:val="0033CC"/>
        </w:rPr>
        <w:t xml:space="preserve">is provided below. </w:t>
      </w:r>
    </w:p>
    <w:p w:rsidR="00662836" w:rsidRPr="00662836" w:rsidRDefault="00662836" w:rsidP="00040713">
      <w:pPr>
        <w:pStyle w:val="BodyText"/>
        <w:rPr>
          <w:rFonts w:cs="Arial"/>
          <w:i/>
          <w:color w:val="0033CC"/>
        </w:rPr>
      </w:pPr>
      <w:r>
        <w:object w:dxaOrig="21469" w:dyaOrig="13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458.25pt" o:ole="">
            <v:imagedata r:id="rId38" o:title=""/>
          </v:shape>
          <o:OLEObject Type="Embed" ProgID="Visio.Drawing.11" ShapeID="_x0000_i1025" DrawAspect="Content" ObjectID="_1516780310" r:id="rId39"/>
        </w:object>
      </w:r>
    </w:p>
    <w:p w:rsidR="00662836" w:rsidRDefault="00662836">
      <w:pPr>
        <w:sectPr w:rsidR="00662836" w:rsidSect="006D61F5">
          <w:footerReference w:type="default" r:id="rId40"/>
          <w:pgSz w:w="16840" w:h="11907" w:orient="landscape" w:code="9"/>
          <w:pgMar w:top="279" w:right="712" w:bottom="851" w:left="1418" w:header="567" w:footer="284" w:gutter="567"/>
          <w:cols w:space="708"/>
          <w:docGrid w:linePitch="360"/>
        </w:sectPr>
      </w:pPr>
      <w:bookmarkStart w:id="34" w:name="_Toc440869876"/>
    </w:p>
    <w:p w:rsidR="00D60EA5" w:rsidRDefault="00D60EA5" w:rsidP="00330B27">
      <w:pPr>
        <w:pStyle w:val="Heading1"/>
        <w:spacing w:before="360" w:line="264" w:lineRule="auto"/>
      </w:pPr>
      <w:r w:rsidRPr="007931AE">
        <w:lastRenderedPageBreak/>
        <w:t>Assessment criterion 5: Productivity improvements and</w:t>
      </w:r>
      <w:r>
        <w:t xml:space="preserve"> cost containment strategies</w:t>
      </w:r>
      <w:bookmarkEnd w:id="34"/>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A5302A" w:rsidRPr="003547EB" w:rsidRDefault="00A5302A" w:rsidP="003547EB">
      <w:pPr>
        <w:pStyle w:val="BodyText"/>
        <w:spacing w:line="240" w:lineRule="auto"/>
        <w:rPr>
          <w:rFonts w:asciiTheme="minorHAnsi" w:hAnsiTheme="minorHAnsi"/>
          <w:b/>
          <w:i/>
          <w:color w:val="0033CC"/>
          <w:szCs w:val="22"/>
        </w:rPr>
      </w:pPr>
      <w:r w:rsidRPr="003547EB">
        <w:rPr>
          <w:rFonts w:asciiTheme="minorHAnsi" w:hAnsiTheme="minorHAnsi"/>
          <w:b/>
          <w:i/>
          <w:color w:val="0033CC"/>
          <w:szCs w:val="22"/>
        </w:rPr>
        <w:t>RESPONSE:</w:t>
      </w:r>
    </w:p>
    <w:p w:rsidR="00A5302A" w:rsidRPr="003547EB" w:rsidRDefault="00B57359" w:rsidP="003547EB">
      <w:pPr>
        <w:pStyle w:val="BodyText"/>
        <w:spacing w:line="240" w:lineRule="auto"/>
        <w:rPr>
          <w:rFonts w:asciiTheme="minorHAnsi" w:hAnsiTheme="minorHAnsi"/>
          <w:i/>
          <w:color w:val="0033CC"/>
          <w:szCs w:val="22"/>
        </w:rPr>
      </w:pPr>
      <w:r>
        <w:rPr>
          <w:rFonts w:asciiTheme="minorHAnsi" w:hAnsiTheme="minorHAnsi"/>
          <w:i/>
          <w:color w:val="0033CC"/>
          <w:szCs w:val="22"/>
        </w:rPr>
        <w:t xml:space="preserve">Council outlined a number of productivity improvements and cost containment measures as part of the </w:t>
      </w:r>
      <w:r w:rsidR="00A5302A" w:rsidRPr="003547EB">
        <w:rPr>
          <w:rFonts w:asciiTheme="minorHAnsi" w:hAnsiTheme="minorHAnsi"/>
          <w:i/>
          <w:color w:val="0033CC"/>
          <w:szCs w:val="22"/>
        </w:rPr>
        <w:t>Revised Delivery Program (SRV Version) which was publically exhibited as part of the com</w:t>
      </w:r>
      <w:r>
        <w:rPr>
          <w:rFonts w:asciiTheme="minorHAnsi" w:hAnsiTheme="minorHAnsi"/>
          <w:i/>
          <w:color w:val="0033CC"/>
          <w:szCs w:val="22"/>
        </w:rPr>
        <w:t>munity consultation for the SRV and detailed as follows:</w:t>
      </w:r>
      <w:r w:rsidR="00A5302A" w:rsidRPr="003547EB">
        <w:rPr>
          <w:rFonts w:asciiTheme="minorHAnsi" w:hAnsiTheme="minorHAnsi"/>
          <w:i/>
          <w:color w:val="0033CC"/>
          <w:szCs w:val="22"/>
        </w:rPr>
        <w:t xml:space="preserve"> </w:t>
      </w:r>
    </w:p>
    <w:p w:rsidR="00A5302A" w:rsidRPr="003547EB" w:rsidRDefault="00A5302A" w:rsidP="003547EB">
      <w:pPr>
        <w:pBdr>
          <w:bottom w:val="single" w:sz="4" w:space="1" w:color="auto"/>
        </w:pBdr>
        <w:spacing w:before="120" w:after="120"/>
        <w:ind w:right="17"/>
        <w:jc w:val="both"/>
        <w:rPr>
          <w:rFonts w:asciiTheme="minorHAnsi" w:hAnsiTheme="minorHAnsi" w:cs="Gisha"/>
          <w:i/>
          <w:color w:val="0033CC"/>
          <w:szCs w:val="22"/>
        </w:rPr>
      </w:pPr>
    </w:p>
    <w:p w:rsidR="00A5302A" w:rsidRPr="003547EB" w:rsidRDefault="00A5302A" w:rsidP="003547EB">
      <w:pPr>
        <w:spacing w:before="360" w:after="120"/>
        <w:ind w:right="17"/>
        <w:jc w:val="both"/>
        <w:rPr>
          <w:rFonts w:asciiTheme="minorHAnsi" w:hAnsiTheme="minorHAnsi" w:cs="Gisha"/>
          <w:b/>
          <w:i/>
          <w:color w:val="0033CC"/>
          <w:szCs w:val="22"/>
        </w:rPr>
      </w:pPr>
      <w:r w:rsidRPr="003547EB">
        <w:rPr>
          <w:rFonts w:asciiTheme="minorHAnsi" w:hAnsiTheme="minorHAnsi" w:cs="Gisha"/>
          <w:i/>
          <w:color w:val="0033CC"/>
          <w:szCs w:val="22"/>
        </w:rPr>
        <w:t xml:space="preserve">As identified by </w:t>
      </w:r>
      <w:proofErr w:type="spellStart"/>
      <w:r w:rsidRPr="003547EB">
        <w:rPr>
          <w:rFonts w:asciiTheme="minorHAnsi" w:hAnsiTheme="minorHAnsi" w:cs="Gisha"/>
          <w:i/>
          <w:color w:val="0033CC"/>
          <w:szCs w:val="22"/>
        </w:rPr>
        <w:t>TCorp</w:t>
      </w:r>
      <w:proofErr w:type="spellEnd"/>
      <w:r w:rsidRPr="003547EB">
        <w:rPr>
          <w:rFonts w:asciiTheme="minorHAnsi" w:hAnsiTheme="minorHAnsi" w:cs="Gisha"/>
          <w:i/>
          <w:color w:val="0033CC"/>
          <w:szCs w:val="22"/>
        </w:rPr>
        <w:t xml:space="preserve"> in their 2013 report, Council needs to consider ways of reducing operating expenses or generating additional revenue or if it is to achieve sustainability. This will in turn address the negative Operating Performance Ratio. </w:t>
      </w:r>
      <w:r w:rsidRPr="003547EB">
        <w:rPr>
          <w:rFonts w:asciiTheme="minorHAnsi" w:hAnsiTheme="minorHAnsi" w:cs="Gisha"/>
          <w:b/>
          <w:i/>
          <w:color w:val="0033CC"/>
          <w:szCs w:val="22"/>
        </w:rPr>
        <w:t xml:space="preserve"> </w:t>
      </w:r>
    </w:p>
    <w:p w:rsidR="00A5302A" w:rsidRPr="003547EB" w:rsidRDefault="00A5302A" w:rsidP="00DE2F83">
      <w:pPr>
        <w:numPr>
          <w:ilvl w:val="0"/>
          <w:numId w:val="32"/>
        </w:numPr>
        <w:spacing w:before="120" w:after="120"/>
        <w:ind w:left="426" w:right="17" w:hanging="426"/>
        <w:jc w:val="both"/>
        <w:rPr>
          <w:rFonts w:asciiTheme="minorHAnsi" w:hAnsiTheme="minorHAnsi" w:cs="Gisha"/>
          <w:b/>
          <w:i/>
          <w:color w:val="0033CC"/>
          <w:szCs w:val="22"/>
        </w:rPr>
      </w:pPr>
      <w:r w:rsidRPr="003547EB">
        <w:rPr>
          <w:rFonts w:asciiTheme="minorHAnsi" w:hAnsiTheme="minorHAnsi" w:cs="Gisha"/>
          <w:b/>
          <w:i/>
          <w:color w:val="0033CC"/>
          <w:szCs w:val="22"/>
        </w:rPr>
        <w:t>REDUCE OPERATING EXPENSES</w:t>
      </w:r>
    </w:p>
    <w:p w:rsidR="00A5302A" w:rsidRPr="003547EB" w:rsidRDefault="00A5302A" w:rsidP="00DE2F83">
      <w:pPr>
        <w:numPr>
          <w:ilvl w:val="1"/>
          <w:numId w:val="32"/>
        </w:numPr>
        <w:spacing w:before="120" w:after="120"/>
        <w:ind w:left="851" w:hanging="425"/>
        <w:jc w:val="both"/>
        <w:rPr>
          <w:rFonts w:asciiTheme="minorHAnsi" w:hAnsiTheme="minorHAnsi" w:cs="Gisha"/>
          <w:b/>
          <w:i/>
          <w:color w:val="0033CC"/>
          <w:szCs w:val="22"/>
        </w:rPr>
      </w:pPr>
      <w:r w:rsidRPr="003547EB">
        <w:rPr>
          <w:rFonts w:asciiTheme="minorHAnsi" w:hAnsiTheme="minorHAnsi" w:cs="Gisha"/>
          <w:b/>
          <w:i/>
          <w:color w:val="0033CC"/>
          <w:szCs w:val="22"/>
        </w:rPr>
        <w:tab/>
        <w:t xml:space="preserve">PRODUCTIVITY AND EFFICIENCY IMPROVEMENTS </w:t>
      </w:r>
    </w:p>
    <w:p w:rsidR="00A5302A" w:rsidRPr="003547EB"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Council continually strives to improve what we do and how we do it in an effort to provide cost effective and efficient services to the community.</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Service Reviews</w:t>
      </w:r>
    </w:p>
    <w:p w:rsidR="00A5302A" w:rsidRPr="003547EB" w:rsidRDefault="00A5302A" w:rsidP="003547EB">
      <w:p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tab/>
        <w:t xml:space="preserve">A framework has been developed to undertake a comprehensive ‘Service Review’ of all Council services to ensure that they are delivered in the most cost effective and efficient manner.   This review has commenced in some areas where internal resources or external funding have been available </w:t>
      </w:r>
      <w:proofErr w:type="spellStart"/>
      <w:r w:rsidRPr="003547EB">
        <w:rPr>
          <w:rFonts w:asciiTheme="minorHAnsi" w:hAnsiTheme="minorHAnsi" w:cs="Gisha"/>
          <w:i/>
          <w:color w:val="0033CC"/>
          <w:szCs w:val="22"/>
        </w:rPr>
        <w:t>eg</w:t>
      </w:r>
      <w:proofErr w:type="spellEnd"/>
      <w:r w:rsidRPr="003547EB">
        <w:rPr>
          <w:rFonts w:asciiTheme="minorHAnsi" w:hAnsiTheme="minorHAnsi" w:cs="Gisha"/>
          <w:i/>
          <w:color w:val="0033CC"/>
          <w:szCs w:val="22"/>
        </w:rPr>
        <w:t xml:space="preserve"> development services, library, but has largely been deferred due to staff vacancies over the past 18 months or the demands of major projects such as the Yass Dam and the new Local environmental Plan.  In some cases partial reviews have been undertaken where immediate efficiency gains are possible </w:t>
      </w:r>
      <w:proofErr w:type="spellStart"/>
      <w:r w:rsidRPr="003547EB">
        <w:rPr>
          <w:rFonts w:asciiTheme="minorHAnsi" w:hAnsiTheme="minorHAnsi" w:cs="Gisha"/>
          <w:i/>
          <w:color w:val="0033CC"/>
          <w:szCs w:val="22"/>
        </w:rPr>
        <w:t>eg</w:t>
      </w:r>
      <w:proofErr w:type="spellEnd"/>
      <w:r w:rsidRPr="003547EB">
        <w:rPr>
          <w:rFonts w:asciiTheme="minorHAnsi" w:hAnsiTheme="minorHAnsi" w:cs="Gisha"/>
          <w:i/>
          <w:color w:val="0033CC"/>
          <w:szCs w:val="22"/>
        </w:rPr>
        <w:t xml:space="preserve"> restructure of positions where vacancies have occurred, technology improvements, but in many cases these result in increased productivity rather than savings in expenditure.</w:t>
      </w:r>
    </w:p>
    <w:p w:rsidR="00A5302A" w:rsidRPr="003547EB" w:rsidRDefault="00A5302A" w:rsidP="003547EB">
      <w:p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lastRenderedPageBreak/>
        <w:tab/>
        <w:t>A full review of each service is a demanding and time consuming exercise and encompasses a number of components, including:</w:t>
      </w:r>
    </w:p>
    <w:p w:rsidR="00A5302A" w:rsidRPr="003547EB" w:rsidRDefault="00A5302A" w:rsidP="00DE2F83">
      <w:pPr>
        <w:pStyle w:val="ListParagraph"/>
        <w:numPr>
          <w:ilvl w:val="0"/>
          <w:numId w:val="34"/>
        </w:numPr>
        <w:tabs>
          <w:tab w:val="left" w:pos="1701"/>
        </w:tabs>
        <w:spacing w:after="0" w:line="240" w:lineRule="auto"/>
        <w:ind w:left="1701" w:hanging="425"/>
        <w:jc w:val="both"/>
        <w:rPr>
          <w:rFonts w:cs="Gisha"/>
          <w:i/>
          <w:color w:val="0033CC"/>
        </w:rPr>
      </w:pPr>
      <w:r w:rsidRPr="003547EB">
        <w:rPr>
          <w:rFonts w:cs="Gisha"/>
          <w:i/>
          <w:color w:val="0033CC"/>
        </w:rPr>
        <w:t>Where are we now? – analysis of current direction, service levels and costs</w:t>
      </w:r>
    </w:p>
    <w:p w:rsidR="00A5302A" w:rsidRPr="003547EB" w:rsidRDefault="00A5302A" w:rsidP="00DE2F83">
      <w:pPr>
        <w:pStyle w:val="ListParagraph"/>
        <w:numPr>
          <w:ilvl w:val="0"/>
          <w:numId w:val="34"/>
        </w:numPr>
        <w:tabs>
          <w:tab w:val="left" w:pos="1701"/>
        </w:tabs>
        <w:spacing w:after="0" w:line="240" w:lineRule="auto"/>
        <w:ind w:left="1701" w:hanging="425"/>
        <w:jc w:val="both"/>
        <w:rPr>
          <w:rFonts w:cs="Gisha"/>
          <w:i/>
          <w:color w:val="0033CC"/>
        </w:rPr>
      </w:pPr>
      <w:r w:rsidRPr="003547EB">
        <w:rPr>
          <w:rFonts w:cs="Gisha"/>
          <w:i/>
          <w:color w:val="0033CC"/>
        </w:rPr>
        <w:t>Where do we need to be? – analysis of the drivers for changes to service levels, including community expectations</w:t>
      </w:r>
    </w:p>
    <w:p w:rsidR="00A5302A" w:rsidRPr="003547EB" w:rsidRDefault="00A5302A" w:rsidP="00DE2F83">
      <w:pPr>
        <w:pStyle w:val="ListParagraph"/>
        <w:numPr>
          <w:ilvl w:val="0"/>
          <w:numId w:val="34"/>
        </w:numPr>
        <w:tabs>
          <w:tab w:val="left" w:pos="1701"/>
        </w:tabs>
        <w:spacing w:after="0" w:line="240" w:lineRule="auto"/>
        <w:ind w:left="1701" w:hanging="425"/>
        <w:jc w:val="both"/>
        <w:rPr>
          <w:rFonts w:cs="Gisha"/>
          <w:i/>
          <w:color w:val="0033CC"/>
        </w:rPr>
      </w:pPr>
      <w:r w:rsidRPr="003547EB">
        <w:rPr>
          <w:rFonts w:cs="Gisha"/>
          <w:i/>
          <w:color w:val="0033CC"/>
        </w:rPr>
        <w:t>Gap analysis – identify the gap between current and proposed service levels and investigate options for closing the gap</w:t>
      </w:r>
    </w:p>
    <w:p w:rsidR="00A5302A" w:rsidRPr="003547EB" w:rsidRDefault="00A5302A" w:rsidP="00DE2F83">
      <w:pPr>
        <w:pStyle w:val="ListParagraph"/>
        <w:numPr>
          <w:ilvl w:val="0"/>
          <w:numId w:val="34"/>
        </w:numPr>
        <w:tabs>
          <w:tab w:val="left" w:pos="1701"/>
        </w:tabs>
        <w:spacing w:after="0" w:line="240" w:lineRule="auto"/>
        <w:ind w:left="1701" w:hanging="425"/>
        <w:jc w:val="both"/>
        <w:rPr>
          <w:rFonts w:cs="Gisha"/>
          <w:i/>
          <w:color w:val="0033CC"/>
        </w:rPr>
      </w:pPr>
      <w:r w:rsidRPr="003547EB">
        <w:rPr>
          <w:rFonts w:cs="Gisha"/>
          <w:i/>
          <w:color w:val="0033CC"/>
        </w:rPr>
        <w:t>Stakeholder engagement – Councillors, staff and the community.</w:t>
      </w:r>
    </w:p>
    <w:p w:rsidR="00A5302A" w:rsidRPr="003547EB" w:rsidRDefault="00A5302A" w:rsidP="00DE2F83">
      <w:pPr>
        <w:pStyle w:val="ListParagraph"/>
        <w:numPr>
          <w:ilvl w:val="0"/>
          <w:numId w:val="34"/>
        </w:numPr>
        <w:tabs>
          <w:tab w:val="left" w:pos="1701"/>
        </w:tabs>
        <w:spacing w:after="0" w:line="240" w:lineRule="auto"/>
        <w:ind w:left="1701" w:hanging="425"/>
        <w:jc w:val="both"/>
        <w:rPr>
          <w:rFonts w:cs="Gisha"/>
          <w:i/>
          <w:color w:val="0033CC"/>
        </w:rPr>
      </w:pPr>
      <w:r w:rsidRPr="003547EB">
        <w:rPr>
          <w:rFonts w:cs="Gisha"/>
          <w:i/>
          <w:color w:val="0033CC"/>
        </w:rPr>
        <w:t>Determine affordable service levels and identify performance measures.</w:t>
      </w:r>
    </w:p>
    <w:p w:rsidR="00A5302A" w:rsidRPr="003547EB" w:rsidRDefault="00A5302A" w:rsidP="003547EB">
      <w:p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tab/>
        <w:t>Comprehensive service reviews are planned to commence as part of our “Fit for the Future” implementation program from July 2015.  In some cases they may even determine that Council should not be providing the service at all.  We will be looking for external assistance from community members who have a particular interest in individual services to assist us with this process.</w:t>
      </w:r>
    </w:p>
    <w:p w:rsidR="00A5302A" w:rsidRPr="003547EB" w:rsidRDefault="00A5302A" w:rsidP="003547EB">
      <w:p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tab/>
        <w:t>Service reviews will commence shortly for the Library Services and Home Living Support Services to ensure that these services are meeting community expectations in the most efficient manner.  Both of these service reviews are being externally funded.</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Cultural Change Program</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A cultural change program has been initiated to assist the development of new processes attitudes and responses to customers and problems. </w:t>
      </w:r>
      <w:proofErr w:type="gramStart"/>
      <w:r w:rsidRPr="003547EB">
        <w:rPr>
          <w:rFonts w:asciiTheme="minorHAnsi" w:hAnsiTheme="minorHAnsi" w:cs="Gisha"/>
          <w:i/>
          <w:color w:val="0033CC"/>
          <w:szCs w:val="22"/>
        </w:rPr>
        <w:t>Staff have</w:t>
      </w:r>
      <w:proofErr w:type="gramEnd"/>
      <w:r w:rsidRPr="003547EB">
        <w:rPr>
          <w:rFonts w:asciiTheme="minorHAnsi" w:hAnsiTheme="minorHAnsi" w:cs="Gisha"/>
          <w:i/>
          <w:color w:val="0033CC"/>
          <w:szCs w:val="22"/>
        </w:rPr>
        <w:t xml:space="preserve"> developed a mission “Working Together for our Community” which has become the ‘cornerstone’ of change process that will continue to be implemented throughout the organisation.  Staff workshops have resulted in changes to various aspects of Council’s operations that sharpen our approach to issues.  Two outcomes were a comprehensive review of processes within the Waste Services section and a structural review of the works operation.  A recent service review of development assessment processes has created a more responsive approach to dealing with development applications.  Anecdotal evidence from local customers would suggest that these changes are providing a positive customer experience and productivity improvements in regard to responses.</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Review of Fleet and Plant</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Council regularly reviews it plant ownership with respect to its utilisation, appropriateness for the various construction and maintenance tasks and the availability of local contracting plant.  A new management system called ‘</w:t>
      </w:r>
      <w:proofErr w:type="spellStart"/>
      <w:r w:rsidRPr="003547EB">
        <w:rPr>
          <w:rFonts w:asciiTheme="minorHAnsi" w:hAnsiTheme="minorHAnsi" w:cs="Gisha"/>
          <w:i/>
          <w:color w:val="0033CC"/>
          <w:szCs w:val="22"/>
        </w:rPr>
        <w:t>Ausfleet</w:t>
      </w:r>
      <w:proofErr w:type="spellEnd"/>
      <w:r w:rsidRPr="003547EB">
        <w:rPr>
          <w:rFonts w:asciiTheme="minorHAnsi" w:hAnsiTheme="minorHAnsi" w:cs="Gisha"/>
          <w:i/>
          <w:color w:val="0033CC"/>
          <w:szCs w:val="22"/>
        </w:rPr>
        <w:t>’ has been implemented to provide a more refined and systematic approach to vehicle repair and replacement.  Changeover periods for cars and utilities have been reviewed and will continue to be reviewed with respect to the type of vehicle and the corresponding used car market (changes currently being considered may save approx. $100k p.a. once fully implemented).  Reviews of plant and systems of work will often result in the changes to the type of plant being utilised, for example, Council no longer owns a ‘bulldozer’ or an ‘excavator’ but now operates several garbage trucks.</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Expansion of Competitive Tendering</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Council now issues tenders for major projects that would once have been undertaken by staff resources.  All bitumen resurfacing and heavy patching operations are now annually tendered.  The tendering and management of heavy patching contacts has resulted in productivity gains with almost twice the productivity being achieved today when compared to ten years ago.  Specialist construction such as bridges, water supply and sewerage infrastructure are generally always put to tender.  The recent cleaning contract resulted in significant annual savings to Council.</w:t>
      </w:r>
    </w:p>
    <w:p w:rsidR="00A5302A" w:rsidRPr="003547EB" w:rsidRDefault="00A5302A" w:rsidP="003547EB">
      <w:pPr>
        <w:rPr>
          <w:rFonts w:asciiTheme="minorHAnsi" w:hAnsiTheme="minorHAnsi" w:cs="Gisha"/>
          <w:b/>
          <w:i/>
          <w:color w:val="0033CC"/>
          <w:szCs w:val="22"/>
        </w:rPr>
      </w:pPr>
      <w:r w:rsidRPr="003547EB">
        <w:rPr>
          <w:rFonts w:asciiTheme="minorHAnsi" w:hAnsiTheme="minorHAnsi" w:cs="Gisha"/>
          <w:b/>
          <w:i/>
          <w:color w:val="0033CC"/>
          <w:szCs w:val="22"/>
        </w:rPr>
        <w:br w:type="page"/>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lastRenderedPageBreak/>
        <w:t>Swimming Pool Operation review</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Implementation of data collection in relation to times and  frequency of pool usage has allowed a restructuring of pool times and services to be more reflective of community needs and allowed a reduction in expenditure of some $15,000.</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Review of Saleyard Operations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The underutilisation of the Saleyards by the local community means that its operation costs $80,000.  Recent rationalisation and redeployment of staff will save some $30,000 this financial year.  The existence of the Saleyards as an ongoing service to the rural community is one that Council </w:t>
      </w:r>
      <w:r w:rsidR="00B57359">
        <w:rPr>
          <w:rFonts w:asciiTheme="minorHAnsi" w:hAnsiTheme="minorHAnsi" w:cs="Gisha"/>
          <w:i/>
          <w:color w:val="0033CC"/>
          <w:szCs w:val="22"/>
        </w:rPr>
        <w:t xml:space="preserve">considered in 2015. Council determined that ‘sales’ would no longer be held </w:t>
      </w:r>
      <w:r w:rsidR="00146D60">
        <w:rPr>
          <w:rFonts w:asciiTheme="minorHAnsi" w:hAnsiTheme="minorHAnsi" w:cs="Gisha"/>
          <w:i/>
          <w:color w:val="0033CC"/>
          <w:szCs w:val="22"/>
        </w:rPr>
        <w:t>at Councils existing yards.</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Technology Improvements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IT connection to remote work centres has improved response times and allowed staff to be more informed and up-to-date on emerging issues and customer requests.  The recent implementation of computer based maintenance management systems for ‘plant and fleet’, roads, trees and parks is now allowing council to develop a proactive rather than reactive system of management.  Installation of GPS tracking in the garbage trucks has allowed the development of more efficient collection runs.  The opportunity to use such technology is currently being reviewed for other plant and equipment.</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A review to telecommunications packages recently resulted in a saving of $20K p.a.</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Council’s 20 year old phone system has recently been replaced with a web based solution which is expected to yield short term savings of approx. $15k </w:t>
      </w:r>
      <w:proofErr w:type="spellStart"/>
      <w:r w:rsidRPr="003547EB">
        <w:rPr>
          <w:rFonts w:asciiTheme="minorHAnsi" w:hAnsiTheme="minorHAnsi" w:cs="Gisha"/>
          <w:i/>
          <w:color w:val="0033CC"/>
          <w:szCs w:val="22"/>
        </w:rPr>
        <w:t>p.a</w:t>
      </w:r>
      <w:proofErr w:type="spellEnd"/>
      <w:r w:rsidRPr="003547EB">
        <w:rPr>
          <w:rFonts w:asciiTheme="minorHAnsi" w:hAnsiTheme="minorHAnsi" w:cs="Gisha"/>
          <w:i/>
          <w:color w:val="0033CC"/>
          <w:szCs w:val="22"/>
        </w:rPr>
        <w:t xml:space="preserve"> in call costs and longer term savings of up to $50k p.a. if we move to a hosted cloud based solution once NBN is available in Yass.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A disaster recovery system has been established in the event of a major catastrophe to the Council administration building.  </w:t>
      </w:r>
    </w:p>
    <w:p w:rsidR="00A5302A"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A recent review of our Microsoft software licences resulted in savings of approx. $35k.</w:t>
      </w:r>
    </w:p>
    <w:p w:rsidR="00146D60" w:rsidRPr="003547EB" w:rsidRDefault="00146D60" w:rsidP="003547EB">
      <w:pPr>
        <w:spacing w:before="120" w:after="120"/>
        <w:ind w:left="1276"/>
        <w:jc w:val="both"/>
        <w:rPr>
          <w:rFonts w:asciiTheme="minorHAnsi" w:hAnsiTheme="minorHAnsi" w:cs="Gisha"/>
          <w:i/>
          <w:color w:val="0033CC"/>
          <w:szCs w:val="22"/>
        </w:rPr>
      </w:pPr>
      <w:r>
        <w:rPr>
          <w:rFonts w:asciiTheme="minorHAnsi" w:hAnsiTheme="minorHAnsi" w:cs="Gisha"/>
          <w:i/>
          <w:color w:val="0033CC"/>
          <w:szCs w:val="22"/>
        </w:rPr>
        <w:t>A new information management system is in the process of being implemented to improve document management, custom request and reporting systems.</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Emergency Management</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Proactive emergency management planning has been implemented through Council’s role in the Local Emergency Management Committee.  This was demonstrated by the proactive role in community response and recovery to the 2013 Cobbler Road fire near Bookham and the support for the </w:t>
      </w:r>
      <w:proofErr w:type="spellStart"/>
      <w:r w:rsidRPr="003547EB">
        <w:rPr>
          <w:rFonts w:asciiTheme="minorHAnsi" w:hAnsiTheme="minorHAnsi" w:cs="Gisha"/>
          <w:i/>
          <w:color w:val="0033CC"/>
          <w:szCs w:val="22"/>
        </w:rPr>
        <w:t>Blazeaid</w:t>
      </w:r>
      <w:proofErr w:type="spellEnd"/>
      <w:r w:rsidRPr="003547EB">
        <w:rPr>
          <w:rFonts w:asciiTheme="minorHAnsi" w:hAnsiTheme="minorHAnsi" w:cs="Gisha"/>
          <w:i/>
          <w:color w:val="0033CC"/>
          <w:szCs w:val="22"/>
        </w:rPr>
        <w:t xml:space="preserve"> camp.</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Review of procurement policies and procedures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A comprehensive review of all policies and procedures relating to procurement in recent years has ensured the best practice procurement processes are implemented across the organisation, resulting in a better internal control framework and greater purchasing power.</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Energy Audits</w:t>
      </w:r>
    </w:p>
    <w:p w:rsidR="00A5302A"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Energy audits have been undertaken on key items of Council infrastructure.  The main areas of focus being the Council administration building, swimming pool, water and sewerage, caravan park and the works depot that indicate potential savings.  Further investigations are to be undertaken to quantify the benefit/cost of implementing changes.</w:t>
      </w:r>
    </w:p>
    <w:p w:rsidR="00146D60" w:rsidRDefault="00146D60" w:rsidP="003547EB">
      <w:pPr>
        <w:spacing w:before="120" w:after="120"/>
        <w:ind w:left="1276"/>
        <w:jc w:val="both"/>
        <w:rPr>
          <w:rFonts w:asciiTheme="minorHAnsi" w:hAnsiTheme="minorHAnsi" w:cs="Gisha"/>
          <w:i/>
          <w:color w:val="0033CC"/>
          <w:szCs w:val="22"/>
        </w:rPr>
      </w:pPr>
    </w:p>
    <w:p w:rsidR="00146D60" w:rsidRPr="003547EB" w:rsidRDefault="00146D60" w:rsidP="003547EB">
      <w:pPr>
        <w:spacing w:before="120" w:after="120"/>
        <w:ind w:left="1276"/>
        <w:jc w:val="both"/>
        <w:rPr>
          <w:rFonts w:asciiTheme="minorHAnsi" w:hAnsiTheme="minorHAnsi" w:cs="Gisha"/>
          <w:i/>
          <w:color w:val="0033CC"/>
          <w:szCs w:val="22"/>
        </w:rPr>
      </w:pPr>
    </w:p>
    <w:p w:rsidR="00A5302A" w:rsidRPr="003547EB" w:rsidRDefault="00146D60" w:rsidP="00DE2F83">
      <w:pPr>
        <w:numPr>
          <w:ilvl w:val="0"/>
          <w:numId w:val="33"/>
        </w:numPr>
        <w:spacing w:before="120" w:after="120"/>
        <w:ind w:left="1276" w:hanging="425"/>
        <w:jc w:val="both"/>
        <w:rPr>
          <w:rFonts w:asciiTheme="minorHAnsi" w:hAnsiTheme="minorHAnsi" w:cs="Gisha"/>
          <w:b/>
          <w:i/>
          <w:color w:val="0033CC"/>
          <w:szCs w:val="22"/>
        </w:rPr>
      </w:pPr>
      <w:r>
        <w:rPr>
          <w:rFonts w:asciiTheme="minorHAnsi" w:hAnsiTheme="minorHAnsi" w:cs="Gisha"/>
          <w:b/>
          <w:i/>
          <w:color w:val="0033CC"/>
          <w:szCs w:val="22"/>
        </w:rPr>
        <w:lastRenderedPageBreak/>
        <w:t xml:space="preserve">Organisation Structure/ </w:t>
      </w:r>
      <w:r w:rsidR="00A5302A" w:rsidRPr="003547EB">
        <w:rPr>
          <w:rFonts w:asciiTheme="minorHAnsi" w:hAnsiTheme="minorHAnsi" w:cs="Gisha"/>
          <w:b/>
          <w:i/>
          <w:color w:val="0033CC"/>
          <w:szCs w:val="22"/>
        </w:rPr>
        <w:t>Staffing Levels</w:t>
      </w:r>
      <w:r>
        <w:rPr>
          <w:rFonts w:asciiTheme="minorHAnsi" w:hAnsiTheme="minorHAnsi" w:cs="Gisha"/>
          <w:b/>
          <w:i/>
          <w:color w:val="0033CC"/>
          <w:szCs w:val="22"/>
        </w:rPr>
        <w:t xml:space="preserve"> </w:t>
      </w:r>
    </w:p>
    <w:p w:rsidR="00146D60" w:rsidRDefault="002722FA" w:rsidP="00146D60">
      <w:pPr>
        <w:ind w:left="1276"/>
        <w:jc w:val="both"/>
        <w:rPr>
          <w:rFonts w:asciiTheme="minorHAnsi" w:hAnsiTheme="minorHAnsi" w:cs="Gisha"/>
          <w:i/>
          <w:color w:val="0033CC"/>
          <w:szCs w:val="22"/>
        </w:rPr>
      </w:pPr>
      <w:r>
        <w:rPr>
          <w:rFonts w:asciiTheme="minorHAnsi" w:hAnsiTheme="minorHAnsi" w:cs="Gisha"/>
          <w:i/>
          <w:color w:val="0033CC"/>
          <w:szCs w:val="22"/>
        </w:rPr>
        <w:t>Council’s</w:t>
      </w:r>
      <w:r w:rsidR="00146D60">
        <w:rPr>
          <w:rFonts w:asciiTheme="minorHAnsi" w:hAnsiTheme="minorHAnsi" w:cs="Gisha"/>
          <w:i/>
          <w:color w:val="0033CC"/>
          <w:szCs w:val="22"/>
        </w:rPr>
        <w:t xml:space="preserve"> </w:t>
      </w:r>
      <w:r w:rsidR="00146D60" w:rsidRPr="00146D60">
        <w:rPr>
          <w:rFonts w:asciiTheme="minorHAnsi" w:hAnsiTheme="minorHAnsi" w:cs="Gisha"/>
          <w:i/>
          <w:color w:val="0033CC"/>
          <w:szCs w:val="22"/>
        </w:rPr>
        <w:t xml:space="preserve">organization structure needs to be able to deliver the needs of the community and long term financial sustainability. As part of the FFTF program, Council identified a need to review </w:t>
      </w:r>
      <w:r>
        <w:rPr>
          <w:rFonts w:asciiTheme="minorHAnsi" w:hAnsiTheme="minorHAnsi" w:cs="Gisha"/>
          <w:i/>
          <w:color w:val="0033CC"/>
          <w:szCs w:val="22"/>
        </w:rPr>
        <w:t xml:space="preserve">its </w:t>
      </w:r>
      <w:r w:rsidR="00146D60" w:rsidRPr="00146D60">
        <w:rPr>
          <w:rFonts w:asciiTheme="minorHAnsi" w:hAnsiTheme="minorHAnsi" w:cs="Gisha"/>
          <w:i/>
          <w:color w:val="0033CC"/>
          <w:szCs w:val="22"/>
        </w:rPr>
        <w:t xml:space="preserve">structure.  Review of the structure will be </w:t>
      </w:r>
      <w:r>
        <w:rPr>
          <w:rFonts w:asciiTheme="minorHAnsi" w:hAnsiTheme="minorHAnsi" w:cs="Gisha"/>
          <w:i/>
          <w:color w:val="0033CC"/>
          <w:szCs w:val="22"/>
        </w:rPr>
        <w:t xml:space="preserve">undertaken in </w:t>
      </w:r>
      <w:proofErr w:type="gramStart"/>
      <w:r>
        <w:rPr>
          <w:rFonts w:asciiTheme="minorHAnsi" w:hAnsiTheme="minorHAnsi" w:cs="Gisha"/>
          <w:i/>
          <w:color w:val="0033CC"/>
          <w:szCs w:val="22"/>
        </w:rPr>
        <w:t xml:space="preserve">2016 </w:t>
      </w:r>
      <w:r w:rsidR="00146D60" w:rsidRPr="00146D60">
        <w:rPr>
          <w:rFonts w:asciiTheme="minorHAnsi" w:hAnsiTheme="minorHAnsi" w:cs="Gisha"/>
          <w:i/>
          <w:color w:val="0033CC"/>
          <w:szCs w:val="22"/>
        </w:rPr>
        <w:t xml:space="preserve"> with</w:t>
      </w:r>
      <w:proofErr w:type="gramEnd"/>
      <w:r w:rsidR="00146D60" w:rsidRPr="00146D60">
        <w:rPr>
          <w:rFonts w:asciiTheme="minorHAnsi" w:hAnsiTheme="minorHAnsi" w:cs="Gisha"/>
          <w:i/>
          <w:color w:val="0033CC"/>
          <w:szCs w:val="22"/>
        </w:rPr>
        <w:t xml:space="preserve"> the emphasis being to deliver an increased focus on long term financial sustainability, performance</w:t>
      </w:r>
      <w:r>
        <w:rPr>
          <w:rFonts w:asciiTheme="minorHAnsi" w:hAnsiTheme="minorHAnsi" w:cs="Gisha"/>
          <w:i/>
          <w:color w:val="0033CC"/>
          <w:szCs w:val="22"/>
        </w:rPr>
        <w:t xml:space="preserve"> reporting and service reviews.</w:t>
      </w:r>
    </w:p>
    <w:p w:rsidR="00146D60" w:rsidRDefault="00146D60" w:rsidP="00146D60">
      <w:pPr>
        <w:ind w:left="1276"/>
        <w:jc w:val="both"/>
        <w:rPr>
          <w:rFonts w:asciiTheme="minorHAnsi" w:hAnsiTheme="minorHAnsi" w:cs="Gisha"/>
          <w:i/>
          <w:color w:val="0033CC"/>
          <w:szCs w:val="22"/>
        </w:rPr>
      </w:pPr>
    </w:p>
    <w:p w:rsidR="00A5302A" w:rsidRPr="003547EB" w:rsidRDefault="00A5302A" w:rsidP="00146D60">
      <w:pPr>
        <w:ind w:left="1276"/>
        <w:jc w:val="both"/>
        <w:rPr>
          <w:rFonts w:asciiTheme="minorHAnsi" w:hAnsiTheme="minorHAnsi" w:cs="Gisha"/>
          <w:i/>
          <w:color w:val="0033CC"/>
          <w:szCs w:val="22"/>
        </w:rPr>
      </w:pPr>
      <w:r w:rsidRPr="003547EB">
        <w:rPr>
          <w:rFonts w:asciiTheme="minorHAnsi" w:hAnsiTheme="minorHAnsi" w:cs="Gisha"/>
          <w:i/>
          <w:color w:val="0033CC"/>
          <w:szCs w:val="22"/>
        </w:rPr>
        <w:t>Council</w:t>
      </w:r>
      <w:r w:rsidR="00146D60">
        <w:rPr>
          <w:rFonts w:asciiTheme="minorHAnsi" w:hAnsiTheme="minorHAnsi" w:cs="Gisha"/>
          <w:i/>
          <w:color w:val="0033CC"/>
          <w:szCs w:val="22"/>
        </w:rPr>
        <w:t xml:space="preserve"> currently has 142</w:t>
      </w:r>
      <w:r w:rsidRPr="003547EB">
        <w:rPr>
          <w:rFonts w:asciiTheme="minorHAnsi" w:hAnsiTheme="minorHAnsi" w:cs="Gisha"/>
          <w:i/>
          <w:color w:val="0033CC"/>
          <w:szCs w:val="22"/>
        </w:rPr>
        <w:t>.1 EFT (equivalent full time positions) in its structure.  A</w:t>
      </w:r>
      <w:r w:rsidR="00146D60">
        <w:rPr>
          <w:rFonts w:asciiTheme="minorHAnsi" w:hAnsiTheme="minorHAnsi" w:cs="Gisha"/>
          <w:i/>
          <w:color w:val="0033CC"/>
          <w:szCs w:val="22"/>
        </w:rPr>
        <w:t xml:space="preserve">ll </w:t>
      </w:r>
      <w:r w:rsidRPr="003547EB">
        <w:rPr>
          <w:rFonts w:asciiTheme="minorHAnsi" w:hAnsiTheme="minorHAnsi" w:cs="Gisha"/>
          <w:i/>
          <w:color w:val="0033CC"/>
          <w:szCs w:val="22"/>
        </w:rPr>
        <w:t xml:space="preserve">vacancies are now being scrutinised with a view to filling the vacancy only if there are no viable alternatives for delivering the function/service.  </w:t>
      </w:r>
      <w:r w:rsidR="00146D60">
        <w:rPr>
          <w:rFonts w:asciiTheme="minorHAnsi" w:hAnsiTheme="minorHAnsi" w:cs="Gisha"/>
          <w:i/>
          <w:color w:val="0033CC"/>
          <w:szCs w:val="22"/>
        </w:rPr>
        <w:t>Four v</w:t>
      </w:r>
      <w:r w:rsidRPr="003547EB">
        <w:rPr>
          <w:rFonts w:asciiTheme="minorHAnsi" w:hAnsiTheme="minorHAnsi" w:cs="Gisha"/>
          <w:i/>
          <w:color w:val="0033CC"/>
          <w:szCs w:val="22"/>
        </w:rPr>
        <w:t xml:space="preserve">acancies within the Engineering Services division </w:t>
      </w:r>
      <w:r w:rsidR="00146D60">
        <w:rPr>
          <w:rFonts w:asciiTheme="minorHAnsi" w:hAnsiTheme="minorHAnsi" w:cs="Gisha"/>
          <w:i/>
          <w:color w:val="0033CC"/>
          <w:szCs w:val="22"/>
        </w:rPr>
        <w:t>were not filled in 2015 and will not be replaced in the short term.</w:t>
      </w:r>
      <w:r w:rsidRPr="003547EB">
        <w:rPr>
          <w:rFonts w:asciiTheme="minorHAnsi" w:hAnsiTheme="minorHAnsi" w:cs="Gisha"/>
          <w:i/>
          <w:color w:val="0033CC"/>
          <w:szCs w:val="22"/>
        </w:rPr>
        <w:t xml:space="preserve">  </w:t>
      </w:r>
      <w:r w:rsidR="00146D60">
        <w:rPr>
          <w:rFonts w:asciiTheme="minorHAnsi" w:hAnsiTheme="minorHAnsi" w:cs="Gisha"/>
          <w:i/>
          <w:color w:val="0033CC"/>
          <w:szCs w:val="22"/>
        </w:rPr>
        <w:t xml:space="preserve">This will </w:t>
      </w:r>
      <w:r w:rsidRPr="003547EB">
        <w:rPr>
          <w:rFonts w:asciiTheme="minorHAnsi" w:hAnsiTheme="minorHAnsi" w:cs="Gisha"/>
          <w:i/>
          <w:color w:val="0033CC"/>
          <w:szCs w:val="22"/>
        </w:rPr>
        <w:t xml:space="preserve">impact on the delivery of some programs however the cost saving </w:t>
      </w:r>
      <w:proofErr w:type="gramStart"/>
      <w:r w:rsidR="00146D60">
        <w:rPr>
          <w:rFonts w:asciiTheme="minorHAnsi" w:hAnsiTheme="minorHAnsi" w:cs="Gisha"/>
          <w:i/>
          <w:color w:val="0033CC"/>
          <w:szCs w:val="22"/>
        </w:rPr>
        <w:t xml:space="preserve">of </w:t>
      </w:r>
      <w:r w:rsidRPr="003547EB">
        <w:rPr>
          <w:rFonts w:asciiTheme="minorHAnsi" w:hAnsiTheme="minorHAnsi" w:cs="Gisha"/>
          <w:i/>
          <w:color w:val="0033CC"/>
          <w:szCs w:val="22"/>
        </w:rPr>
        <w:t xml:space="preserve"> over</w:t>
      </w:r>
      <w:proofErr w:type="gramEnd"/>
      <w:r w:rsidRPr="003547EB">
        <w:rPr>
          <w:rFonts w:asciiTheme="minorHAnsi" w:hAnsiTheme="minorHAnsi" w:cs="Gisha"/>
          <w:i/>
          <w:color w:val="0033CC"/>
          <w:szCs w:val="22"/>
        </w:rPr>
        <w:t xml:space="preserve"> $300,000 </w:t>
      </w:r>
      <w:r w:rsidR="00146D60">
        <w:rPr>
          <w:rFonts w:asciiTheme="minorHAnsi" w:hAnsiTheme="minorHAnsi" w:cs="Gisha"/>
          <w:i/>
          <w:color w:val="0033CC"/>
          <w:szCs w:val="22"/>
        </w:rPr>
        <w:t xml:space="preserve">was included in the  2015/16 budget.   A restructure of the organisation </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Internal Audit</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An internal audit function has been established to provide an independent assurance, on risk assessment, legislative compliance, external accountabilities and the effectiveness and efficiency of internal processes.</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Collaboration and Partnerships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 xml:space="preserve">Council is a member of a number of regional organisations particularly the Canberra Region joint organisation (formerly the South East Regional Organisation of Councils, SEROC) and SEATS (South Eastern Australia Transport Strategy </w:t>
      </w:r>
      <w:proofErr w:type="spellStart"/>
      <w:r w:rsidRPr="003547EB">
        <w:rPr>
          <w:rFonts w:asciiTheme="minorHAnsi" w:hAnsiTheme="minorHAnsi" w:cs="Gisha"/>
          <w:i/>
          <w:color w:val="0033CC"/>
          <w:szCs w:val="22"/>
        </w:rPr>
        <w:t>Inc</w:t>
      </w:r>
      <w:proofErr w:type="spellEnd"/>
      <w:r w:rsidRPr="003547EB">
        <w:rPr>
          <w:rFonts w:asciiTheme="minorHAnsi" w:hAnsiTheme="minorHAnsi" w:cs="Gisha"/>
          <w:i/>
          <w:color w:val="0033CC"/>
          <w:szCs w:val="22"/>
        </w:rPr>
        <w:t xml:space="preserve">) that strive to achieve benefits for our region.  We have developed partnerships with neighbouring councils to improve service delivery including the Southern Slopes Noxious Plants Authority, the Illegal Dumping Project (incorporating the ACT, NSW EPA and surrounding Councils), </w:t>
      </w:r>
      <w:proofErr w:type="gramStart"/>
      <w:r w:rsidRPr="003547EB">
        <w:rPr>
          <w:rFonts w:asciiTheme="minorHAnsi" w:hAnsiTheme="minorHAnsi" w:cs="Gisha"/>
          <w:i/>
          <w:color w:val="0033CC"/>
          <w:szCs w:val="22"/>
        </w:rPr>
        <w:t>a</w:t>
      </w:r>
      <w:proofErr w:type="gramEnd"/>
      <w:r w:rsidRPr="003547EB">
        <w:rPr>
          <w:rFonts w:asciiTheme="minorHAnsi" w:hAnsiTheme="minorHAnsi" w:cs="Gisha"/>
          <w:i/>
          <w:color w:val="0033CC"/>
          <w:szCs w:val="22"/>
        </w:rPr>
        <w:t xml:space="preserve"> library cooperative with Goulburn </w:t>
      </w:r>
      <w:proofErr w:type="spellStart"/>
      <w:r w:rsidRPr="003547EB">
        <w:rPr>
          <w:rFonts w:asciiTheme="minorHAnsi" w:hAnsiTheme="minorHAnsi" w:cs="Gisha"/>
          <w:i/>
          <w:color w:val="0033CC"/>
          <w:szCs w:val="22"/>
        </w:rPr>
        <w:t>Mulwaree</w:t>
      </w:r>
      <w:proofErr w:type="spellEnd"/>
      <w:r w:rsidRPr="003547EB">
        <w:rPr>
          <w:rFonts w:asciiTheme="minorHAnsi" w:hAnsiTheme="minorHAnsi" w:cs="Gisha"/>
          <w:i/>
          <w:color w:val="0033CC"/>
          <w:szCs w:val="22"/>
        </w:rPr>
        <w:t xml:space="preserve"> and upper Lachlan Councils and service delivery agreements.  The bulk purchasing arrangement for electricity through SEROC via Local Government Procurement Contract has saved an estimated 20% on electricity costs.  Bulk purchasing is also achieved through the Library Agreement and LGP (Local Government Procurement).</w:t>
      </w:r>
    </w:p>
    <w:p w:rsidR="00A5302A" w:rsidRPr="003547EB" w:rsidRDefault="00A5302A" w:rsidP="00DE2F83">
      <w:pPr>
        <w:numPr>
          <w:ilvl w:val="0"/>
          <w:numId w:val="33"/>
        </w:numPr>
        <w:spacing w:before="120" w:after="120"/>
        <w:ind w:left="1276" w:hanging="425"/>
        <w:jc w:val="both"/>
        <w:rPr>
          <w:rFonts w:asciiTheme="minorHAnsi" w:hAnsiTheme="minorHAnsi" w:cs="Gisha"/>
          <w:b/>
          <w:i/>
          <w:color w:val="0033CC"/>
          <w:szCs w:val="22"/>
        </w:rPr>
      </w:pPr>
      <w:r w:rsidRPr="003547EB">
        <w:rPr>
          <w:rFonts w:asciiTheme="minorHAnsi" w:hAnsiTheme="minorHAnsi" w:cs="Gisha"/>
          <w:b/>
          <w:i/>
          <w:color w:val="0033CC"/>
          <w:szCs w:val="22"/>
        </w:rPr>
        <w:t>Development Control</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A preliminary service review undertaken in July/August 2014 removed duplication, double handling and bottlenecks within the internal office processes.  The following improvements were introduced.</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A revision of Council’s decision making policy so councillors focus on contentious issues and key planning departures</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The standardisation of Council Reports to reflect this approach reducing the length of reports from a standard of 10-15 pages to 2-3 pages</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The streamlining internal processes so all applications do not go across the Director’s desk but are allocated directly to planning and building staff</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Increasing the delegation for staff to determine routine, compliant and non-controversial applications</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Introduction of flexibility to the application of Council policy so that proposals which do not comply with a prescriptive standard but achieve the policy objective by an alternate solution are considered on their merit</w:t>
      </w:r>
    </w:p>
    <w:p w:rsidR="00A5302A" w:rsidRPr="003547EB" w:rsidRDefault="00A5302A" w:rsidP="00DE2F83">
      <w:pPr>
        <w:pStyle w:val="ListParagraph"/>
        <w:numPr>
          <w:ilvl w:val="0"/>
          <w:numId w:val="35"/>
        </w:numPr>
        <w:tabs>
          <w:tab w:val="left" w:pos="1701"/>
        </w:tabs>
        <w:spacing w:after="0" w:line="240" w:lineRule="auto"/>
        <w:ind w:left="1701" w:hanging="425"/>
        <w:jc w:val="both"/>
        <w:rPr>
          <w:rFonts w:cs="Gisha"/>
          <w:i/>
          <w:color w:val="0033CC"/>
        </w:rPr>
      </w:pPr>
      <w:r w:rsidRPr="003547EB">
        <w:rPr>
          <w:rFonts w:cs="Gisha"/>
          <w:i/>
          <w:color w:val="0033CC"/>
        </w:rPr>
        <w:t>Incorporated flexibility into standard conditions so that minor variations do not have to go through a formal application process</w:t>
      </w:r>
    </w:p>
    <w:p w:rsidR="00A5302A" w:rsidRPr="003547EB" w:rsidRDefault="00A5302A" w:rsidP="003547EB">
      <w:pPr>
        <w:spacing w:before="120" w:after="120"/>
        <w:ind w:left="1276"/>
        <w:jc w:val="both"/>
        <w:rPr>
          <w:rFonts w:asciiTheme="minorHAnsi" w:hAnsiTheme="minorHAnsi" w:cs="Gisha"/>
          <w:i/>
          <w:color w:val="0033CC"/>
          <w:szCs w:val="22"/>
        </w:rPr>
      </w:pPr>
      <w:r w:rsidRPr="003547EB">
        <w:rPr>
          <w:rFonts w:asciiTheme="minorHAnsi" w:hAnsiTheme="minorHAnsi" w:cs="Gisha"/>
          <w:i/>
          <w:color w:val="0033CC"/>
          <w:szCs w:val="22"/>
        </w:rPr>
        <w:t>The review has implemented some simple service improvements which have improved productivity rather than being translated into cost savings.</w:t>
      </w:r>
    </w:p>
    <w:p w:rsidR="00A5302A" w:rsidRPr="003547EB" w:rsidRDefault="00A5302A" w:rsidP="00DE2F83">
      <w:pPr>
        <w:pStyle w:val="ListParagraph"/>
        <w:numPr>
          <w:ilvl w:val="1"/>
          <w:numId w:val="32"/>
        </w:numPr>
        <w:tabs>
          <w:tab w:val="left" w:pos="851"/>
        </w:tabs>
        <w:spacing w:before="360" w:after="120" w:line="240" w:lineRule="auto"/>
        <w:ind w:left="850" w:hanging="425"/>
        <w:jc w:val="both"/>
        <w:rPr>
          <w:rFonts w:cs="Gisha"/>
          <w:b/>
          <w:i/>
          <w:color w:val="0033CC"/>
        </w:rPr>
      </w:pPr>
      <w:r w:rsidRPr="003547EB">
        <w:rPr>
          <w:rFonts w:cs="Gisha"/>
          <w:b/>
          <w:i/>
          <w:color w:val="0033CC"/>
        </w:rPr>
        <w:lastRenderedPageBreak/>
        <w:t xml:space="preserve">REDUCE SERVICES </w:t>
      </w:r>
    </w:p>
    <w:p w:rsidR="00A5302A" w:rsidRPr="003547EB"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Instead of increasing revenue, Council could reduce the current services being provided to the community to a level that reflects current income. Council undertook a Community Satisfaction Survey in 2013 in an effort to understand the issues facing the community and what people thought about the services that were currently being provided by Council.  The results of the survey registered a high degree of satisfaction with Council’s performance in the preceding 12 months when compared to regional and state wide benchmarks for other councils.</w:t>
      </w:r>
    </w:p>
    <w:p w:rsidR="00A5302A" w:rsidRPr="003547EB"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 xml:space="preserve">In general it appeared that the community were reasonably happy with the current services being provided by Council and there did not appear to be any appetite to reduce existing services. </w:t>
      </w:r>
      <w:r w:rsidR="002722FA">
        <w:rPr>
          <w:rFonts w:asciiTheme="minorHAnsi" w:hAnsiTheme="minorHAnsi" w:cs="Gisha"/>
          <w:i/>
          <w:color w:val="0033CC"/>
          <w:szCs w:val="22"/>
        </w:rPr>
        <w:t>Some recent feedback has suggested that Council should cut services rather than increase rates. However, this strategy contrasts with the direct feedback that was received from nine community consultation meetings held across for the SRV across the LGA during November and December 2015. There was a consistent message from residents in attendance at these meetings that there is a desire for the level of service provided by Council to be increased in a number of areas, in particular road and bridge maintenance activities.</w:t>
      </w:r>
    </w:p>
    <w:p w:rsidR="002722FA"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 xml:space="preserve">Reduction of existing services is not considered a desirable consequence of ‘balancing the budget’, and in the first instance Council will be endeavouring to maintain all current services.  </w:t>
      </w:r>
      <w:r w:rsidR="002722FA">
        <w:rPr>
          <w:rFonts w:asciiTheme="minorHAnsi" w:hAnsiTheme="minorHAnsi" w:cs="Gisha"/>
          <w:i/>
          <w:color w:val="0033CC"/>
          <w:szCs w:val="22"/>
        </w:rPr>
        <w:t xml:space="preserve">The detailed service reviews programmed to be undertaken may identify some areas where the community may wish to consider a reduction in service level. </w:t>
      </w:r>
    </w:p>
    <w:p w:rsidR="00A5302A" w:rsidRPr="003547EB" w:rsidRDefault="00A5302A" w:rsidP="00DE2F83">
      <w:pPr>
        <w:numPr>
          <w:ilvl w:val="0"/>
          <w:numId w:val="32"/>
        </w:numPr>
        <w:spacing w:before="240" w:after="120"/>
        <w:ind w:left="426" w:hanging="426"/>
        <w:jc w:val="both"/>
        <w:rPr>
          <w:rFonts w:asciiTheme="minorHAnsi" w:hAnsiTheme="minorHAnsi" w:cs="Gisha"/>
          <w:i/>
          <w:color w:val="0033CC"/>
          <w:szCs w:val="22"/>
        </w:rPr>
      </w:pPr>
      <w:r w:rsidRPr="003547EB">
        <w:rPr>
          <w:rFonts w:asciiTheme="minorHAnsi" w:hAnsiTheme="minorHAnsi" w:cs="Gisha"/>
          <w:b/>
          <w:i/>
          <w:color w:val="0033CC"/>
          <w:szCs w:val="22"/>
        </w:rPr>
        <w:t>INCREASE REVENUE</w:t>
      </w:r>
    </w:p>
    <w:p w:rsidR="00A5302A" w:rsidRPr="003547EB" w:rsidRDefault="00A5302A" w:rsidP="003547EB">
      <w:pPr>
        <w:spacing w:before="120" w:after="120"/>
        <w:ind w:left="425"/>
        <w:jc w:val="both"/>
        <w:rPr>
          <w:rFonts w:asciiTheme="minorHAnsi" w:hAnsiTheme="minorHAnsi" w:cs="Gisha"/>
          <w:i/>
          <w:color w:val="0033CC"/>
          <w:szCs w:val="22"/>
        </w:rPr>
      </w:pPr>
      <w:r w:rsidRPr="003547EB">
        <w:rPr>
          <w:rFonts w:asciiTheme="minorHAnsi" w:hAnsiTheme="minorHAnsi" w:cs="Gisha"/>
          <w:i/>
          <w:color w:val="0033CC"/>
          <w:szCs w:val="22"/>
        </w:rPr>
        <w:t xml:space="preserve">Council is looking at a combination of strategies to increase its revenue over the long term </w:t>
      </w:r>
    </w:p>
    <w:p w:rsidR="00A5302A" w:rsidRPr="003547EB" w:rsidRDefault="00A5302A" w:rsidP="00DE2F83">
      <w:pPr>
        <w:pStyle w:val="ListParagraph"/>
        <w:numPr>
          <w:ilvl w:val="1"/>
          <w:numId w:val="32"/>
        </w:numPr>
        <w:spacing w:before="240" w:after="120" w:line="240" w:lineRule="auto"/>
        <w:ind w:left="850" w:hanging="425"/>
        <w:jc w:val="both"/>
        <w:rPr>
          <w:rFonts w:cs="Gisha"/>
          <w:b/>
          <w:i/>
          <w:color w:val="0033CC"/>
        </w:rPr>
      </w:pPr>
      <w:r w:rsidRPr="003547EB">
        <w:rPr>
          <w:rFonts w:cs="Gisha"/>
          <w:b/>
          <w:i/>
          <w:color w:val="0033CC"/>
        </w:rPr>
        <w:tab/>
        <w:t>SALE OF LAND ASSETS</w:t>
      </w:r>
    </w:p>
    <w:p w:rsidR="00A5302A" w:rsidRPr="003547EB" w:rsidRDefault="00A5302A" w:rsidP="003547EB">
      <w:pPr>
        <w:spacing w:before="120" w:after="120"/>
        <w:ind w:left="851" w:hanging="426"/>
        <w:jc w:val="both"/>
        <w:rPr>
          <w:rFonts w:asciiTheme="minorHAnsi" w:hAnsiTheme="minorHAnsi" w:cs="Gisha"/>
          <w:i/>
          <w:color w:val="0033CC"/>
          <w:szCs w:val="22"/>
        </w:rPr>
      </w:pPr>
      <w:r w:rsidRPr="003547EB">
        <w:rPr>
          <w:rFonts w:asciiTheme="minorHAnsi" w:hAnsiTheme="minorHAnsi" w:cs="Gisha"/>
          <w:i/>
          <w:color w:val="0033CC"/>
          <w:szCs w:val="22"/>
        </w:rPr>
        <w:tab/>
        <w:t>Rural councils have limited opportunities to generate additional revenue. In high growth areas land development can be a source of additional income.  Yass Valley Council has over the years been involved with residential and commercial development to assist the needs of the community and provide additional financial returns. Examples of such development are Walker Park Residential development, Murrumbateman Heights Subdivision, Mary Reid Estate Subdivision and the Woolworths Project. Council still holds strategic land assets that will assist the long term financial sustainability of Council however these will not address the shortfall in annual ongoing operating costs.  Council will be reviewing its property assets in the near future to determine whether it is in the long term interests of the community to retain various properties in its portfolio or dispose of them in the short term.</w:t>
      </w:r>
    </w:p>
    <w:p w:rsidR="00A5302A" w:rsidRPr="003547EB" w:rsidRDefault="00A5302A" w:rsidP="003547EB">
      <w:pPr>
        <w:spacing w:before="120" w:after="120"/>
        <w:ind w:left="851" w:hanging="426"/>
        <w:jc w:val="both"/>
        <w:rPr>
          <w:rFonts w:asciiTheme="minorHAnsi" w:hAnsiTheme="minorHAnsi"/>
          <w:i/>
          <w:color w:val="0033CC"/>
          <w:szCs w:val="22"/>
        </w:rPr>
      </w:pPr>
      <w:r w:rsidRPr="003547EB">
        <w:rPr>
          <w:rFonts w:asciiTheme="minorHAnsi" w:hAnsiTheme="minorHAnsi" w:cs="Gisha"/>
          <w:i/>
          <w:color w:val="0033CC"/>
          <w:szCs w:val="22"/>
        </w:rPr>
        <w:tab/>
        <w:t xml:space="preserve">Proceeds from the sale of land assets could be used to fund capital upgrades to existing infrastructure such as parks, halls, roads or bridges, but only provide a one off capital injection, not any funds for ongoing maintenance or operations. It is not considered good practice to expend any return from the sale of capital assets such as land on routine maintenance activities. </w:t>
      </w:r>
    </w:p>
    <w:p w:rsidR="00A5302A" w:rsidRPr="003547EB" w:rsidRDefault="00A5302A" w:rsidP="00DE2F83">
      <w:pPr>
        <w:numPr>
          <w:ilvl w:val="1"/>
          <w:numId w:val="32"/>
        </w:numPr>
        <w:spacing w:before="120" w:after="120"/>
        <w:ind w:left="851"/>
        <w:jc w:val="both"/>
        <w:rPr>
          <w:rFonts w:asciiTheme="minorHAnsi" w:hAnsiTheme="minorHAnsi"/>
          <w:i/>
          <w:color w:val="0033CC"/>
          <w:szCs w:val="22"/>
        </w:rPr>
      </w:pPr>
      <w:r w:rsidRPr="003547EB">
        <w:rPr>
          <w:rFonts w:asciiTheme="minorHAnsi" w:hAnsiTheme="minorHAnsi" w:cs="Gisha"/>
          <w:b/>
          <w:i/>
          <w:color w:val="0033CC"/>
          <w:szCs w:val="22"/>
        </w:rPr>
        <w:tab/>
        <w:t>BORROW FUNDS</w:t>
      </w:r>
    </w:p>
    <w:p w:rsidR="00A5302A" w:rsidRPr="003547EB" w:rsidRDefault="00A5302A" w:rsidP="003547EB">
      <w:pPr>
        <w:autoSpaceDE w:val="0"/>
        <w:autoSpaceDN w:val="0"/>
        <w:adjustRightInd w:val="0"/>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 xml:space="preserve">As of 1 July 2015 Council is holding a loan of $3.8M in the General Fund, with an annual expense of $700k in principal and interest repayments funded from general rates. This loan will be fully repaid in 2020/21. </w:t>
      </w:r>
    </w:p>
    <w:p w:rsidR="00A5302A" w:rsidRPr="003547EB"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 xml:space="preserve">Debt is an effective form of financing infrastructure upgrades and addressing infrastructure backlog. It distributes the cost of assets over the term of the borrowing and is an effective strategy to match the cost and benefits of those assets over their useful life. Borrowing is also an effective strategy to bring forward projects that may otherwise be delayed for many years, to the detriment of the community. </w:t>
      </w:r>
      <w:proofErr w:type="spellStart"/>
      <w:r w:rsidRPr="003547EB">
        <w:rPr>
          <w:rFonts w:asciiTheme="minorHAnsi" w:hAnsiTheme="minorHAnsi" w:cs="Gisha"/>
          <w:i/>
          <w:color w:val="0033CC"/>
          <w:szCs w:val="22"/>
        </w:rPr>
        <w:t>TCorp</w:t>
      </w:r>
      <w:proofErr w:type="spellEnd"/>
      <w:r w:rsidRPr="003547EB">
        <w:rPr>
          <w:rFonts w:asciiTheme="minorHAnsi" w:hAnsiTheme="minorHAnsi" w:cs="Gisha"/>
          <w:i/>
          <w:color w:val="0033CC"/>
          <w:szCs w:val="22"/>
        </w:rPr>
        <w:t xml:space="preserve">, however, has commented that, in their </w:t>
      </w:r>
      <w:r w:rsidRPr="003547EB">
        <w:rPr>
          <w:rFonts w:asciiTheme="minorHAnsi" w:hAnsiTheme="minorHAnsi" w:cs="Gisha"/>
          <w:i/>
          <w:color w:val="0033CC"/>
          <w:szCs w:val="22"/>
        </w:rPr>
        <w:lastRenderedPageBreak/>
        <w:t xml:space="preserve">view, Council is not able to incorporate additional loan funding above its existing borrowings in the short to medium term.   </w:t>
      </w:r>
    </w:p>
    <w:p w:rsidR="00A5302A" w:rsidRPr="003547EB" w:rsidRDefault="00A5302A" w:rsidP="00DE2F83">
      <w:pPr>
        <w:numPr>
          <w:ilvl w:val="1"/>
          <w:numId w:val="32"/>
        </w:numPr>
        <w:spacing w:before="120" w:after="120"/>
        <w:ind w:left="851" w:hanging="425"/>
        <w:jc w:val="both"/>
        <w:rPr>
          <w:rFonts w:asciiTheme="minorHAnsi" w:hAnsiTheme="minorHAnsi" w:cs="Gisha"/>
          <w:i/>
          <w:color w:val="0033CC"/>
          <w:szCs w:val="22"/>
        </w:rPr>
      </w:pPr>
      <w:r w:rsidRPr="003547EB">
        <w:rPr>
          <w:rFonts w:asciiTheme="minorHAnsi" w:hAnsiTheme="minorHAnsi" w:cs="Gisha"/>
          <w:b/>
          <w:i/>
          <w:color w:val="0033CC"/>
          <w:szCs w:val="22"/>
        </w:rPr>
        <w:tab/>
        <w:t>INCREASE RATES</w:t>
      </w:r>
    </w:p>
    <w:p w:rsidR="00A5302A" w:rsidRPr="003547EB" w:rsidRDefault="00A5302A" w:rsidP="003547EB">
      <w:pPr>
        <w:spacing w:before="120" w:after="120"/>
        <w:ind w:left="851"/>
        <w:jc w:val="both"/>
        <w:rPr>
          <w:rFonts w:asciiTheme="minorHAnsi" w:hAnsiTheme="minorHAnsi" w:cs="Gisha"/>
          <w:i/>
          <w:color w:val="0033CC"/>
          <w:szCs w:val="22"/>
        </w:rPr>
      </w:pPr>
      <w:r w:rsidRPr="003547EB">
        <w:rPr>
          <w:rFonts w:asciiTheme="minorHAnsi" w:hAnsiTheme="minorHAnsi" w:cs="Gisha"/>
          <w:i/>
          <w:color w:val="0033CC"/>
          <w:szCs w:val="22"/>
        </w:rPr>
        <w:t>There are effectively two mechanisms to increase our rate revenue on a sustainable basis in the long term.</w:t>
      </w:r>
    </w:p>
    <w:p w:rsidR="00A5302A" w:rsidRPr="003547EB" w:rsidRDefault="00A5302A" w:rsidP="00DE2F83">
      <w:pPr>
        <w:numPr>
          <w:ilvl w:val="2"/>
          <w:numId w:val="32"/>
        </w:num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t xml:space="preserve">Our projected population growth will drive an increase in the number of rateable properties over the next 20 years. </w:t>
      </w:r>
    </w:p>
    <w:p w:rsidR="00A5302A" w:rsidRPr="003547EB" w:rsidRDefault="00A5302A" w:rsidP="00DE2F83">
      <w:pPr>
        <w:numPr>
          <w:ilvl w:val="2"/>
          <w:numId w:val="32"/>
        </w:numPr>
        <w:spacing w:before="120" w:after="120"/>
        <w:ind w:left="1276" w:hanging="425"/>
        <w:jc w:val="both"/>
        <w:rPr>
          <w:rFonts w:asciiTheme="minorHAnsi" w:hAnsiTheme="minorHAnsi" w:cs="Gisha"/>
          <w:i/>
          <w:color w:val="0033CC"/>
          <w:szCs w:val="22"/>
        </w:rPr>
      </w:pPr>
      <w:r w:rsidRPr="003547EB">
        <w:rPr>
          <w:rFonts w:asciiTheme="minorHAnsi" w:hAnsiTheme="minorHAnsi" w:cs="Gisha"/>
          <w:i/>
          <w:color w:val="0033CC"/>
          <w:szCs w:val="22"/>
        </w:rPr>
        <w:t xml:space="preserve">A special rate variation (SRV) </w:t>
      </w:r>
    </w:p>
    <w:p w:rsidR="00F75086" w:rsidRDefault="00F75086">
      <w:pPr>
        <w:rPr>
          <w:szCs w:val="21"/>
        </w:rPr>
      </w:pPr>
      <w:r>
        <w:br w:type="page"/>
      </w:r>
    </w:p>
    <w:p w:rsidR="00D60EA5" w:rsidRDefault="007304A8" w:rsidP="000801EE">
      <w:pPr>
        <w:pStyle w:val="Heading1"/>
        <w:spacing w:before="240" w:line="264" w:lineRule="auto"/>
      </w:pPr>
      <w:bookmarkStart w:id="35" w:name="_Toc440869877"/>
      <w:r>
        <w:lastRenderedPageBreak/>
        <w:t>List of attachments</w:t>
      </w:r>
      <w:bookmarkEnd w:id="35"/>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 xml:space="preserve">Some of these attachments will be mandatory to all special variation </w:t>
      </w:r>
      <w:proofErr w:type="gramStart"/>
      <w:r w:rsidRPr="00303275">
        <w:t>applications</w:t>
      </w:r>
      <w:r w:rsidR="00E70AC8" w:rsidRPr="00303275">
        <w:t xml:space="preserve"> </w:t>
      </w:r>
      <w:proofErr w:type="spellStart"/>
      <w:r w:rsidR="00E70AC8" w:rsidRPr="00303275">
        <w:t>eg</w:t>
      </w:r>
      <w:proofErr w:type="spellEnd"/>
      <w:r w:rsidR="00E70AC8" w:rsidRPr="00303275">
        <w:t>, extracts</w:t>
      </w:r>
      <w:proofErr w:type="gramEnd"/>
      <w:r w:rsidR="00E70AC8" w:rsidRPr="00303275">
        <w:t xml:space="preserve">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0801EE" w:rsidRDefault="000801EE" w:rsidP="005C4769">
      <w:pPr>
        <w:pStyle w:val="BodyText"/>
      </w:pPr>
    </w:p>
    <w:tbl>
      <w:tblPr>
        <w:tblW w:w="9747" w:type="dxa"/>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5637"/>
        <w:gridCol w:w="1134"/>
        <w:gridCol w:w="2976"/>
      </w:tblGrid>
      <w:tr w:rsidR="00684010" w:rsidRPr="006D3A62" w:rsidTr="00684010">
        <w:tc>
          <w:tcPr>
            <w:tcW w:w="5637" w:type="dxa"/>
            <w:tcBorders>
              <w:top w:val="single" w:sz="8" w:space="0" w:color="7F7F7F" w:themeColor="text1" w:themeTint="80"/>
              <w:bottom w:val="single" w:sz="4" w:space="0" w:color="7F7F7F" w:themeColor="text1" w:themeTint="80"/>
            </w:tcBorders>
            <w:vAlign w:val="center"/>
          </w:tcPr>
          <w:p w:rsidR="00684010" w:rsidRPr="006D3A62" w:rsidRDefault="00303275" w:rsidP="006D3A62">
            <w:pPr>
              <w:pStyle w:val="TableTextColumnHeading"/>
            </w:pPr>
            <w:r>
              <w:br w:type="page"/>
            </w:r>
            <w:r w:rsidR="00684010" w:rsidRPr="006D3A62">
              <w:t>Item</w:t>
            </w:r>
          </w:p>
        </w:tc>
        <w:tc>
          <w:tcPr>
            <w:tcW w:w="1134" w:type="dxa"/>
            <w:tcBorders>
              <w:top w:val="single" w:sz="8" w:space="0" w:color="7F7F7F" w:themeColor="text1" w:themeTint="80"/>
              <w:bottom w:val="single" w:sz="4" w:space="0" w:color="7F7F7F" w:themeColor="text1" w:themeTint="80"/>
            </w:tcBorders>
            <w:vAlign w:val="center"/>
          </w:tcPr>
          <w:p w:rsidR="00684010" w:rsidRPr="006D3A62" w:rsidRDefault="00684010" w:rsidP="006D3A62">
            <w:pPr>
              <w:pStyle w:val="TableTextColumnHeading"/>
            </w:pPr>
            <w:r w:rsidRPr="006D3A62">
              <w:t>Included?</w:t>
            </w:r>
          </w:p>
        </w:tc>
        <w:tc>
          <w:tcPr>
            <w:tcW w:w="2976" w:type="dxa"/>
            <w:tcBorders>
              <w:top w:val="single" w:sz="8" w:space="0" w:color="7F7F7F" w:themeColor="text1" w:themeTint="80"/>
              <w:bottom w:val="single" w:sz="4" w:space="0" w:color="7F7F7F" w:themeColor="text1" w:themeTint="80"/>
            </w:tcBorders>
          </w:tcPr>
          <w:p w:rsidR="00684010" w:rsidRPr="003547EB" w:rsidRDefault="00684010" w:rsidP="00684010">
            <w:pPr>
              <w:pStyle w:val="TableTextColumnHeading"/>
              <w:rPr>
                <w:rFonts w:asciiTheme="minorHAnsi" w:hAnsiTheme="minorHAnsi"/>
                <w:i/>
                <w:color w:val="0033CC"/>
              </w:rPr>
            </w:pPr>
            <w:r w:rsidRPr="003547EB">
              <w:rPr>
                <w:rFonts w:asciiTheme="minorHAnsi" w:hAnsiTheme="minorHAnsi"/>
                <w:i/>
                <w:color w:val="0033CC"/>
              </w:rPr>
              <w:t>Refer</w:t>
            </w:r>
          </w:p>
        </w:tc>
      </w:tr>
      <w:tr w:rsidR="00684010" w:rsidRPr="006D3A62" w:rsidTr="00684010">
        <w:tc>
          <w:tcPr>
            <w:tcW w:w="5637" w:type="dxa"/>
            <w:tcBorders>
              <w:top w:val="single" w:sz="4" w:space="0" w:color="7F7F7F" w:themeColor="text1" w:themeTint="80"/>
            </w:tcBorders>
            <w:vAlign w:val="center"/>
          </w:tcPr>
          <w:p w:rsidR="00684010" w:rsidRPr="00E70AC8" w:rsidRDefault="00684010" w:rsidP="00F24C55">
            <w:pPr>
              <w:pStyle w:val="TableTextEntries"/>
              <w:spacing w:before="60" w:after="60"/>
              <w:rPr>
                <w:b/>
              </w:rPr>
            </w:pPr>
            <w:r w:rsidRPr="00303275">
              <w:rPr>
                <w:b/>
              </w:rPr>
              <w:t>Mandatory forms and Attachments</w:t>
            </w:r>
          </w:p>
        </w:tc>
        <w:tc>
          <w:tcPr>
            <w:tcW w:w="1134" w:type="dxa"/>
            <w:tcBorders>
              <w:top w:val="single" w:sz="4" w:space="0" w:color="7F7F7F" w:themeColor="text1" w:themeTint="80"/>
            </w:tcBorders>
          </w:tcPr>
          <w:p w:rsidR="00684010" w:rsidRPr="006D3A62" w:rsidRDefault="00684010" w:rsidP="00F24C55">
            <w:pPr>
              <w:pStyle w:val="TableTextEntries"/>
              <w:spacing w:before="60" w:after="60"/>
              <w:jc w:val="center"/>
              <w:rPr>
                <w:sz w:val="24"/>
                <w:szCs w:val="24"/>
              </w:rPr>
            </w:pPr>
          </w:p>
        </w:tc>
        <w:tc>
          <w:tcPr>
            <w:tcW w:w="2976" w:type="dxa"/>
            <w:tcBorders>
              <w:top w:val="single" w:sz="4" w:space="0" w:color="7F7F7F" w:themeColor="text1" w:themeTint="80"/>
            </w:tcBorders>
          </w:tcPr>
          <w:p w:rsidR="00684010" w:rsidRPr="003547EB" w:rsidRDefault="00684010" w:rsidP="00684010">
            <w:pPr>
              <w:pStyle w:val="TableTextEntries"/>
              <w:spacing w:before="60" w:after="60"/>
              <w:rPr>
                <w:rFonts w:asciiTheme="minorHAnsi" w:hAnsiTheme="minorHAnsi"/>
                <w:i/>
                <w:color w:val="0033CC"/>
              </w:rPr>
            </w:pPr>
          </w:p>
        </w:tc>
      </w:tr>
      <w:tr w:rsidR="00684010" w:rsidRPr="006D3A62" w:rsidTr="00684010">
        <w:tc>
          <w:tcPr>
            <w:tcW w:w="5637" w:type="dxa"/>
            <w:vAlign w:val="center"/>
          </w:tcPr>
          <w:p w:rsidR="00684010" w:rsidRPr="005475C2" w:rsidRDefault="00684010" w:rsidP="00F24C55">
            <w:pPr>
              <w:pStyle w:val="TableTextEntries"/>
              <w:spacing w:before="60" w:after="60"/>
            </w:pPr>
            <w:r w:rsidRPr="005475C2">
              <w:t xml:space="preserve">Part A Section 508A and Section 508(2) Application form (Excel spreadsheet) </w:t>
            </w:r>
          </w:p>
        </w:tc>
        <w:tc>
          <w:tcPr>
            <w:tcW w:w="1134" w:type="dxa"/>
          </w:tcPr>
          <w:p w:rsidR="00684010" w:rsidRPr="006D3A62" w:rsidRDefault="001358B5" w:rsidP="00F24C55">
            <w:pPr>
              <w:pStyle w:val="TableTextEntries"/>
              <w:spacing w:before="60" w:after="60"/>
              <w:jc w:val="center"/>
              <w:rPr>
                <w:sz w:val="24"/>
                <w:szCs w:val="24"/>
              </w:rPr>
            </w:pPr>
            <w:r>
              <w:rPr>
                <w:sz w:val="24"/>
                <w:szCs w:val="24"/>
              </w:rPr>
              <w:sym w:font="Wingdings" w:char="F0FC"/>
            </w:r>
          </w:p>
        </w:tc>
        <w:tc>
          <w:tcPr>
            <w:tcW w:w="2976" w:type="dxa"/>
          </w:tcPr>
          <w:p w:rsidR="00684010" w:rsidRPr="003547EB" w:rsidRDefault="00684010" w:rsidP="00684010">
            <w:pPr>
              <w:pStyle w:val="TableTextEntries"/>
              <w:spacing w:before="60" w:after="60"/>
              <w:rPr>
                <w:rFonts w:asciiTheme="minorHAnsi" w:hAnsiTheme="minorHAnsi"/>
                <w:i/>
                <w:color w:val="0033CC"/>
              </w:rPr>
            </w:pPr>
          </w:p>
        </w:tc>
      </w:tr>
      <w:tr w:rsidR="00684010" w:rsidRPr="006D3A62" w:rsidTr="00684010">
        <w:tc>
          <w:tcPr>
            <w:tcW w:w="5637" w:type="dxa"/>
            <w:vAlign w:val="center"/>
          </w:tcPr>
          <w:p w:rsidR="00684010" w:rsidRPr="005475C2" w:rsidRDefault="00684010" w:rsidP="00F24C55">
            <w:pPr>
              <w:pStyle w:val="TableTextEntries"/>
              <w:spacing w:before="60" w:after="60"/>
            </w:pPr>
            <w:r w:rsidRPr="005475C2">
              <w:t>Part B Application form (Word document)</w:t>
            </w:r>
            <w:r>
              <w:t xml:space="preserve"> – this document</w:t>
            </w:r>
          </w:p>
        </w:tc>
        <w:tc>
          <w:tcPr>
            <w:tcW w:w="1134" w:type="dxa"/>
          </w:tcPr>
          <w:p w:rsidR="00684010" w:rsidRPr="006D3A62" w:rsidRDefault="001358B5" w:rsidP="00F24C55">
            <w:pPr>
              <w:pStyle w:val="TableTextEntries"/>
              <w:spacing w:before="60" w:after="60"/>
              <w:jc w:val="center"/>
              <w:rPr>
                <w:sz w:val="24"/>
                <w:szCs w:val="24"/>
              </w:rPr>
            </w:pPr>
            <w:r>
              <w:rPr>
                <w:sz w:val="24"/>
                <w:szCs w:val="24"/>
              </w:rPr>
              <w:sym w:font="Wingdings" w:char="F0FC"/>
            </w:r>
            <w:bookmarkStart w:id="36" w:name="_GoBack"/>
            <w:bookmarkEnd w:id="36"/>
          </w:p>
        </w:tc>
        <w:tc>
          <w:tcPr>
            <w:tcW w:w="2976" w:type="dxa"/>
          </w:tcPr>
          <w:p w:rsidR="00684010" w:rsidRPr="003547EB" w:rsidRDefault="00684010" w:rsidP="00684010">
            <w:pPr>
              <w:pStyle w:val="TableTextEntries"/>
              <w:spacing w:before="60" w:after="60"/>
              <w:rPr>
                <w:rFonts w:asciiTheme="minorHAnsi" w:hAnsiTheme="minorHAnsi"/>
                <w:i/>
                <w:color w:val="0033CC"/>
              </w:rPr>
            </w:pPr>
          </w:p>
        </w:tc>
      </w:tr>
      <w:tr w:rsidR="00684010" w:rsidRPr="006D3A62" w:rsidTr="00684010">
        <w:tc>
          <w:tcPr>
            <w:tcW w:w="5637" w:type="dxa"/>
            <w:vAlign w:val="center"/>
          </w:tcPr>
          <w:p w:rsidR="00684010" w:rsidRPr="00CD69B6" w:rsidRDefault="00684010" w:rsidP="00F24C55">
            <w:pPr>
              <w:pStyle w:val="TableTextEntries"/>
              <w:spacing w:before="60" w:after="60"/>
            </w:pPr>
            <w:r w:rsidRPr="00CD69B6">
              <w:t>Relevant extracts from the Community Strategic Plan</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4"/>
                  <w:enabled/>
                  <w:calcOnExit w:val="0"/>
                  <w:checkBox>
                    <w:sizeAuto/>
                    <w:default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69539B"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A(a) (CSP)</w:t>
            </w:r>
          </w:p>
          <w:p w:rsidR="0069539B" w:rsidRPr="00CD69B6" w:rsidRDefault="0069539B" w:rsidP="0069539B">
            <w:pPr>
              <w:pStyle w:val="TableTextEntries"/>
              <w:spacing w:before="60" w:after="60"/>
              <w:rPr>
                <w:rFonts w:asciiTheme="minorHAnsi" w:hAnsiTheme="minorHAnsi"/>
                <w:i/>
                <w:color w:val="0033CC"/>
              </w:rPr>
            </w:pPr>
            <w:r w:rsidRPr="00CD69B6">
              <w:rPr>
                <w:rFonts w:asciiTheme="minorHAnsi" w:hAnsiTheme="minorHAnsi"/>
                <w:i/>
                <w:color w:val="0033CC"/>
              </w:rPr>
              <w:t>Attachment A(b) (Community Survey Results)</w:t>
            </w:r>
          </w:p>
          <w:p w:rsidR="0069539B" w:rsidRPr="00CD69B6" w:rsidRDefault="0069539B" w:rsidP="00684010">
            <w:pPr>
              <w:pStyle w:val="TableTextEntries"/>
              <w:spacing w:before="60" w:after="60"/>
              <w:rPr>
                <w:rFonts w:asciiTheme="minorHAnsi" w:hAnsiTheme="minorHAnsi"/>
                <w:i/>
                <w:color w:val="0033CC"/>
              </w:rPr>
            </w:pPr>
          </w:p>
        </w:tc>
      </w:tr>
      <w:tr w:rsidR="00684010" w:rsidRPr="006D3A62" w:rsidTr="00684010">
        <w:tc>
          <w:tcPr>
            <w:tcW w:w="5637" w:type="dxa"/>
            <w:vAlign w:val="center"/>
          </w:tcPr>
          <w:p w:rsidR="00684010" w:rsidRPr="00CD69B6" w:rsidRDefault="00684010" w:rsidP="00F24C55">
            <w:pPr>
              <w:pStyle w:val="TableTextEntries"/>
              <w:spacing w:before="60" w:after="60"/>
            </w:pPr>
            <w:r w:rsidRPr="00CD69B6">
              <w:t>Delivery Program</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0"/>
                  <w:enabled/>
                  <w:calcOnExit w:val="0"/>
                  <w:checkBox>
                    <w:sizeAuto/>
                    <w:default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B</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 xml:space="preserve">Long Term Financial Plan with projected (General Fund) financial statements (Income, Cash Flow and Financial Position) in Excel format  </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5"/>
                  <w:enabled/>
                  <w:calcOnExit w:val="0"/>
                  <w:checkBox>
                    <w:sizeAuto/>
                    <w:default w:val="0"/>
                  </w:checkBox>
                </w:ffData>
              </w:fldChar>
            </w:r>
            <w:bookmarkStart w:id="37" w:name="Check15"/>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37"/>
          </w:p>
        </w:tc>
        <w:tc>
          <w:tcPr>
            <w:tcW w:w="2976" w:type="dxa"/>
          </w:tcPr>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C(a) (Word version)</w:t>
            </w:r>
          </w:p>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 xml:space="preserve">Attachment C(b) (Excel version) </w:t>
            </w:r>
          </w:p>
        </w:tc>
      </w:tr>
      <w:tr w:rsidR="00684010" w:rsidRPr="00523A57" w:rsidTr="00684010">
        <w:tc>
          <w:tcPr>
            <w:tcW w:w="5637" w:type="dxa"/>
            <w:vAlign w:val="center"/>
          </w:tcPr>
          <w:p w:rsidR="00684010" w:rsidRPr="00CD69B6" w:rsidRDefault="00684010" w:rsidP="00F24C55">
            <w:pPr>
              <w:pStyle w:val="TableTextEntries"/>
              <w:spacing w:before="60" w:after="60"/>
              <w:rPr>
                <w:b/>
              </w:rPr>
            </w:pPr>
            <w:r w:rsidRPr="00CD69B6">
              <w:t>NSW Treasury Corporation report on financial sustainability</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0"/>
                  <w:enabled/>
                  <w:calcOnExit w:val="0"/>
                  <w:checkBox>
                    <w:sizeAuto/>
                    <w:default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D</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Media releases, public meeting notices, newspaper articles, fact sheets relating to the rate increase and proposed special variation</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3"/>
                  <w:enabled/>
                  <w:calcOnExit w:val="0"/>
                  <w:checkBox>
                    <w:sizeAuto/>
                    <w:default w:val="0"/>
                  </w:checkBox>
                </w:ffData>
              </w:fldChar>
            </w:r>
            <w:bookmarkStart w:id="38" w:name="Check13"/>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38"/>
          </w:p>
        </w:tc>
        <w:tc>
          <w:tcPr>
            <w:tcW w:w="2976" w:type="dxa"/>
          </w:tcPr>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E(a) (Stage 1 FFTF)</w:t>
            </w:r>
          </w:p>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 xml:space="preserve">Attachment E(b) (Stage 2 SRV) </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Community feedback (including surveys and results if applicable)</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0"/>
                  <w:enabled/>
                  <w:calcOnExit w:val="0"/>
                  <w:checkBox>
                    <w:sizeAuto/>
                    <w:default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684010" w:rsidP="00684010">
            <w:pPr>
              <w:pStyle w:val="TableTextEntries"/>
              <w:spacing w:before="60" w:after="60"/>
              <w:rPr>
                <w:rFonts w:asciiTheme="minorHAnsi" w:hAnsiTheme="minorHAnsi"/>
                <w:i/>
                <w:color w:val="0033CC"/>
              </w:rPr>
            </w:pPr>
            <w:r w:rsidRPr="00CD69B6">
              <w:rPr>
                <w:rFonts w:asciiTheme="minorHAnsi" w:hAnsiTheme="minorHAnsi"/>
                <w:i/>
                <w:color w:val="0033CC"/>
              </w:rPr>
              <w:t xml:space="preserve">Attachment </w:t>
            </w:r>
            <w:r w:rsidR="000801EE" w:rsidRPr="00CD69B6">
              <w:rPr>
                <w:rFonts w:asciiTheme="minorHAnsi" w:hAnsiTheme="minorHAnsi"/>
                <w:i/>
                <w:color w:val="0033CC"/>
              </w:rPr>
              <w:t>F</w:t>
            </w:r>
            <w:r w:rsidR="00794746" w:rsidRPr="00CD69B6">
              <w:rPr>
                <w:rFonts w:asciiTheme="minorHAnsi" w:hAnsiTheme="minorHAnsi"/>
                <w:i/>
                <w:color w:val="0033CC"/>
              </w:rPr>
              <w:t>(a)  (Direct feedback from both stages)</w:t>
            </w:r>
          </w:p>
          <w:p w:rsidR="00794746" w:rsidRPr="00CD69B6" w:rsidRDefault="00794746" w:rsidP="00794746">
            <w:pPr>
              <w:pStyle w:val="TableTextEntries"/>
              <w:spacing w:before="60" w:after="60"/>
              <w:rPr>
                <w:rFonts w:asciiTheme="minorHAnsi" w:hAnsiTheme="minorHAnsi"/>
                <w:i/>
                <w:color w:val="0033CC"/>
              </w:rPr>
            </w:pPr>
            <w:r w:rsidRPr="00CD69B6">
              <w:rPr>
                <w:rFonts w:asciiTheme="minorHAnsi" w:hAnsiTheme="minorHAnsi"/>
                <w:i/>
                <w:color w:val="0033CC"/>
              </w:rPr>
              <w:t>Attachment F(b) (</w:t>
            </w:r>
            <w:proofErr w:type="spellStart"/>
            <w:r w:rsidRPr="00CD69B6">
              <w:rPr>
                <w:rFonts w:asciiTheme="minorHAnsi" w:hAnsiTheme="minorHAnsi"/>
                <w:i/>
                <w:color w:val="0033CC"/>
              </w:rPr>
              <w:t>Micromex</w:t>
            </w:r>
            <w:proofErr w:type="spellEnd"/>
            <w:r w:rsidRPr="00CD69B6">
              <w:rPr>
                <w:rFonts w:asciiTheme="minorHAnsi" w:hAnsiTheme="minorHAnsi"/>
                <w:i/>
                <w:color w:val="0033CC"/>
              </w:rPr>
              <w:t xml:space="preserve"> survey results from Stage 1)</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Hardship Policy</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0"/>
                  <w:enabled/>
                  <w:calcOnExit w:val="0"/>
                  <w:checkBox>
                    <w:sizeAuto/>
                    <w:default w:val="0"/>
                  </w:checkBox>
                </w:ffData>
              </w:fldChar>
            </w:r>
            <w:bookmarkStart w:id="39" w:name="Check10"/>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39"/>
          </w:p>
        </w:tc>
        <w:tc>
          <w:tcPr>
            <w:tcW w:w="2976" w:type="dxa"/>
          </w:tcPr>
          <w:p w:rsidR="00684010" w:rsidRPr="00CD69B6" w:rsidRDefault="000801EE"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G</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Resolution to apply for the proposed special variation</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2"/>
                  <w:enabled/>
                  <w:calcOnExit w:val="0"/>
                  <w:checkBox>
                    <w:sizeAuto/>
                    <w:default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0801EE"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H</w:t>
            </w: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Certification (see Section 9)</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8"/>
                  <w:enabled/>
                  <w:calcOnExit w:val="0"/>
                  <w:checkBox>
                    <w:sizeAuto/>
                    <w:default w:val="0"/>
                    <w:checked w:val="0"/>
                  </w:checkBox>
                </w:ffData>
              </w:fldChar>
            </w:r>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p>
        </w:tc>
        <w:tc>
          <w:tcPr>
            <w:tcW w:w="2976" w:type="dxa"/>
          </w:tcPr>
          <w:p w:rsidR="00684010" w:rsidRPr="00CD69B6" w:rsidRDefault="00684010" w:rsidP="00684010">
            <w:pPr>
              <w:pStyle w:val="TableTextEntries"/>
              <w:spacing w:before="60" w:after="60"/>
              <w:rPr>
                <w:rFonts w:asciiTheme="minorHAnsi" w:hAnsiTheme="minorHAnsi"/>
                <w:i/>
                <w:color w:val="0033CC"/>
              </w:rPr>
            </w:pP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rPr>
                <w:b/>
              </w:rPr>
              <w:t>Other Attachments</w:t>
            </w:r>
          </w:p>
        </w:tc>
        <w:tc>
          <w:tcPr>
            <w:tcW w:w="1134" w:type="dxa"/>
          </w:tcPr>
          <w:p w:rsidR="00684010" w:rsidRPr="00CD69B6" w:rsidRDefault="00684010" w:rsidP="00F24C55">
            <w:pPr>
              <w:pStyle w:val="TableTextEntries"/>
              <w:spacing w:before="60" w:after="60"/>
              <w:jc w:val="center"/>
              <w:rPr>
                <w:sz w:val="24"/>
                <w:szCs w:val="24"/>
              </w:rPr>
            </w:pPr>
          </w:p>
        </w:tc>
        <w:tc>
          <w:tcPr>
            <w:tcW w:w="2976" w:type="dxa"/>
          </w:tcPr>
          <w:p w:rsidR="00684010" w:rsidRPr="00CD69B6" w:rsidRDefault="00684010" w:rsidP="00684010">
            <w:pPr>
              <w:pStyle w:val="TableTextEntries"/>
              <w:spacing w:before="60" w:after="60"/>
              <w:rPr>
                <w:rFonts w:asciiTheme="minorHAnsi" w:hAnsiTheme="minorHAnsi"/>
                <w:i/>
                <w:color w:val="0033CC"/>
              </w:rPr>
            </w:pP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 xml:space="preserve">Relevant extracts from the Asset Management Plan </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6"/>
                  <w:enabled/>
                  <w:calcOnExit w:val="0"/>
                  <w:checkBox>
                    <w:sizeAuto/>
                    <w:default w:val="0"/>
                  </w:checkBox>
                </w:ffData>
              </w:fldChar>
            </w:r>
            <w:bookmarkStart w:id="40" w:name="Check16"/>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40"/>
          </w:p>
        </w:tc>
        <w:tc>
          <w:tcPr>
            <w:tcW w:w="2976" w:type="dxa"/>
          </w:tcPr>
          <w:p w:rsidR="00684010" w:rsidRPr="00CD69B6" w:rsidRDefault="00684010" w:rsidP="00684010">
            <w:pPr>
              <w:pStyle w:val="TableTextEntries"/>
              <w:spacing w:before="60" w:after="60"/>
              <w:rPr>
                <w:rFonts w:asciiTheme="minorHAnsi" w:hAnsiTheme="minorHAnsi"/>
                <w:i/>
                <w:color w:val="0033CC"/>
              </w:rPr>
            </w:pP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Past Instruments of Approval (if applicable)</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12"/>
                  <w:enabled/>
                  <w:calcOnExit w:val="0"/>
                  <w:checkBox>
                    <w:sizeAuto/>
                    <w:default w:val="0"/>
                  </w:checkBox>
                </w:ffData>
              </w:fldChar>
            </w:r>
            <w:bookmarkStart w:id="41" w:name="Check12"/>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41"/>
          </w:p>
        </w:tc>
        <w:tc>
          <w:tcPr>
            <w:tcW w:w="2976" w:type="dxa"/>
          </w:tcPr>
          <w:p w:rsidR="00684010" w:rsidRPr="00CD69B6" w:rsidRDefault="00684010" w:rsidP="00684010">
            <w:pPr>
              <w:pStyle w:val="TableTextEntries"/>
              <w:spacing w:before="60" w:after="60"/>
              <w:rPr>
                <w:rFonts w:asciiTheme="minorHAnsi" w:hAnsiTheme="minorHAnsi"/>
                <w:i/>
                <w:color w:val="0033CC"/>
              </w:rPr>
            </w:pPr>
          </w:p>
        </w:tc>
      </w:tr>
      <w:tr w:rsidR="00684010" w:rsidRPr="00523A57" w:rsidTr="00684010">
        <w:tc>
          <w:tcPr>
            <w:tcW w:w="5637" w:type="dxa"/>
            <w:vAlign w:val="center"/>
          </w:tcPr>
          <w:p w:rsidR="00684010" w:rsidRPr="00CD69B6" w:rsidRDefault="00684010" w:rsidP="00F24C55">
            <w:pPr>
              <w:pStyle w:val="TableTextEntries"/>
              <w:spacing w:before="60" w:after="60"/>
            </w:pPr>
            <w:r w:rsidRPr="00CD69B6">
              <w:t>Resolution to adopt the revised Community Strategic Plan (if necessary) and/or Delivery Program</w:t>
            </w:r>
          </w:p>
        </w:tc>
        <w:tc>
          <w:tcPr>
            <w:tcW w:w="1134" w:type="dxa"/>
          </w:tcPr>
          <w:p w:rsidR="00684010" w:rsidRPr="00CD69B6" w:rsidRDefault="00684010" w:rsidP="00F24C55">
            <w:pPr>
              <w:pStyle w:val="TableTextEntries"/>
              <w:spacing w:before="60" w:after="60"/>
              <w:jc w:val="center"/>
              <w:rPr>
                <w:sz w:val="24"/>
                <w:szCs w:val="24"/>
              </w:rPr>
            </w:pPr>
            <w:r w:rsidRPr="00CD69B6">
              <w:rPr>
                <w:sz w:val="24"/>
                <w:szCs w:val="24"/>
              </w:rPr>
              <w:fldChar w:fldCharType="begin">
                <w:ffData>
                  <w:name w:val="Check8"/>
                  <w:enabled/>
                  <w:calcOnExit w:val="0"/>
                  <w:checkBox>
                    <w:sizeAuto/>
                    <w:default w:val="0"/>
                    <w:checked w:val="0"/>
                  </w:checkBox>
                </w:ffData>
              </w:fldChar>
            </w:r>
            <w:bookmarkStart w:id="42" w:name="Check8"/>
            <w:r w:rsidRPr="00CD69B6">
              <w:rPr>
                <w:sz w:val="24"/>
                <w:szCs w:val="24"/>
              </w:rPr>
              <w:instrText xml:space="preserve"> FORMCHECKBOX </w:instrText>
            </w:r>
            <w:r w:rsidR="001358B5">
              <w:rPr>
                <w:sz w:val="24"/>
                <w:szCs w:val="24"/>
              </w:rPr>
            </w:r>
            <w:r w:rsidR="001358B5">
              <w:rPr>
                <w:sz w:val="24"/>
                <w:szCs w:val="24"/>
              </w:rPr>
              <w:fldChar w:fldCharType="separate"/>
            </w:r>
            <w:r w:rsidRPr="00CD69B6">
              <w:rPr>
                <w:sz w:val="24"/>
                <w:szCs w:val="24"/>
              </w:rPr>
              <w:fldChar w:fldCharType="end"/>
            </w:r>
            <w:bookmarkEnd w:id="42"/>
          </w:p>
        </w:tc>
        <w:tc>
          <w:tcPr>
            <w:tcW w:w="2976" w:type="dxa"/>
          </w:tcPr>
          <w:p w:rsidR="00684010" w:rsidRPr="00CD69B6" w:rsidRDefault="000801EE" w:rsidP="00684010">
            <w:pPr>
              <w:pStyle w:val="TableTextEntries"/>
              <w:spacing w:before="60" w:after="60"/>
              <w:rPr>
                <w:rFonts w:asciiTheme="minorHAnsi" w:hAnsiTheme="minorHAnsi"/>
                <w:i/>
                <w:color w:val="0033CC"/>
              </w:rPr>
            </w:pPr>
            <w:r w:rsidRPr="00CD69B6">
              <w:rPr>
                <w:rFonts w:asciiTheme="minorHAnsi" w:hAnsiTheme="minorHAnsi"/>
                <w:i/>
                <w:color w:val="0033CC"/>
              </w:rPr>
              <w:t>Attachment I</w:t>
            </w:r>
          </w:p>
        </w:tc>
      </w:tr>
      <w:tr w:rsidR="00684010" w:rsidRPr="006D3A62" w:rsidTr="00684010">
        <w:tc>
          <w:tcPr>
            <w:tcW w:w="5637" w:type="dxa"/>
            <w:vAlign w:val="center"/>
          </w:tcPr>
          <w:p w:rsidR="00684010" w:rsidRPr="00523A57" w:rsidRDefault="00684010" w:rsidP="00F24C55">
            <w:pPr>
              <w:pStyle w:val="TableTextEntries"/>
              <w:spacing w:before="60" w:after="60"/>
            </w:pPr>
            <w:r w:rsidRPr="00523A57">
              <w:t>Other (please specify)</w:t>
            </w:r>
          </w:p>
        </w:tc>
        <w:tc>
          <w:tcPr>
            <w:tcW w:w="1134" w:type="dxa"/>
          </w:tcPr>
          <w:p w:rsidR="00684010" w:rsidRPr="006D3A62" w:rsidRDefault="00684010" w:rsidP="00F24C55">
            <w:pPr>
              <w:pStyle w:val="TableTextEntries"/>
              <w:spacing w:before="60" w:after="60"/>
              <w:jc w:val="center"/>
              <w:rPr>
                <w:sz w:val="24"/>
                <w:szCs w:val="24"/>
              </w:rPr>
            </w:pPr>
            <w:r w:rsidRPr="00523A57">
              <w:rPr>
                <w:sz w:val="24"/>
                <w:szCs w:val="24"/>
              </w:rPr>
              <w:fldChar w:fldCharType="begin">
                <w:ffData>
                  <w:name w:val="Check8"/>
                  <w:enabled/>
                  <w:calcOnExit w:val="0"/>
                  <w:checkBox>
                    <w:sizeAuto/>
                    <w:default w:val="0"/>
                    <w:checked w:val="0"/>
                  </w:checkBox>
                </w:ffData>
              </w:fldChar>
            </w:r>
            <w:r w:rsidRPr="00523A57">
              <w:rPr>
                <w:sz w:val="24"/>
                <w:szCs w:val="24"/>
              </w:rPr>
              <w:instrText xml:space="preserve"> FORMCHECKBOX </w:instrText>
            </w:r>
            <w:r w:rsidR="001358B5">
              <w:rPr>
                <w:sz w:val="24"/>
                <w:szCs w:val="24"/>
              </w:rPr>
            </w:r>
            <w:r w:rsidR="001358B5">
              <w:rPr>
                <w:sz w:val="24"/>
                <w:szCs w:val="24"/>
              </w:rPr>
              <w:fldChar w:fldCharType="separate"/>
            </w:r>
            <w:r w:rsidRPr="00523A57">
              <w:rPr>
                <w:sz w:val="24"/>
                <w:szCs w:val="24"/>
              </w:rPr>
              <w:fldChar w:fldCharType="end"/>
            </w:r>
          </w:p>
        </w:tc>
        <w:tc>
          <w:tcPr>
            <w:tcW w:w="2976" w:type="dxa"/>
          </w:tcPr>
          <w:p w:rsidR="00684010" w:rsidRPr="003547EB" w:rsidRDefault="00684010" w:rsidP="00684010">
            <w:pPr>
              <w:pStyle w:val="TableTextEntries"/>
              <w:spacing w:before="60" w:after="60"/>
              <w:rPr>
                <w:rFonts w:asciiTheme="minorHAnsi" w:hAnsiTheme="minorHAnsi"/>
                <w:i/>
                <w:color w:val="0033CC"/>
              </w:rPr>
            </w:pPr>
          </w:p>
        </w:tc>
      </w:tr>
    </w:tbl>
    <w:p w:rsidR="007D46AE" w:rsidRPr="002550E3" w:rsidRDefault="007D46AE" w:rsidP="002550E3">
      <w:pPr>
        <w:pStyle w:val="BodyText"/>
      </w:pPr>
    </w:p>
    <w:p w:rsidR="00D60EA5" w:rsidRPr="00303275" w:rsidRDefault="004340DD" w:rsidP="006607B9">
      <w:pPr>
        <w:pStyle w:val="Heading1"/>
      </w:pPr>
      <w:r>
        <w:br w:type="column"/>
      </w:r>
      <w:bookmarkStart w:id="43" w:name="_Toc440869878"/>
      <w:r w:rsidR="00D60EA5" w:rsidRPr="00303275">
        <w:lastRenderedPageBreak/>
        <w:t>Certification</w:t>
      </w:r>
      <w:bookmarkEnd w:id="43"/>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0801EE">
        <w:t>Yass Valley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547EB" w:rsidRDefault="005C4769" w:rsidP="005C4769">
      <w:pPr>
        <w:pStyle w:val="BodyText"/>
        <w:rPr>
          <w:rFonts w:asciiTheme="minorHAnsi" w:hAnsiTheme="minorHAnsi"/>
          <w:color w:val="0033CC"/>
        </w:rPr>
      </w:pPr>
      <w:r w:rsidRPr="00303275">
        <w:t xml:space="preserve">General Manager (name): </w:t>
      </w:r>
      <w:r w:rsidR="000801EE" w:rsidRPr="003547EB">
        <w:rPr>
          <w:rFonts w:asciiTheme="minorHAnsi" w:hAnsiTheme="minorHAnsi"/>
          <w:i/>
          <w:color w:val="0033CC"/>
        </w:rPr>
        <w:t>David Rowe</w:t>
      </w:r>
    </w:p>
    <w:p w:rsidR="005C4769" w:rsidRPr="00303275" w:rsidRDefault="005C4769" w:rsidP="005C4769">
      <w:pPr>
        <w:pStyle w:val="BodyText"/>
      </w:pPr>
      <w:r w:rsidRPr="00303275">
        <w:t xml:space="preserve">Signature and Date: </w:t>
      </w:r>
    </w:p>
    <w:p w:rsidR="005C4769" w:rsidRPr="00303275" w:rsidRDefault="005C4769" w:rsidP="005C4769">
      <w:pPr>
        <w:pStyle w:val="BodyText"/>
      </w:pPr>
      <w:r w:rsidRPr="00303275">
        <w:t xml:space="preserve">Responsible Accounting Officer (name): </w:t>
      </w:r>
      <w:r w:rsidR="000801EE" w:rsidRPr="003547EB">
        <w:rPr>
          <w:rFonts w:asciiTheme="minorHAnsi" w:hAnsiTheme="minorHAnsi"/>
          <w:i/>
          <w:color w:val="0033CC"/>
        </w:rPr>
        <w:t>James Mercer-King</w:t>
      </w:r>
    </w:p>
    <w:p w:rsidR="005C4769" w:rsidRPr="00303275" w:rsidRDefault="005C4769" w:rsidP="005C4769">
      <w:pPr>
        <w:pStyle w:val="BodyText"/>
      </w:pPr>
      <w:r w:rsidRPr="00303275">
        <w:t xml:space="preserve">Signature and Date: </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B57359">
      <w:footerReference w:type="default" r:id="rId41"/>
      <w:pgSz w:w="11907" w:h="16840" w:code="9"/>
      <w:pgMar w:top="712" w:right="1417" w:bottom="1134" w:left="851" w:header="567" w:footer="284"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DB3" w:rsidRDefault="00234DB3" w:rsidP="00856DDC">
      <w:r>
        <w:separator/>
      </w:r>
    </w:p>
    <w:p w:rsidR="00234DB3" w:rsidRDefault="00234DB3"/>
  </w:endnote>
  <w:endnote w:type="continuationSeparator" w:id="0">
    <w:p w:rsidR="00234DB3" w:rsidRDefault="00234DB3" w:rsidP="00856DDC">
      <w:r>
        <w:continuationSeparator/>
      </w:r>
    </w:p>
    <w:p w:rsidR="00234DB3" w:rsidRDefault="00234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34DB3">
      <w:trPr>
        <w:cantSplit/>
      </w:trPr>
      <w:tc>
        <w:tcPr>
          <w:tcW w:w="567" w:type="dxa"/>
          <w:vAlign w:val="bottom"/>
        </w:tcPr>
        <w:p w:rsidR="00234DB3" w:rsidRDefault="00234DB3"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tc>
      <w:tc>
        <w:tcPr>
          <w:tcW w:w="142" w:type="dxa"/>
          <w:tcBorders>
            <w:right w:val="single" w:sz="8" w:space="0" w:color="7C7C7C"/>
          </w:tcBorders>
          <w:vAlign w:val="bottom"/>
        </w:tcPr>
        <w:p w:rsidR="00234DB3" w:rsidRDefault="00234DB3" w:rsidP="00321AF3">
          <w:pPr>
            <w:pStyle w:val="Footer"/>
          </w:pPr>
        </w:p>
      </w:tc>
      <w:tc>
        <w:tcPr>
          <w:tcW w:w="142" w:type="dxa"/>
          <w:tcBorders>
            <w:left w:val="single" w:sz="8" w:space="0" w:color="7C7C7C"/>
          </w:tcBorders>
          <w:vAlign w:val="bottom"/>
        </w:tcPr>
        <w:p w:rsidR="00234DB3" w:rsidRDefault="00234DB3" w:rsidP="00321AF3">
          <w:pPr>
            <w:pStyle w:val="Footer"/>
          </w:pPr>
        </w:p>
      </w:tc>
      <w:tc>
        <w:tcPr>
          <w:tcW w:w="7938" w:type="dxa"/>
          <w:vAlign w:val="bottom"/>
        </w:tcPr>
        <w:p w:rsidR="00234DB3" w:rsidRDefault="00234DB3" w:rsidP="00321AF3">
          <w:pPr>
            <w:pStyle w:val="Footer"/>
          </w:pPr>
          <w:r w:rsidRPr="00D661A7">
            <w:rPr>
              <w:b/>
            </w:rPr>
            <w:t>IPART</w:t>
          </w:r>
          <w:r w:rsidRPr="00CF179E">
            <w:rPr>
              <w:rFonts w:eastAsia="Arial Unicode MS" w:hAnsi="Arial Unicode MS" w:cs="Arial"/>
            </w:rPr>
            <w:t> </w:t>
          </w:r>
          <w:r w:rsidR="001358B5">
            <w:fldChar w:fldCharType="begin"/>
          </w:r>
          <w:r w:rsidR="001358B5">
            <w:instrText xml:space="preserve"> STYLEREF  Title </w:instrText>
          </w:r>
          <w:r w:rsidR="001358B5">
            <w:fldChar w:fldCharType="separate"/>
          </w:r>
          <w:r w:rsidR="00E31E93">
            <w:rPr>
              <w:noProof/>
            </w:rPr>
            <w:t>Special Variation Application Form – Part B</w:t>
          </w:r>
          <w:r w:rsidR="001358B5">
            <w:rPr>
              <w:noProof/>
            </w:rPr>
            <w:fldChar w:fldCharType="end"/>
          </w:r>
        </w:p>
      </w:tc>
    </w:tr>
  </w:tbl>
  <w:p w:rsidR="00234DB3" w:rsidRPr="00D661A7" w:rsidRDefault="00234D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900"/>
      <w:gridCol w:w="153"/>
      <w:gridCol w:w="132"/>
      <w:gridCol w:w="849"/>
    </w:tblGrid>
    <w:tr w:rsidR="00234DB3" w:rsidTr="00330B27">
      <w:trPr>
        <w:cantSplit/>
      </w:trPr>
      <w:tc>
        <w:tcPr>
          <w:tcW w:w="12900"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53" w:type="dxa"/>
          <w:tcBorders>
            <w:right w:val="single" w:sz="8" w:space="0" w:color="7C7C7C"/>
          </w:tcBorders>
          <w:vAlign w:val="bottom"/>
        </w:tcPr>
        <w:p w:rsidR="00234DB3" w:rsidRDefault="00234DB3" w:rsidP="00BB7D2D">
          <w:pPr>
            <w:pStyle w:val="Footer"/>
          </w:pPr>
        </w:p>
      </w:tc>
      <w:tc>
        <w:tcPr>
          <w:tcW w:w="132" w:type="dxa"/>
          <w:tcBorders>
            <w:left w:val="single" w:sz="8" w:space="0" w:color="7C7C7C"/>
          </w:tcBorders>
          <w:vAlign w:val="bottom"/>
        </w:tcPr>
        <w:p w:rsidR="00234DB3" w:rsidRDefault="00234DB3" w:rsidP="00BB7D2D">
          <w:pPr>
            <w:pStyle w:val="Footer"/>
          </w:pPr>
        </w:p>
      </w:tc>
      <w:tc>
        <w:tcPr>
          <w:tcW w:w="849"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30</w:t>
          </w:r>
          <w:r>
            <w:rPr>
              <w:rStyle w:val="PageNumber"/>
            </w:rPr>
            <w:fldChar w:fldCharType="end"/>
          </w:r>
        </w:p>
      </w:tc>
    </w:tr>
  </w:tbl>
  <w:p w:rsidR="00234DB3" w:rsidRDefault="00234DB3" w:rsidP="00916F9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34DB3">
      <w:trPr>
        <w:cantSplit/>
      </w:trPr>
      <w:tc>
        <w:tcPr>
          <w:tcW w:w="7938"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567"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37</w:t>
          </w:r>
          <w:r>
            <w:rPr>
              <w:rStyle w:val="PageNumber"/>
            </w:rPr>
            <w:fldChar w:fldCharType="end"/>
          </w:r>
        </w:p>
      </w:tc>
    </w:tr>
  </w:tbl>
  <w:p w:rsidR="00234DB3" w:rsidRDefault="00234DB3" w:rsidP="00916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34DB3">
      <w:trPr>
        <w:cantSplit/>
      </w:trPr>
      <w:tc>
        <w:tcPr>
          <w:tcW w:w="7938" w:type="dxa"/>
          <w:vAlign w:val="bottom"/>
        </w:tcPr>
        <w:p w:rsidR="00234DB3" w:rsidRDefault="001358B5"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321AF3">
          <w:pPr>
            <w:pStyle w:val="Footer"/>
          </w:pPr>
        </w:p>
      </w:tc>
      <w:tc>
        <w:tcPr>
          <w:tcW w:w="142" w:type="dxa"/>
          <w:tcBorders>
            <w:left w:val="single" w:sz="8" w:space="0" w:color="7C7C7C"/>
          </w:tcBorders>
          <w:vAlign w:val="bottom"/>
        </w:tcPr>
        <w:p w:rsidR="00234DB3" w:rsidRDefault="00234DB3" w:rsidP="00321AF3">
          <w:pPr>
            <w:pStyle w:val="Footer"/>
          </w:pPr>
        </w:p>
      </w:tc>
      <w:tc>
        <w:tcPr>
          <w:tcW w:w="567" w:type="dxa"/>
          <w:vAlign w:val="bottom"/>
        </w:tcPr>
        <w:p w:rsidR="00234DB3" w:rsidRDefault="00234DB3" w:rsidP="00321AF3">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iii</w:t>
          </w:r>
          <w:r>
            <w:rPr>
              <w:rStyle w:val="PageNumber"/>
            </w:rPr>
            <w:fldChar w:fldCharType="end"/>
          </w:r>
        </w:p>
      </w:tc>
    </w:tr>
  </w:tbl>
  <w:p w:rsidR="00234DB3" w:rsidRPr="00BB2D33" w:rsidRDefault="00234D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2231EC" w:rsidRDefault="00234DB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34DB3">
      <w:trPr>
        <w:cantSplit/>
      </w:trPr>
      <w:tc>
        <w:tcPr>
          <w:tcW w:w="567" w:type="dxa"/>
          <w:vAlign w:val="bottom"/>
        </w:tcPr>
        <w:p w:rsidR="00234DB3" w:rsidRDefault="00234DB3"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7938" w:type="dxa"/>
          <w:vAlign w:val="bottom"/>
        </w:tcPr>
        <w:p w:rsidR="00234DB3" w:rsidRDefault="00234DB3" w:rsidP="00BB7D2D">
          <w:pPr>
            <w:pStyle w:val="Footer"/>
          </w:pPr>
          <w:r w:rsidRPr="00D661A7">
            <w:rPr>
              <w:b/>
            </w:rPr>
            <w:t>IPART</w:t>
          </w:r>
          <w:r w:rsidRPr="00CF179E">
            <w:rPr>
              <w:rFonts w:eastAsia="Arial Unicode MS" w:hAnsi="Arial Unicode MS" w:cs="Arial"/>
            </w:rPr>
            <w:t> </w:t>
          </w:r>
          <w:r w:rsidR="001358B5">
            <w:fldChar w:fldCharType="begin"/>
          </w:r>
          <w:r w:rsidR="001358B5">
            <w:instrText xml:space="preserve"> STYLEREF  Title </w:instrText>
          </w:r>
          <w:r w:rsidR="001358B5">
            <w:fldChar w:fldCharType="separate"/>
          </w:r>
          <w:r w:rsidR="00E31E93">
            <w:rPr>
              <w:noProof/>
            </w:rPr>
            <w:t>Special Variation Application Form – Part B</w:t>
          </w:r>
          <w:r w:rsidR="001358B5">
            <w:rPr>
              <w:noProof/>
            </w:rPr>
            <w:fldChar w:fldCharType="end"/>
          </w:r>
        </w:p>
      </w:tc>
    </w:tr>
  </w:tbl>
  <w:p w:rsidR="00234DB3" w:rsidRDefault="00234DB3"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34DB3">
      <w:trPr>
        <w:cantSplit/>
      </w:trPr>
      <w:tc>
        <w:tcPr>
          <w:tcW w:w="7938"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16" w:name="_Toc175058581"/>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567"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8</w:t>
          </w:r>
          <w:r>
            <w:rPr>
              <w:rStyle w:val="PageNumber"/>
            </w:rPr>
            <w:fldChar w:fldCharType="end"/>
          </w:r>
        </w:p>
      </w:tc>
    </w:tr>
    <w:bookmarkEnd w:id="16"/>
  </w:tbl>
  <w:p w:rsidR="00234DB3" w:rsidRDefault="00234DB3" w:rsidP="00916F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58"/>
      <w:gridCol w:w="142"/>
      <w:gridCol w:w="141"/>
      <w:gridCol w:w="284"/>
    </w:tblGrid>
    <w:tr w:rsidR="00234DB3" w:rsidTr="00E57C28">
      <w:trPr>
        <w:cantSplit/>
      </w:trPr>
      <w:tc>
        <w:tcPr>
          <w:tcW w:w="12758"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1" w:type="dxa"/>
          <w:tcBorders>
            <w:left w:val="single" w:sz="8" w:space="0" w:color="7C7C7C"/>
          </w:tcBorders>
          <w:vAlign w:val="bottom"/>
        </w:tcPr>
        <w:p w:rsidR="00234DB3" w:rsidRDefault="00234DB3" w:rsidP="00BB7D2D">
          <w:pPr>
            <w:pStyle w:val="Footer"/>
          </w:pPr>
        </w:p>
      </w:tc>
      <w:tc>
        <w:tcPr>
          <w:tcW w:w="284"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9</w:t>
          </w:r>
          <w:r>
            <w:rPr>
              <w:rStyle w:val="PageNumber"/>
            </w:rPr>
            <w:fldChar w:fldCharType="end"/>
          </w:r>
        </w:p>
      </w:tc>
    </w:tr>
  </w:tbl>
  <w:p w:rsidR="00234DB3" w:rsidRDefault="00234DB3" w:rsidP="00916F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34DB3">
      <w:trPr>
        <w:cantSplit/>
      </w:trPr>
      <w:tc>
        <w:tcPr>
          <w:tcW w:w="7938"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567"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15</w:t>
          </w:r>
          <w:r>
            <w:rPr>
              <w:rStyle w:val="PageNumber"/>
            </w:rPr>
            <w:fldChar w:fldCharType="end"/>
          </w:r>
        </w:p>
      </w:tc>
    </w:tr>
  </w:tbl>
  <w:p w:rsidR="00234DB3" w:rsidRDefault="00234DB3" w:rsidP="00916F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3750"/>
      <w:gridCol w:w="142"/>
      <w:gridCol w:w="142"/>
      <w:gridCol w:w="425"/>
    </w:tblGrid>
    <w:tr w:rsidR="00234DB3" w:rsidTr="00355A7D">
      <w:trPr>
        <w:cantSplit/>
      </w:trPr>
      <w:tc>
        <w:tcPr>
          <w:tcW w:w="13750"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425"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16</w:t>
          </w:r>
          <w:r>
            <w:rPr>
              <w:rStyle w:val="PageNumber"/>
            </w:rPr>
            <w:fldChar w:fldCharType="end"/>
          </w:r>
        </w:p>
      </w:tc>
    </w:tr>
  </w:tbl>
  <w:p w:rsidR="00234DB3" w:rsidRDefault="00234DB3" w:rsidP="00916F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34DB3">
      <w:trPr>
        <w:cantSplit/>
      </w:trPr>
      <w:tc>
        <w:tcPr>
          <w:tcW w:w="7938" w:type="dxa"/>
          <w:vAlign w:val="bottom"/>
        </w:tcPr>
        <w:p w:rsidR="00234DB3" w:rsidRDefault="001358B5"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234DB3" w:rsidRPr="00AE38E8">
            <w:rPr>
              <w:rFonts w:ascii="Arial Unicode MS" w:eastAsia="Arial Unicode MS" w:hAnsi="Arial Unicode MS" w:cs="Arial Unicode MS" w:hint="eastAsia"/>
            </w:rPr>
            <w:t> </w:t>
          </w:r>
          <w:r w:rsidR="00234DB3" w:rsidRPr="00D661A7">
            <w:rPr>
              <w:b/>
            </w:rPr>
            <w:t>IPART</w:t>
          </w:r>
        </w:p>
      </w:tc>
      <w:tc>
        <w:tcPr>
          <w:tcW w:w="142" w:type="dxa"/>
          <w:tcBorders>
            <w:right w:val="single" w:sz="8" w:space="0" w:color="7C7C7C"/>
          </w:tcBorders>
          <w:vAlign w:val="bottom"/>
        </w:tcPr>
        <w:p w:rsidR="00234DB3" w:rsidRDefault="00234DB3" w:rsidP="00BB7D2D">
          <w:pPr>
            <w:pStyle w:val="Footer"/>
          </w:pPr>
        </w:p>
      </w:tc>
      <w:tc>
        <w:tcPr>
          <w:tcW w:w="142" w:type="dxa"/>
          <w:tcBorders>
            <w:left w:val="single" w:sz="8" w:space="0" w:color="7C7C7C"/>
          </w:tcBorders>
          <w:vAlign w:val="bottom"/>
        </w:tcPr>
        <w:p w:rsidR="00234DB3" w:rsidRDefault="00234DB3" w:rsidP="00BB7D2D">
          <w:pPr>
            <w:pStyle w:val="Footer"/>
          </w:pPr>
        </w:p>
      </w:tc>
      <w:tc>
        <w:tcPr>
          <w:tcW w:w="567" w:type="dxa"/>
          <w:vAlign w:val="bottom"/>
        </w:tcPr>
        <w:p w:rsidR="00234DB3" w:rsidRDefault="00234DB3" w:rsidP="00BB7D2D">
          <w:pPr>
            <w:pStyle w:val="Footer"/>
          </w:pPr>
          <w:r>
            <w:rPr>
              <w:rStyle w:val="PageNumber"/>
            </w:rPr>
            <w:fldChar w:fldCharType="begin"/>
          </w:r>
          <w:r>
            <w:rPr>
              <w:rStyle w:val="PageNumber"/>
            </w:rPr>
            <w:instrText xml:space="preserve"> PAGE </w:instrText>
          </w:r>
          <w:r>
            <w:rPr>
              <w:rStyle w:val="PageNumber"/>
            </w:rPr>
            <w:fldChar w:fldCharType="separate"/>
          </w:r>
          <w:r w:rsidR="001358B5">
            <w:rPr>
              <w:rStyle w:val="PageNumber"/>
              <w:noProof/>
            </w:rPr>
            <w:t>29</w:t>
          </w:r>
          <w:r>
            <w:rPr>
              <w:rStyle w:val="PageNumber"/>
            </w:rPr>
            <w:fldChar w:fldCharType="end"/>
          </w:r>
        </w:p>
      </w:tc>
    </w:tr>
  </w:tbl>
  <w:p w:rsidR="00234DB3" w:rsidRDefault="00234DB3"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DB3" w:rsidRDefault="00234DB3" w:rsidP="00856DDC">
      <w:r>
        <w:separator/>
      </w:r>
    </w:p>
  </w:footnote>
  <w:footnote w:type="continuationSeparator" w:id="0">
    <w:p w:rsidR="00234DB3" w:rsidRDefault="00234DB3" w:rsidP="00856DDC">
      <w:r>
        <w:continuationSeparator/>
      </w:r>
    </w:p>
    <w:p w:rsidR="00234DB3" w:rsidRDefault="00234DB3"/>
  </w:footnote>
  <w:footnote w:id="1">
    <w:p w:rsidR="00234DB3" w:rsidRPr="00952245" w:rsidRDefault="00234DB3"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234DB3" w:rsidRPr="00952245" w:rsidRDefault="00234DB3"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234DB3" w:rsidRPr="0035428F" w:rsidRDefault="00234DB3"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234DB3" w:rsidRDefault="00234DB3"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r>
        <w:proofErr w:type="spellStart"/>
        <w:r w:rsidRPr="00AD753D">
          <w:rPr>
            <w:rStyle w:val="Hyperlink"/>
          </w:rPr>
          <w:t>Minimum_Rates</w:t>
        </w:r>
        <w:proofErr w:type="spellEnd"/>
      </w:hyperlink>
      <w:r>
        <w:t xml:space="preserve"> </w:t>
      </w:r>
      <w:r>
        <w:rPr>
          <w:sz w:val="16"/>
          <w:szCs w:val="16"/>
        </w:rPr>
        <w:t xml:space="preserve"> </w:t>
      </w:r>
    </w:p>
  </w:footnote>
  <w:footnote w:id="5">
    <w:p w:rsidR="00234DB3" w:rsidRPr="00CA35DF" w:rsidRDefault="00234DB3"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w:t>
      </w:r>
      <w:proofErr w:type="gramStart"/>
      <w:r>
        <w:rPr>
          <w:lang w:val="en-US"/>
        </w:rPr>
        <w:t>Long</w:t>
      </w:r>
      <w:proofErr w:type="gramEnd"/>
      <w:r>
        <w:rPr>
          <w:lang w:val="en-US"/>
        </w:rPr>
        <w:t xml:space="preserve"> Term Financial Plan and where applicable, the Asset Management Plan.</w:t>
      </w:r>
      <w:r w:rsidRPr="00030B04">
        <w:rPr>
          <w:highlight w:val="yellow"/>
          <w:lang w:val="en-US"/>
        </w:rPr>
        <w:t xml:space="preserve"> </w:t>
      </w:r>
    </w:p>
  </w:footnote>
  <w:footnote w:id="6">
    <w:p w:rsidR="00234DB3" w:rsidRPr="00AF2242" w:rsidRDefault="00234DB3"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Default="00234DB3"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Default="00234D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BB2D33" w:rsidRDefault="00234D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26621F" w:rsidRDefault="00234DB3"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26621F" w:rsidRDefault="00234DB3"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083981" w:rsidRDefault="00234DB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Default="00234DB3">
    <w:pPr>
      <w:pStyle w:val="Header"/>
    </w:pPr>
    <w:r>
      <w:rPr>
        <w:noProof/>
      </w:rPr>
      <mc:AlternateContent>
        <mc:Choice Requires="wps">
          <w:drawing>
            <wp:anchor distT="0" distB="0" distL="114300" distR="114300" simplePos="0" relativeHeight="251654656" behindDoc="0" locked="0" layoutInCell="0" allowOverlap="0" wp14:anchorId="0562C9EC" wp14:editId="39E91576">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DB3" w:rsidRDefault="00234DB3"/>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9" type="#_x0000_t202" style="position:absolute;margin-left:765.45pt;margin-top:85.05pt;width:13.65pt;height:226.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234DB3" w:rsidRDefault="00234DB3"/>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B3" w:rsidRPr="004401AD" w:rsidRDefault="00234DB3">
    <w:pPr>
      <w:pStyle w:val="Header"/>
      <w:rPr>
        <w:lang w:val="en-US"/>
      </w:rPr>
    </w:pPr>
    <w:r>
      <w:rPr>
        <w:noProof/>
      </w:rPr>
      <mc:AlternateContent>
        <mc:Choice Requires="wps">
          <w:drawing>
            <wp:anchor distT="0" distB="0" distL="114300" distR="114300" simplePos="0" relativeHeight="251656704" behindDoc="0" locked="0" layoutInCell="0" allowOverlap="0" wp14:anchorId="3DE92895" wp14:editId="34C6B85E">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DB3" w:rsidRDefault="00234DB3"/>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30" type="#_x0000_t202" style="position:absolute;margin-left:765.45pt;margin-top:280.65pt;width:16pt;height:226.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234DB3" w:rsidRDefault="00234DB3"/>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3B16E0"/>
    <w:multiLevelType w:val="hybridMultilevel"/>
    <w:tmpl w:val="7994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780115"/>
    <w:multiLevelType w:val="hybridMultilevel"/>
    <w:tmpl w:val="623E4322"/>
    <w:lvl w:ilvl="0" w:tplc="04CC7772">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5E4358D"/>
    <w:multiLevelType w:val="hybridMultilevel"/>
    <w:tmpl w:val="C9C4E8FE"/>
    <w:lvl w:ilvl="0" w:tplc="E3802FD6">
      <w:start w:val="1"/>
      <w:numFmt w:val="bullet"/>
      <w:lvlText w:val=""/>
      <w:lvlJc w:val="left"/>
      <w:pPr>
        <w:ind w:left="1440" w:hanging="360"/>
      </w:pPr>
      <w:rPr>
        <w:rFonts w:ascii="Wingdings" w:hAnsi="Wingdings" w:hint="default"/>
        <w:color w:val="auto"/>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7">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9">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0">
    <w:nsid w:val="24B31907"/>
    <w:multiLevelType w:val="hybridMultilevel"/>
    <w:tmpl w:val="3DCC1610"/>
    <w:lvl w:ilvl="0" w:tplc="D1A400A8">
      <w:start w:val="1"/>
      <w:numFmt w:val="bullet"/>
      <w:lvlText w:val=""/>
      <w:lvlJc w:val="left"/>
      <w:pPr>
        <w:ind w:left="1288" w:hanging="360"/>
      </w:pPr>
      <w:rPr>
        <w:rFonts w:ascii="Wingdings" w:hAnsi="Wingdings" w:hint="default"/>
        <w:color w:val="auto"/>
        <w:sz w:val="24"/>
        <w:szCs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B657D31"/>
    <w:multiLevelType w:val="hybridMultilevel"/>
    <w:tmpl w:val="EA485844"/>
    <w:lvl w:ilvl="0" w:tplc="B18A75E0">
      <w:start w:val="1"/>
      <w:numFmt w:val="decimal"/>
      <w:lvlText w:val="%1."/>
      <w:lvlJc w:val="left"/>
      <w:pPr>
        <w:ind w:left="720" w:hanging="360"/>
      </w:pPr>
      <w:rPr>
        <w:rFonts w:hint="default"/>
        <w:b/>
        <w:i/>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33946EB7"/>
    <w:multiLevelType w:val="hybridMultilevel"/>
    <w:tmpl w:val="9E9EB4C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nsid w:val="38667170"/>
    <w:multiLevelType w:val="singleLevel"/>
    <w:tmpl w:val="87B48C84"/>
    <w:lvl w:ilvl="0">
      <w:start w:val="1"/>
      <w:numFmt w:val="bullet"/>
      <w:lvlText w:val=""/>
      <w:lvlJc w:val="left"/>
      <w:pPr>
        <w:ind w:left="502" w:hanging="360"/>
      </w:pPr>
      <w:rPr>
        <w:rFonts w:ascii="Symbol" w:hAnsi="Symbol" w:hint="default"/>
        <w:color w:val="auto"/>
        <w:position w:val="3"/>
        <w:sz w:val="24"/>
        <w:szCs w:val="24"/>
      </w:rPr>
    </w:lvl>
  </w:abstractNum>
  <w:abstractNum w:abstractNumId="17">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8">
    <w:nsid w:val="3A463FCA"/>
    <w:multiLevelType w:val="hybridMultilevel"/>
    <w:tmpl w:val="46102858"/>
    <w:lvl w:ilvl="0" w:tplc="87B48C84">
      <w:start w:val="1"/>
      <w:numFmt w:val="bullet"/>
      <w:lvlText w:val=""/>
      <w:lvlJc w:val="left"/>
      <w:pPr>
        <w:ind w:left="502" w:hanging="360"/>
      </w:pPr>
      <w:rPr>
        <w:rFonts w:ascii="Symbol" w:hAnsi="Symbol" w:hint="default"/>
        <w:color w:val="auto"/>
        <w:position w:val="3"/>
        <w:sz w:val="24"/>
        <w:szCs w:val="2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nsid w:val="40611742"/>
    <w:multiLevelType w:val="hybridMultilevel"/>
    <w:tmpl w:val="F6CA6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1">
    <w:nsid w:val="468649E7"/>
    <w:multiLevelType w:val="hybridMultilevel"/>
    <w:tmpl w:val="A9908930"/>
    <w:lvl w:ilvl="0" w:tplc="8400924A">
      <w:start w:val="7"/>
      <w:numFmt w:val="decimal"/>
      <w:lvlText w:val="%1."/>
      <w:lvlJc w:val="left"/>
      <w:pPr>
        <w:ind w:left="360" w:hanging="360"/>
      </w:pPr>
      <w:rPr>
        <w:rFonts w:hint="default"/>
        <w:b/>
        <w:i/>
        <w:color w:val="0033CC"/>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DB71EB4"/>
    <w:multiLevelType w:val="hybridMultilevel"/>
    <w:tmpl w:val="0F6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564ACD"/>
    <w:multiLevelType w:val="hybridMultilevel"/>
    <w:tmpl w:val="DD42D8C6"/>
    <w:lvl w:ilvl="0" w:tplc="9E024F90">
      <w:start w:val="1"/>
      <w:numFmt w:val="bullet"/>
      <w:lvlText w:val=""/>
      <w:lvlJc w:val="left"/>
      <w:pPr>
        <w:ind w:left="1004" w:hanging="360"/>
      </w:pPr>
      <w:rPr>
        <w:rFonts w:ascii="Wingdings" w:hAnsi="Wingdings"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5">
    <w:nsid w:val="53DB2D08"/>
    <w:multiLevelType w:val="hybridMultilevel"/>
    <w:tmpl w:val="EECCC66C"/>
    <w:lvl w:ilvl="0" w:tplc="0C090001">
      <w:start w:val="1"/>
      <w:numFmt w:val="bullet"/>
      <w:lvlText w:val=""/>
      <w:lvlJc w:val="left"/>
      <w:pPr>
        <w:ind w:left="1604" w:hanging="360"/>
      </w:pPr>
      <w:rPr>
        <w:rFonts w:ascii="Symbol" w:hAnsi="Symbol"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26">
    <w:nsid w:val="564155ED"/>
    <w:multiLevelType w:val="hybridMultilevel"/>
    <w:tmpl w:val="5D723CA8"/>
    <w:lvl w:ilvl="0" w:tplc="0C090001">
      <w:start w:val="1"/>
      <w:numFmt w:val="bullet"/>
      <w:lvlText w:val=""/>
      <w:lvlJc w:val="left"/>
      <w:pPr>
        <w:ind w:left="1604" w:hanging="360"/>
      </w:pPr>
      <w:rPr>
        <w:rFonts w:ascii="Symbol" w:hAnsi="Symbol"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27">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8">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9">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0">
    <w:nsid w:val="600F7BBB"/>
    <w:multiLevelType w:val="hybridMultilevel"/>
    <w:tmpl w:val="FD1E23FE"/>
    <w:lvl w:ilvl="0" w:tplc="649AFC0C">
      <w:start w:val="1"/>
      <w:numFmt w:val="bullet"/>
      <w:lvlText w:val=""/>
      <w:lvlJc w:val="left"/>
      <w:pPr>
        <w:ind w:left="720" w:hanging="360"/>
      </w:pPr>
      <w:rPr>
        <w:rFonts w:ascii="Symbol" w:hAnsi="Symbol" w:hint="default"/>
        <w:color w:val="auto"/>
        <w:position w:val="3"/>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2">
    <w:nsid w:val="64F264CF"/>
    <w:multiLevelType w:val="multilevel"/>
    <w:tmpl w:val="5A4ECCD2"/>
    <w:lvl w:ilvl="0">
      <w:start w:val="1"/>
      <w:numFmt w:val="decimal"/>
      <w:pStyle w:val="Heading1"/>
      <w:lvlText w:val="%1"/>
      <w:lvlJc w:val="left"/>
      <w:pPr>
        <w:tabs>
          <w:tab w:val="num" w:pos="851"/>
        </w:tabs>
        <w:ind w:left="851" w:hanging="709"/>
      </w:pPr>
      <w:rPr>
        <w:rFonts w:ascii="Arial" w:hAnsi="Arial" w:hint="default"/>
        <w:b/>
        <w:i w:val="0"/>
        <w:color w:val="00408A"/>
      </w:rPr>
    </w:lvl>
    <w:lvl w:ilvl="1">
      <w:start w:val="1"/>
      <w:numFmt w:val="decimal"/>
      <w:pStyle w:val="Heading2"/>
      <w:lvlText w:val="%1.%2"/>
      <w:lvlJc w:val="left"/>
      <w:pPr>
        <w:tabs>
          <w:tab w:val="num" w:pos="1277"/>
        </w:tabs>
        <w:ind w:left="1277"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3">
    <w:nsid w:val="65B110AB"/>
    <w:multiLevelType w:val="hybridMultilevel"/>
    <w:tmpl w:val="4F34F3FE"/>
    <w:lvl w:ilvl="0" w:tplc="48381FAC">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5">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6">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0D31A3F"/>
    <w:multiLevelType w:val="hybridMultilevel"/>
    <w:tmpl w:val="28280374"/>
    <w:lvl w:ilvl="0" w:tplc="87B48C84">
      <w:start w:val="1"/>
      <w:numFmt w:val="bullet"/>
      <w:lvlText w:val=""/>
      <w:lvlJc w:val="left"/>
      <w:pPr>
        <w:ind w:left="502" w:hanging="360"/>
      </w:pPr>
      <w:rPr>
        <w:rFonts w:ascii="Symbol" w:hAnsi="Symbol" w:hint="default"/>
        <w:color w:val="auto"/>
        <w:position w:val="3"/>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9">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0">
    <w:nsid w:val="741B0922"/>
    <w:multiLevelType w:val="hybridMultilevel"/>
    <w:tmpl w:val="163EBC52"/>
    <w:lvl w:ilvl="0" w:tplc="1898D804">
      <w:start w:val="1"/>
      <w:numFmt w:val="decimal"/>
      <w:lvlText w:val="%1."/>
      <w:lvlJc w:val="left"/>
      <w:pPr>
        <w:ind w:left="360" w:hanging="360"/>
      </w:pPr>
      <w:rPr>
        <w:b/>
        <w:i/>
        <w:sz w:val="22"/>
        <w:szCs w:val="22"/>
      </w:rPr>
    </w:lvl>
    <w:lvl w:ilvl="1" w:tplc="9AEE2C82">
      <w:start w:val="1"/>
      <w:numFmt w:val="lowerLetter"/>
      <w:lvlText w:val="%2)"/>
      <w:lvlJc w:val="left"/>
      <w:pPr>
        <w:ind w:left="1080" w:hanging="360"/>
      </w:pPr>
      <w:rPr>
        <w:rFonts w:ascii="Book Antiqua" w:hAnsi="Book Antiqua" w:cs="Gisha" w:hint="default"/>
        <w:b/>
        <w:color w:val="0033CC"/>
      </w:rPr>
    </w:lvl>
    <w:lvl w:ilvl="2" w:tplc="C36A4114">
      <w:start w:val="1"/>
      <w:numFmt w:val="lowerRoman"/>
      <w:lvlText w:val="%3."/>
      <w:lvlJc w:val="left"/>
      <w:pPr>
        <w:ind w:left="1800" w:hanging="180"/>
      </w:pPr>
      <w:rPr>
        <w:rFonts w:hint="default"/>
      </w:rPr>
    </w:lvl>
    <w:lvl w:ilvl="3" w:tplc="143A4794">
      <w:start w:val="3"/>
      <w:numFmt w:val="bullet"/>
      <w:lvlText w:val="-"/>
      <w:lvlJc w:val="left"/>
      <w:pPr>
        <w:ind w:left="2520" w:hanging="360"/>
      </w:pPr>
      <w:rPr>
        <w:rFonts w:ascii="Gisha" w:eastAsia="Times New Roman" w:hAnsi="Gisha" w:cs="Gisha"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2">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3">
    <w:nsid w:val="77636224"/>
    <w:multiLevelType w:val="hybridMultilevel"/>
    <w:tmpl w:val="780E2D22"/>
    <w:lvl w:ilvl="0" w:tplc="87B48C84">
      <w:start w:val="1"/>
      <w:numFmt w:val="bullet"/>
      <w:lvlText w:val=""/>
      <w:lvlJc w:val="left"/>
      <w:pPr>
        <w:ind w:left="502" w:hanging="360"/>
      </w:pPr>
      <w:rPr>
        <w:rFonts w:ascii="Symbol" w:hAnsi="Symbol" w:hint="default"/>
        <w:color w:val="auto"/>
        <w:position w:val="3"/>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41"/>
  </w:num>
  <w:num w:numId="4">
    <w:abstractNumId w:val="16"/>
  </w:num>
  <w:num w:numId="5">
    <w:abstractNumId w:val="28"/>
  </w:num>
  <w:num w:numId="6">
    <w:abstractNumId w:val="29"/>
  </w:num>
  <w:num w:numId="7">
    <w:abstractNumId w:val="24"/>
  </w:num>
  <w:num w:numId="8">
    <w:abstractNumId w:val="6"/>
  </w:num>
  <w:num w:numId="9">
    <w:abstractNumId w:val="0"/>
  </w:num>
  <w:num w:numId="10">
    <w:abstractNumId w:val="7"/>
  </w:num>
  <w:num w:numId="11">
    <w:abstractNumId w:val="17"/>
  </w:num>
  <w:num w:numId="12">
    <w:abstractNumId w:val="34"/>
  </w:num>
  <w:num w:numId="13">
    <w:abstractNumId w:val="12"/>
  </w:num>
  <w:num w:numId="14">
    <w:abstractNumId w:val="39"/>
  </w:num>
  <w:num w:numId="15">
    <w:abstractNumId w:val="27"/>
  </w:num>
  <w:num w:numId="16">
    <w:abstractNumId w:val="35"/>
  </w:num>
  <w:num w:numId="17">
    <w:abstractNumId w:val="38"/>
  </w:num>
  <w:num w:numId="18">
    <w:abstractNumId w:val="31"/>
  </w:num>
  <w:num w:numId="19">
    <w:abstractNumId w:val="20"/>
  </w:num>
  <w:num w:numId="20">
    <w:abstractNumId w:val="11"/>
  </w:num>
  <w:num w:numId="21">
    <w:abstractNumId w:val="3"/>
  </w:num>
  <w:num w:numId="22">
    <w:abstractNumId w:val="42"/>
  </w:num>
  <w:num w:numId="23">
    <w:abstractNumId w:val="14"/>
  </w:num>
  <w:num w:numId="24">
    <w:abstractNumId w:val="36"/>
  </w:num>
  <w:num w:numId="25">
    <w:abstractNumId w:val="2"/>
  </w:num>
  <w:num w:numId="26">
    <w:abstractNumId w:val="8"/>
  </w:num>
  <w:num w:numId="27">
    <w:abstractNumId w:val="15"/>
  </w:num>
  <w:num w:numId="28">
    <w:abstractNumId w:val="18"/>
  </w:num>
  <w:num w:numId="29">
    <w:abstractNumId w:val="30"/>
  </w:num>
  <w:num w:numId="30">
    <w:abstractNumId w:val="37"/>
  </w:num>
  <w:num w:numId="31">
    <w:abstractNumId w:val="43"/>
  </w:num>
  <w:num w:numId="32">
    <w:abstractNumId w:val="40"/>
  </w:num>
  <w:num w:numId="33">
    <w:abstractNumId w:val="33"/>
  </w:num>
  <w:num w:numId="34">
    <w:abstractNumId w:val="26"/>
  </w:num>
  <w:num w:numId="35">
    <w:abstractNumId w:val="25"/>
  </w:num>
  <w:num w:numId="36">
    <w:abstractNumId w:val="4"/>
  </w:num>
  <w:num w:numId="37">
    <w:abstractNumId w:val="19"/>
  </w:num>
  <w:num w:numId="38">
    <w:abstractNumId w:val="1"/>
  </w:num>
  <w:num w:numId="39">
    <w:abstractNumId w:val="21"/>
  </w:num>
  <w:num w:numId="40">
    <w:abstractNumId w:val="23"/>
  </w:num>
  <w:num w:numId="41">
    <w:abstractNumId w:val="10"/>
  </w:num>
  <w:num w:numId="42">
    <w:abstractNumId w:val="13"/>
  </w:num>
  <w:num w:numId="43">
    <w:abstractNumId w:val="5"/>
  </w:num>
  <w:num w:numId="44">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68961">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223"/>
    <w:rsid w:val="00027A68"/>
    <w:rsid w:val="00027E0A"/>
    <w:rsid w:val="00027F8A"/>
    <w:rsid w:val="0003040E"/>
    <w:rsid w:val="00030B04"/>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319E"/>
    <w:rsid w:val="000433A2"/>
    <w:rsid w:val="00043470"/>
    <w:rsid w:val="00043964"/>
    <w:rsid w:val="00043C44"/>
    <w:rsid w:val="0004466D"/>
    <w:rsid w:val="000449C2"/>
    <w:rsid w:val="00044A5D"/>
    <w:rsid w:val="00044D2F"/>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E9F"/>
    <w:rsid w:val="0005753A"/>
    <w:rsid w:val="00061640"/>
    <w:rsid w:val="00062ED5"/>
    <w:rsid w:val="00062F94"/>
    <w:rsid w:val="00064CEF"/>
    <w:rsid w:val="000655A8"/>
    <w:rsid w:val="00065DBF"/>
    <w:rsid w:val="000663B9"/>
    <w:rsid w:val="00066802"/>
    <w:rsid w:val="000669D8"/>
    <w:rsid w:val="00067EDB"/>
    <w:rsid w:val="000705CD"/>
    <w:rsid w:val="000705E4"/>
    <w:rsid w:val="00070F98"/>
    <w:rsid w:val="00071A61"/>
    <w:rsid w:val="00072225"/>
    <w:rsid w:val="000724CE"/>
    <w:rsid w:val="000726AD"/>
    <w:rsid w:val="00074732"/>
    <w:rsid w:val="00074FF3"/>
    <w:rsid w:val="0007545C"/>
    <w:rsid w:val="00075FAE"/>
    <w:rsid w:val="000801EE"/>
    <w:rsid w:val="00080C0C"/>
    <w:rsid w:val="00080FAA"/>
    <w:rsid w:val="00081F7D"/>
    <w:rsid w:val="00082B7D"/>
    <w:rsid w:val="000837B1"/>
    <w:rsid w:val="00083981"/>
    <w:rsid w:val="00083DFB"/>
    <w:rsid w:val="00084C27"/>
    <w:rsid w:val="00084E4B"/>
    <w:rsid w:val="0008607A"/>
    <w:rsid w:val="00087085"/>
    <w:rsid w:val="0008771E"/>
    <w:rsid w:val="00087B22"/>
    <w:rsid w:val="00087EAC"/>
    <w:rsid w:val="000900DD"/>
    <w:rsid w:val="00091B6D"/>
    <w:rsid w:val="00091E17"/>
    <w:rsid w:val="00092202"/>
    <w:rsid w:val="000923B0"/>
    <w:rsid w:val="00094297"/>
    <w:rsid w:val="00095136"/>
    <w:rsid w:val="000959F9"/>
    <w:rsid w:val="00095AEE"/>
    <w:rsid w:val="00096059"/>
    <w:rsid w:val="0009614B"/>
    <w:rsid w:val="00096446"/>
    <w:rsid w:val="00097BA8"/>
    <w:rsid w:val="000A098A"/>
    <w:rsid w:val="000A0ADB"/>
    <w:rsid w:val="000A15B4"/>
    <w:rsid w:val="000A36BB"/>
    <w:rsid w:val="000A58C7"/>
    <w:rsid w:val="000A6066"/>
    <w:rsid w:val="000A61BC"/>
    <w:rsid w:val="000A6958"/>
    <w:rsid w:val="000A7044"/>
    <w:rsid w:val="000A75CF"/>
    <w:rsid w:val="000B0371"/>
    <w:rsid w:val="000B09AD"/>
    <w:rsid w:val="000B2645"/>
    <w:rsid w:val="000B3B42"/>
    <w:rsid w:val="000B42C6"/>
    <w:rsid w:val="000B625B"/>
    <w:rsid w:val="000B7275"/>
    <w:rsid w:val="000C0040"/>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115"/>
    <w:rsid w:val="000D4393"/>
    <w:rsid w:val="000D43A0"/>
    <w:rsid w:val="000D7EAF"/>
    <w:rsid w:val="000E0537"/>
    <w:rsid w:val="000E1B4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313D8"/>
    <w:rsid w:val="00131AFC"/>
    <w:rsid w:val="00134738"/>
    <w:rsid w:val="001358B5"/>
    <w:rsid w:val="00135E94"/>
    <w:rsid w:val="0013634A"/>
    <w:rsid w:val="0013770D"/>
    <w:rsid w:val="0014176A"/>
    <w:rsid w:val="001428F5"/>
    <w:rsid w:val="001433B9"/>
    <w:rsid w:val="00144C80"/>
    <w:rsid w:val="00146479"/>
    <w:rsid w:val="00146D60"/>
    <w:rsid w:val="00147A36"/>
    <w:rsid w:val="00147C04"/>
    <w:rsid w:val="00150D48"/>
    <w:rsid w:val="00151756"/>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502"/>
    <w:rsid w:val="001C2864"/>
    <w:rsid w:val="001C643A"/>
    <w:rsid w:val="001C6AB3"/>
    <w:rsid w:val="001C7153"/>
    <w:rsid w:val="001C7906"/>
    <w:rsid w:val="001C7929"/>
    <w:rsid w:val="001C7FDC"/>
    <w:rsid w:val="001D1692"/>
    <w:rsid w:val="001D30AC"/>
    <w:rsid w:val="001D4118"/>
    <w:rsid w:val="001D52E0"/>
    <w:rsid w:val="001D61EA"/>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10F2B"/>
    <w:rsid w:val="00211568"/>
    <w:rsid w:val="00212233"/>
    <w:rsid w:val="002127CE"/>
    <w:rsid w:val="002150EF"/>
    <w:rsid w:val="00215940"/>
    <w:rsid w:val="00216728"/>
    <w:rsid w:val="00216DCF"/>
    <w:rsid w:val="002179F2"/>
    <w:rsid w:val="00220934"/>
    <w:rsid w:val="00220A51"/>
    <w:rsid w:val="002225E8"/>
    <w:rsid w:val="002229F1"/>
    <w:rsid w:val="002231EC"/>
    <w:rsid w:val="00223221"/>
    <w:rsid w:val="00223437"/>
    <w:rsid w:val="002245AF"/>
    <w:rsid w:val="002255E4"/>
    <w:rsid w:val="002262C3"/>
    <w:rsid w:val="00226B51"/>
    <w:rsid w:val="00230F45"/>
    <w:rsid w:val="00231BC8"/>
    <w:rsid w:val="00231EA6"/>
    <w:rsid w:val="002323F0"/>
    <w:rsid w:val="00232E0E"/>
    <w:rsid w:val="0023331E"/>
    <w:rsid w:val="00234241"/>
    <w:rsid w:val="00234D6B"/>
    <w:rsid w:val="00234DB3"/>
    <w:rsid w:val="00235528"/>
    <w:rsid w:val="0023624C"/>
    <w:rsid w:val="00236CD7"/>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2FA"/>
    <w:rsid w:val="002727B6"/>
    <w:rsid w:val="002729A6"/>
    <w:rsid w:val="00273A77"/>
    <w:rsid w:val="00273A86"/>
    <w:rsid w:val="00276859"/>
    <w:rsid w:val="00277548"/>
    <w:rsid w:val="00280232"/>
    <w:rsid w:val="00280844"/>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8E2"/>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3130"/>
    <w:rsid w:val="002C380F"/>
    <w:rsid w:val="002C3F78"/>
    <w:rsid w:val="002C61B4"/>
    <w:rsid w:val="002C6409"/>
    <w:rsid w:val="002C7DF3"/>
    <w:rsid w:val="002D00DA"/>
    <w:rsid w:val="002D03DD"/>
    <w:rsid w:val="002D10E0"/>
    <w:rsid w:val="002D219F"/>
    <w:rsid w:val="002D4C12"/>
    <w:rsid w:val="002D57D2"/>
    <w:rsid w:val="002D5AA1"/>
    <w:rsid w:val="002D6259"/>
    <w:rsid w:val="002D6263"/>
    <w:rsid w:val="002E09D9"/>
    <w:rsid w:val="002E118D"/>
    <w:rsid w:val="002E289D"/>
    <w:rsid w:val="002E3E66"/>
    <w:rsid w:val="002E5D29"/>
    <w:rsid w:val="002F09F9"/>
    <w:rsid w:val="002F0CA8"/>
    <w:rsid w:val="002F1BA5"/>
    <w:rsid w:val="002F213C"/>
    <w:rsid w:val="002F428B"/>
    <w:rsid w:val="002F48DB"/>
    <w:rsid w:val="002F4997"/>
    <w:rsid w:val="002F5A02"/>
    <w:rsid w:val="002F68BF"/>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167"/>
    <w:rsid w:val="00312625"/>
    <w:rsid w:val="003129FB"/>
    <w:rsid w:val="003142E5"/>
    <w:rsid w:val="00315699"/>
    <w:rsid w:val="00315CBB"/>
    <w:rsid w:val="003174ED"/>
    <w:rsid w:val="0032025B"/>
    <w:rsid w:val="003202F0"/>
    <w:rsid w:val="00320474"/>
    <w:rsid w:val="0032108F"/>
    <w:rsid w:val="0032160B"/>
    <w:rsid w:val="00321AF3"/>
    <w:rsid w:val="00322565"/>
    <w:rsid w:val="00324C3B"/>
    <w:rsid w:val="00324D55"/>
    <w:rsid w:val="003264BC"/>
    <w:rsid w:val="00326758"/>
    <w:rsid w:val="00327EF2"/>
    <w:rsid w:val="00330399"/>
    <w:rsid w:val="003305C0"/>
    <w:rsid w:val="00330B27"/>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3EE4"/>
    <w:rsid w:val="00354710"/>
    <w:rsid w:val="00354717"/>
    <w:rsid w:val="003547EB"/>
    <w:rsid w:val="00355A7D"/>
    <w:rsid w:val="00356AF6"/>
    <w:rsid w:val="00356BC4"/>
    <w:rsid w:val="003572DF"/>
    <w:rsid w:val="00357986"/>
    <w:rsid w:val="00360B62"/>
    <w:rsid w:val="00361591"/>
    <w:rsid w:val="0036222D"/>
    <w:rsid w:val="0036277A"/>
    <w:rsid w:val="00363225"/>
    <w:rsid w:val="00363D11"/>
    <w:rsid w:val="00363FD4"/>
    <w:rsid w:val="0036450A"/>
    <w:rsid w:val="00364AC8"/>
    <w:rsid w:val="003653CD"/>
    <w:rsid w:val="0036603C"/>
    <w:rsid w:val="00366CB7"/>
    <w:rsid w:val="00370907"/>
    <w:rsid w:val="003737A3"/>
    <w:rsid w:val="00373D3D"/>
    <w:rsid w:val="00373F9E"/>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28A"/>
    <w:rsid w:val="00395783"/>
    <w:rsid w:val="00395871"/>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5046"/>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6BD"/>
    <w:rsid w:val="00426981"/>
    <w:rsid w:val="0042760D"/>
    <w:rsid w:val="0043027B"/>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E8"/>
    <w:rsid w:val="004B0716"/>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821"/>
    <w:rsid w:val="004C0A7C"/>
    <w:rsid w:val="004C0D1D"/>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43B1"/>
    <w:rsid w:val="004D4A51"/>
    <w:rsid w:val="004D4D97"/>
    <w:rsid w:val="004D50DA"/>
    <w:rsid w:val="004D5539"/>
    <w:rsid w:val="004D557E"/>
    <w:rsid w:val="004D59C3"/>
    <w:rsid w:val="004D7144"/>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3D0F"/>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A57"/>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86C"/>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4FF"/>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354"/>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283"/>
    <w:rsid w:val="005D1499"/>
    <w:rsid w:val="005D18C2"/>
    <w:rsid w:val="005D2822"/>
    <w:rsid w:val="005D2AD2"/>
    <w:rsid w:val="005D2C9F"/>
    <w:rsid w:val="005D2F39"/>
    <w:rsid w:val="005D30F6"/>
    <w:rsid w:val="005D3512"/>
    <w:rsid w:val="005D53DF"/>
    <w:rsid w:val="005D5A0C"/>
    <w:rsid w:val="005D6F1C"/>
    <w:rsid w:val="005D6F60"/>
    <w:rsid w:val="005D7159"/>
    <w:rsid w:val="005D7488"/>
    <w:rsid w:val="005E0A62"/>
    <w:rsid w:val="005E12A5"/>
    <w:rsid w:val="005E16D0"/>
    <w:rsid w:val="005E1D71"/>
    <w:rsid w:val="005E1DC1"/>
    <w:rsid w:val="005E2D3A"/>
    <w:rsid w:val="005E38A6"/>
    <w:rsid w:val="005E5082"/>
    <w:rsid w:val="005E646C"/>
    <w:rsid w:val="005E678C"/>
    <w:rsid w:val="005E70CB"/>
    <w:rsid w:val="005E75AE"/>
    <w:rsid w:val="005F0786"/>
    <w:rsid w:val="005F3CB3"/>
    <w:rsid w:val="005F4A71"/>
    <w:rsid w:val="005F541B"/>
    <w:rsid w:val="005F5C81"/>
    <w:rsid w:val="005F5FB5"/>
    <w:rsid w:val="005F691D"/>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244E"/>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11A5"/>
    <w:rsid w:val="00641F1D"/>
    <w:rsid w:val="006427F6"/>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5753B"/>
    <w:rsid w:val="006607B9"/>
    <w:rsid w:val="00660B0A"/>
    <w:rsid w:val="006612F9"/>
    <w:rsid w:val="00661752"/>
    <w:rsid w:val="00662836"/>
    <w:rsid w:val="00663B4D"/>
    <w:rsid w:val="00663EA3"/>
    <w:rsid w:val="00664E82"/>
    <w:rsid w:val="00667EA7"/>
    <w:rsid w:val="00670056"/>
    <w:rsid w:val="00670057"/>
    <w:rsid w:val="00670B72"/>
    <w:rsid w:val="00670E80"/>
    <w:rsid w:val="00671047"/>
    <w:rsid w:val="00671247"/>
    <w:rsid w:val="00671664"/>
    <w:rsid w:val="006717B7"/>
    <w:rsid w:val="00671B83"/>
    <w:rsid w:val="00672806"/>
    <w:rsid w:val="006743C1"/>
    <w:rsid w:val="00674537"/>
    <w:rsid w:val="0067472F"/>
    <w:rsid w:val="006754AA"/>
    <w:rsid w:val="00675C91"/>
    <w:rsid w:val="00676190"/>
    <w:rsid w:val="006776E5"/>
    <w:rsid w:val="00677CB4"/>
    <w:rsid w:val="006802B4"/>
    <w:rsid w:val="00681201"/>
    <w:rsid w:val="006816E3"/>
    <w:rsid w:val="0068280D"/>
    <w:rsid w:val="00684010"/>
    <w:rsid w:val="006852F6"/>
    <w:rsid w:val="006857CF"/>
    <w:rsid w:val="0068609A"/>
    <w:rsid w:val="006867C5"/>
    <w:rsid w:val="00686F5D"/>
    <w:rsid w:val="0069016A"/>
    <w:rsid w:val="00691B8E"/>
    <w:rsid w:val="00692CF5"/>
    <w:rsid w:val="00695242"/>
    <w:rsid w:val="0069539B"/>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1F5"/>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638E"/>
    <w:rsid w:val="0070764D"/>
    <w:rsid w:val="00707AE5"/>
    <w:rsid w:val="00711315"/>
    <w:rsid w:val="0071404C"/>
    <w:rsid w:val="00714124"/>
    <w:rsid w:val="007148D9"/>
    <w:rsid w:val="0071637E"/>
    <w:rsid w:val="00716430"/>
    <w:rsid w:val="0071760B"/>
    <w:rsid w:val="00717639"/>
    <w:rsid w:val="00717F8C"/>
    <w:rsid w:val="00720449"/>
    <w:rsid w:val="00721229"/>
    <w:rsid w:val="00721561"/>
    <w:rsid w:val="007220A2"/>
    <w:rsid w:val="0072299D"/>
    <w:rsid w:val="0072383C"/>
    <w:rsid w:val="00726547"/>
    <w:rsid w:val="00726B71"/>
    <w:rsid w:val="007300A2"/>
    <w:rsid w:val="007304A8"/>
    <w:rsid w:val="007330F6"/>
    <w:rsid w:val="00733863"/>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41E6"/>
    <w:rsid w:val="00755266"/>
    <w:rsid w:val="00755808"/>
    <w:rsid w:val="00755A85"/>
    <w:rsid w:val="00756ACA"/>
    <w:rsid w:val="00756F65"/>
    <w:rsid w:val="0075734A"/>
    <w:rsid w:val="007601FA"/>
    <w:rsid w:val="007606CB"/>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625F"/>
    <w:rsid w:val="00776322"/>
    <w:rsid w:val="00776347"/>
    <w:rsid w:val="00776EF1"/>
    <w:rsid w:val="007779DC"/>
    <w:rsid w:val="00777BAE"/>
    <w:rsid w:val="00780286"/>
    <w:rsid w:val="00780FE9"/>
    <w:rsid w:val="0078506E"/>
    <w:rsid w:val="00786C06"/>
    <w:rsid w:val="0078774B"/>
    <w:rsid w:val="00787972"/>
    <w:rsid w:val="00787993"/>
    <w:rsid w:val="00790875"/>
    <w:rsid w:val="0079119B"/>
    <w:rsid w:val="00791E32"/>
    <w:rsid w:val="00792DD0"/>
    <w:rsid w:val="007931AE"/>
    <w:rsid w:val="00793450"/>
    <w:rsid w:val="007939B4"/>
    <w:rsid w:val="00794746"/>
    <w:rsid w:val="00794A63"/>
    <w:rsid w:val="00795AE0"/>
    <w:rsid w:val="00795F48"/>
    <w:rsid w:val="007970EE"/>
    <w:rsid w:val="00797FB6"/>
    <w:rsid w:val="007A1D4B"/>
    <w:rsid w:val="007A42B5"/>
    <w:rsid w:val="007A4AE2"/>
    <w:rsid w:val="007A4B45"/>
    <w:rsid w:val="007A6751"/>
    <w:rsid w:val="007A6CD0"/>
    <w:rsid w:val="007B05DD"/>
    <w:rsid w:val="007B0D22"/>
    <w:rsid w:val="007B0FFE"/>
    <w:rsid w:val="007B1568"/>
    <w:rsid w:val="007B2BCF"/>
    <w:rsid w:val="007B2E71"/>
    <w:rsid w:val="007B3783"/>
    <w:rsid w:val="007B3F06"/>
    <w:rsid w:val="007B447B"/>
    <w:rsid w:val="007B5AE2"/>
    <w:rsid w:val="007B6C07"/>
    <w:rsid w:val="007B7442"/>
    <w:rsid w:val="007B77CB"/>
    <w:rsid w:val="007C0BD4"/>
    <w:rsid w:val="007C0DF6"/>
    <w:rsid w:val="007C1B1A"/>
    <w:rsid w:val="007C2227"/>
    <w:rsid w:val="007C25F0"/>
    <w:rsid w:val="007C3133"/>
    <w:rsid w:val="007C365A"/>
    <w:rsid w:val="007C3B05"/>
    <w:rsid w:val="007C3D3F"/>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491D"/>
    <w:rsid w:val="007F53DC"/>
    <w:rsid w:val="007F68AF"/>
    <w:rsid w:val="007F6C48"/>
    <w:rsid w:val="007F6D56"/>
    <w:rsid w:val="007F7503"/>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1FAD"/>
    <w:rsid w:val="00822159"/>
    <w:rsid w:val="0082264B"/>
    <w:rsid w:val="00822DD3"/>
    <w:rsid w:val="0082372B"/>
    <w:rsid w:val="00824753"/>
    <w:rsid w:val="00826756"/>
    <w:rsid w:val="00826DF2"/>
    <w:rsid w:val="008270D1"/>
    <w:rsid w:val="008278BF"/>
    <w:rsid w:val="00827C5F"/>
    <w:rsid w:val="0083153B"/>
    <w:rsid w:val="0083304C"/>
    <w:rsid w:val="008336C4"/>
    <w:rsid w:val="00834504"/>
    <w:rsid w:val="00834837"/>
    <w:rsid w:val="00834E38"/>
    <w:rsid w:val="008350D3"/>
    <w:rsid w:val="0083587B"/>
    <w:rsid w:val="0083709E"/>
    <w:rsid w:val="008379A6"/>
    <w:rsid w:val="00837D25"/>
    <w:rsid w:val="0084021D"/>
    <w:rsid w:val="00840627"/>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315D"/>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EC6"/>
    <w:rsid w:val="008D0396"/>
    <w:rsid w:val="008D043E"/>
    <w:rsid w:val="008D3E7B"/>
    <w:rsid w:val="008D48ED"/>
    <w:rsid w:val="008D58F0"/>
    <w:rsid w:val="008D62AE"/>
    <w:rsid w:val="008D7235"/>
    <w:rsid w:val="008E05E3"/>
    <w:rsid w:val="008E1F7C"/>
    <w:rsid w:val="008E29DA"/>
    <w:rsid w:val="008E3BB8"/>
    <w:rsid w:val="008E3D6D"/>
    <w:rsid w:val="008E4CFD"/>
    <w:rsid w:val="008E5AAB"/>
    <w:rsid w:val="008E6C67"/>
    <w:rsid w:val="008E74C9"/>
    <w:rsid w:val="008E7B33"/>
    <w:rsid w:val="008F00EA"/>
    <w:rsid w:val="008F1C6A"/>
    <w:rsid w:val="008F201C"/>
    <w:rsid w:val="008F2429"/>
    <w:rsid w:val="008F40BF"/>
    <w:rsid w:val="008F499E"/>
    <w:rsid w:val="008F5C91"/>
    <w:rsid w:val="008F6489"/>
    <w:rsid w:val="008F67C7"/>
    <w:rsid w:val="008F6D16"/>
    <w:rsid w:val="008F6DF7"/>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F03"/>
    <w:rsid w:val="009507FE"/>
    <w:rsid w:val="0095149E"/>
    <w:rsid w:val="00952245"/>
    <w:rsid w:val="0095262E"/>
    <w:rsid w:val="009536DC"/>
    <w:rsid w:val="00955043"/>
    <w:rsid w:val="00955C72"/>
    <w:rsid w:val="0095678F"/>
    <w:rsid w:val="00956B84"/>
    <w:rsid w:val="00957863"/>
    <w:rsid w:val="00957D1C"/>
    <w:rsid w:val="00960637"/>
    <w:rsid w:val="00961EA3"/>
    <w:rsid w:val="00962D2F"/>
    <w:rsid w:val="00963057"/>
    <w:rsid w:val="00963D6F"/>
    <w:rsid w:val="00964084"/>
    <w:rsid w:val="0096650E"/>
    <w:rsid w:val="0096754C"/>
    <w:rsid w:val="0097016A"/>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0D77"/>
    <w:rsid w:val="00981496"/>
    <w:rsid w:val="00983207"/>
    <w:rsid w:val="00983A94"/>
    <w:rsid w:val="00983CC4"/>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2012"/>
    <w:rsid w:val="009A26D3"/>
    <w:rsid w:val="009A31D5"/>
    <w:rsid w:val="009A4733"/>
    <w:rsid w:val="009A4F9C"/>
    <w:rsid w:val="009A7227"/>
    <w:rsid w:val="009A74FC"/>
    <w:rsid w:val="009B0525"/>
    <w:rsid w:val="009B31B5"/>
    <w:rsid w:val="009B56E7"/>
    <w:rsid w:val="009B5B91"/>
    <w:rsid w:val="009B6F27"/>
    <w:rsid w:val="009B7D9A"/>
    <w:rsid w:val="009C116D"/>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D7C88"/>
    <w:rsid w:val="009E0209"/>
    <w:rsid w:val="009E1825"/>
    <w:rsid w:val="009E1933"/>
    <w:rsid w:val="009E1C7A"/>
    <w:rsid w:val="009E4692"/>
    <w:rsid w:val="009E614B"/>
    <w:rsid w:val="009E6B4A"/>
    <w:rsid w:val="009E6B5D"/>
    <w:rsid w:val="009E72CB"/>
    <w:rsid w:val="009E7795"/>
    <w:rsid w:val="009E7E19"/>
    <w:rsid w:val="009F202D"/>
    <w:rsid w:val="009F2DA1"/>
    <w:rsid w:val="009F3B33"/>
    <w:rsid w:val="009F41D4"/>
    <w:rsid w:val="009F42EB"/>
    <w:rsid w:val="009F46A3"/>
    <w:rsid w:val="009F5A2C"/>
    <w:rsid w:val="009F5DF0"/>
    <w:rsid w:val="009F6444"/>
    <w:rsid w:val="009F7A07"/>
    <w:rsid w:val="00A0007C"/>
    <w:rsid w:val="00A00A9E"/>
    <w:rsid w:val="00A00EDC"/>
    <w:rsid w:val="00A01B0E"/>
    <w:rsid w:val="00A01F22"/>
    <w:rsid w:val="00A01F5A"/>
    <w:rsid w:val="00A021AA"/>
    <w:rsid w:val="00A02920"/>
    <w:rsid w:val="00A040CE"/>
    <w:rsid w:val="00A0417D"/>
    <w:rsid w:val="00A041EB"/>
    <w:rsid w:val="00A0500F"/>
    <w:rsid w:val="00A06821"/>
    <w:rsid w:val="00A06DDC"/>
    <w:rsid w:val="00A06FC1"/>
    <w:rsid w:val="00A10AEF"/>
    <w:rsid w:val="00A11FFC"/>
    <w:rsid w:val="00A12553"/>
    <w:rsid w:val="00A12B7E"/>
    <w:rsid w:val="00A14622"/>
    <w:rsid w:val="00A14A25"/>
    <w:rsid w:val="00A1580F"/>
    <w:rsid w:val="00A15832"/>
    <w:rsid w:val="00A16363"/>
    <w:rsid w:val="00A1666A"/>
    <w:rsid w:val="00A1717E"/>
    <w:rsid w:val="00A20006"/>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2784C"/>
    <w:rsid w:val="00A307B8"/>
    <w:rsid w:val="00A312E1"/>
    <w:rsid w:val="00A3148C"/>
    <w:rsid w:val="00A32022"/>
    <w:rsid w:val="00A3231E"/>
    <w:rsid w:val="00A32588"/>
    <w:rsid w:val="00A32F79"/>
    <w:rsid w:val="00A32FA0"/>
    <w:rsid w:val="00A33681"/>
    <w:rsid w:val="00A33E87"/>
    <w:rsid w:val="00A35E94"/>
    <w:rsid w:val="00A35F5F"/>
    <w:rsid w:val="00A35FB7"/>
    <w:rsid w:val="00A36140"/>
    <w:rsid w:val="00A371BF"/>
    <w:rsid w:val="00A40013"/>
    <w:rsid w:val="00A406B4"/>
    <w:rsid w:val="00A40BA8"/>
    <w:rsid w:val="00A43E33"/>
    <w:rsid w:val="00A44A98"/>
    <w:rsid w:val="00A452DF"/>
    <w:rsid w:val="00A45D1D"/>
    <w:rsid w:val="00A464B9"/>
    <w:rsid w:val="00A46B18"/>
    <w:rsid w:val="00A4743F"/>
    <w:rsid w:val="00A50C64"/>
    <w:rsid w:val="00A51230"/>
    <w:rsid w:val="00A5134D"/>
    <w:rsid w:val="00A517CC"/>
    <w:rsid w:val="00A51E27"/>
    <w:rsid w:val="00A51F3E"/>
    <w:rsid w:val="00A52804"/>
    <w:rsid w:val="00A5302A"/>
    <w:rsid w:val="00A53C3E"/>
    <w:rsid w:val="00A53DDC"/>
    <w:rsid w:val="00A542AB"/>
    <w:rsid w:val="00A55498"/>
    <w:rsid w:val="00A5615B"/>
    <w:rsid w:val="00A56512"/>
    <w:rsid w:val="00A56B00"/>
    <w:rsid w:val="00A57258"/>
    <w:rsid w:val="00A57779"/>
    <w:rsid w:val="00A60BBD"/>
    <w:rsid w:val="00A60C92"/>
    <w:rsid w:val="00A60EC1"/>
    <w:rsid w:val="00A6358D"/>
    <w:rsid w:val="00A655A5"/>
    <w:rsid w:val="00A65DFC"/>
    <w:rsid w:val="00A66E35"/>
    <w:rsid w:val="00A66E66"/>
    <w:rsid w:val="00A67434"/>
    <w:rsid w:val="00A70107"/>
    <w:rsid w:val="00A72353"/>
    <w:rsid w:val="00A73F42"/>
    <w:rsid w:val="00A75895"/>
    <w:rsid w:val="00A76397"/>
    <w:rsid w:val="00A76C55"/>
    <w:rsid w:val="00A76D2E"/>
    <w:rsid w:val="00A8019D"/>
    <w:rsid w:val="00A80201"/>
    <w:rsid w:val="00A80628"/>
    <w:rsid w:val="00A808A9"/>
    <w:rsid w:val="00A8288C"/>
    <w:rsid w:val="00A834C0"/>
    <w:rsid w:val="00A840F7"/>
    <w:rsid w:val="00A84575"/>
    <w:rsid w:val="00A8473C"/>
    <w:rsid w:val="00A84F19"/>
    <w:rsid w:val="00A85395"/>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00D"/>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22CA"/>
    <w:rsid w:val="00AE38E8"/>
    <w:rsid w:val="00AE3A57"/>
    <w:rsid w:val="00AE45CF"/>
    <w:rsid w:val="00AE493B"/>
    <w:rsid w:val="00AE7DBB"/>
    <w:rsid w:val="00AF005C"/>
    <w:rsid w:val="00AF144E"/>
    <w:rsid w:val="00AF2242"/>
    <w:rsid w:val="00AF33E3"/>
    <w:rsid w:val="00AF4B98"/>
    <w:rsid w:val="00AF5DD9"/>
    <w:rsid w:val="00AF79D6"/>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04A"/>
    <w:rsid w:val="00B24421"/>
    <w:rsid w:val="00B249E9"/>
    <w:rsid w:val="00B24A0D"/>
    <w:rsid w:val="00B262DE"/>
    <w:rsid w:val="00B26947"/>
    <w:rsid w:val="00B26A9F"/>
    <w:rsid w:val="00B26B00"/>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359"/>
    <w:rsid w:val="00B577A9"/>
    <w:rsid w:val="00B57BF5"/>
    <w:rsid w:val="00B57CD8"/>
    <w:rsid w:val="00B60640"/>
    <w:rsid w:val="00B60C52"/>
    <w:rsid w:val="00B6140D"/>
    <w:rsid w:val="00B6154C"/>
    <w:rsid w:val="00B61793"/>
    <w:rsid w:val="00B62BBB"/>
    <w:rsid w:val="00B62BD2"/>
    <w:rsid w:val="00B63CB6"/>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411C"/>
    <w:rsid w:val="00B84AA8"/>
    <w:rsid w:val="00B8555B"/>
    <w:rsid w:val="00B85D2C"/>
    <w:rsid w:val="00B86575"/>
    <w:rsid w:val="00B86B82"/>
    <w:rsid w:val="00B86F58"/>
    <w:rsid w:val="00B875DF"/>
    <w:rsid w:val="00B906D5"/>
    <w:rsid w:val="00B92195"/>
    <w:rsid w:val="00B9248E"/>
    <w:rsid w:val="00B92A09"/>
    <w:rsid w:val="00B935D8"/>
    <w:rsid w:val="00B969B5"/>
    <w:rsid w:val="00B96CF3"/>
    <w:rsid w:val="00B97221"/>
    <w:rsid w:val="00B972F0"/>
    <w:rsid w:val="00BA1109"/>
    <w:rsid w:val="00BA129E"/>
    <w:rsid w:val="00BA17DB"/>
    <w:rsid w:val="00BA1B14"/>
    <w:rsid w:val="00BA1F23"/>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0C1"/>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5C3"/>
    <w:rsid w:val="00C01C0C"/>
    <w:rsid w:val="00C021F6"/>
    <w:rsid w:val="00C04159"/>
    <w:rsid w:val="00C04787"/>
    <w:rsid w:val="00C04DAB"/>
    <w:rsid w:val="00C05AB6"/>
    <w:rsid w:val="00C108DF"/>
    <w:rsid w:val="00C117F4"/>
    <w:rsid w:val="00C1181C"/>
    <w:rsid w:val="00C11BC4"/>
    <w:rsid w:val="00C11FA1"/>
    <w:rsid w:val="00C17FAB"/>
    <w:rsid w:val="00C20D30"/>
    <w:rsid w:val="00C21794"/>
    <w:rsid w:val="00C22271"/>
    <w:rsid w:val="00C22D34"/>
    <w:rsid w:val="00C22FD9"/>
    <w:rsid w:val="00C2309D"/>
    <w:rsid w:val="00C24EA4"/>
    <w:rsid w:val="00C24EC9"/>
    <w:rsid w:val="00C250D0"/>
    <w:rsid w:val="00C25529"/>
    <w:rsid w:val="00C3143B"/>
    <w:rsid w:val="00C3278C"/>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3B88"/>
    <w:rsid w:val="00C743E0"/>
    <w:rsid w:val="00C7446D"/>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424F"/>
    <w:rsid w:val="00CB5F87"/>
    <w:rsid w:val="00CB67EF"/>
    <w:rsid w:val="00CB74F9"/>
    <w:rsid w:val="00CB7B30"/>
    <w:rsid w:val="00CB7D4C"/>
    <w:rsid w:val="00CC1B0E"/>
    <w:rsid w:val="00CC2089"/>
    <w:rsid w:val="00CC36AC"/>
    <w:rsid w:val="00CC4050"/>
    <w:rsid w:val="00CC4A08"/>
    <w:rsid w:val="00CC4C2D"/>
    <w:rsid w:val="00CC4C62"/>
    <w:rsid w:val="00CC4C92"/>
    <w:rsid w:val="00CC6341"/>
    <w:rsid w:val="00CC69D1"/>
    <w:rsid w:val="00CC7686"/>
    <w:rsid w:val="00CC7E8C"/>
    <w:rsid w:val="00CD0946"/>
    <w:rsid w:val="00CD1CDC"/>
    <w:rsid w:val="00CD2CC9"/>
    <w:rsid w:val="00CD3B02"/>
    <w:rsid w:val="00CD3D96"/>
    <w:rsid w:val="00CD3F10"/>
    <w:rsid w:val="00CD4F77"/>
    <w:rsid w:val="00CD540C"/>
    <w:rsid w:val="00CD628C"/>
    <w:rsid w:val="00CD69B6"/>
    <w:rsid w:val="00CD6EB7"/>
    <w:rsid w:val="00CE01BD"/>
    <w:rsid w:val="00CE04B4"/>
    <w:rsid w:val="00CE071C"/>
    <w:rsid w:val="00CE1E9B"/>
    <w:rsid w:val="00CE26B4"/>
    <w:rsid w:val="00CE26CD"/>
    <w:rsid w:val="00CE2AAA"/>
    <w:rsid w:val="00CE3085"/>
    <w:rsid w:val="00CE43C6"/>
    <w:rsid w:val="00CE4422"/>
    <w:rsid w:val="00CE4F10"/>
    <w:rsid w:val="00CE5F0D"/>
    <w:rsid w:val="00CE612F"/>
    <w:rsid w:val="00CE6AED"/>
    <w:rsid w:val="00CE6E5B"/>
    <w:rsid w:val="00CE7E91"/>
    <w:rsid w:val="00CE7F31"/>
    <w:rsid w:val="00CF121B"/>
    <w:rsid w:val="00CF1B4A"/>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B3E"/>
    <w:rsid w:val="00D12CE8"/>
    <w:rsid w:val="00D13354"/>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337"/>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3E5C"/>
    <w:rsid w:val="00D7525D"/>
    <w:rsid w:val="00D76223"/>
    <w:rsid w:val="00D76533"/>
    <w:rsid w:val="00D77B17"/>
    <w:rsid w:val="00D77BCD"/>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C73"/>
    <w:rsid w:val="00DC1309"/>
    <w:rsid w:val="00DC222B"/>
    <w:rsid w:val="00DC2923"/>
    <w:rsid w:val="00DC3DBA"/>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D7C1A"/>
    <w:rsid w:val="00DE0B83"/>
    <w:rsid w:val="00DE2C2E"/>
    <w:rsid w:val="00DE2F83"/>
    <w:rsid w:val="00DE2FE3"/>
    <w:rsid w:val="00DE3186"/>
    <w:rsid w:val="00DE3893"/>
    <w:rsid w:val="00DE5A29"/>
    <w:rsid w:val="00DE62A5"/>
    <w:rsid w:val="00DE6F56"/>
    <w:rsid w:val="00DF0568"/>
    <w:rsid w:val="00DF1DB0"/>
    <w:rsid w:val="00DF3D5D"/>
    <w:rsid w:val="00DF3F01"/>
    <w:rsid w:val="00DF472F"/>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5ABA"/>
    <w:rsid w:val="00E167DC"/>
    <w:rsid w:val="00E16DD4"/>
    <w:rsid w:val="00E175AE"/>
    <w:rsid w:val="00E1792B"/>
    <w:rsid w:val="00E20634"/>
    <w:rsid w:val="00E20DFD"/>
    <w:rsid w:val="00E2120D"/>
    <w:rsid w:val="00E218B7"/>
    <w:rsid w:val="00E21D4E"/>
    <w:rsid w:val="00E23083"/>
    <w:rsid w:val="00E257BE"/>
    <w:rsid w:val="00E31E93"/>
    <w:rsid w:val="00E31FEE"/>
    <w:rsid w:val="00E3295D"/>
    <w:rsid w:val="00E32D60"/>
    <w:rsid w:val="00E33551"/>
    <w:rsid w:val="00E3468A"/>
    <w:rsid w:val="00E35516"/>
    <w:rsid w:val="00E35D3A"/>
    <w:rsid w:val="00E36E84"/>
    <w:rsid w:val="00E373E4"/>
    <w:rsid w:val="00E403EE"/>
    <w:rsid w:val="00E413D2"/>
    <w:rsid w:val="00E42194"/>
    <w:rsid w:val="00E4225A"/>
    <w:rsid w:val="00E43742"/>
    <w:rsid w:val="00E44DD7"/>
    <w:rsid w:val="00E4608A"/>
    <w:rsid w:val="00E46394"/>
    <w:rsid w:val="00E47153"/>
    <w:rsid w:val="00E50233"/>
    <w:rsid w:val="00E506FE"/>
    <w:rsid w:val="00E50C9A"/>
    <w:rsid w:val="00E50D21"/>
    <w:rsid w:val="00E51B31"/>
    <w:rsid w:val="00E52763"/>
    <w:rsid w:val="00E52A51"/>
    <w:rsid w:val="00E538CA"/>
    <w:rsid w:val="00E53EEE"/>
    <w:rsid w:val="00E55A2A"/>
    <w:rsid w:val="00E56D18"/>
    <w:rsid w:val="00E57888"/>
    <w:rsid w:val="00E57C28"/>
    <w:rsid w:val="00E60F40"/>
    <w:rsid w:val="00E61B58"/>
    <w:rsid w:val="00E62481"/>
    <w:rsid w:val="00E62D7C"/>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BA0"/>
    <w:rsid w:val="00E86F86"/>
    <w:rsid w:val="00E8701E"/>
    <w:rsid w:val="00E87279"/>
    <w:rsid w:val="00E90B7C"/>
    <w:rsid w:val="00E9127F"/>
    <w:rsid w:val="00E920F9"/>
    <w:rsid w:val="00E92BDC"/>
    <w:rsid w:val="00E92C20"/>
    <w:rsid w:val="00E930FA"/>
    <w:rsid w:val="00E94746"/>
    <w:rsid w:val="00EA0497"/>
    <w:rsid w:val="00EA085B"/>
    <w:rsid w:val="00EA0E5D"/>
    <w:rsid w:val="00EA0ED7"/>
    <w:rsid w:val="00EA2EEF"/>
    <w:rsid w:val="00EA2F98"/>
    <w:rsid w:val="00EA37C1"/>
    <w:rsid w:val="00EA3B00"/>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C6A"/>
    <w:rsid w:val="00EE60C2"/>
    <w:rsid w:val="00EE6744"/>
    <w:rsid w:val="00EF0E74"/>
    <w:rsid w:val="00EF1C09"/>
    <w:rsid w:val="00EF1DCA"/>
    <w:rsid w:val="00EF1E51"/>
    <w:rsid w:val="00EF25FE"/>
    <w:rsid w:val="00EF2E4B"/>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1766"/>
    <w:rsid w:val="00F23C4E"/>
    <w:rsid w:val="00F2405E"/>
    <w:rsid w:val="00F24C55"/>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53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5086"/>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6DB1"/>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0E3F"/>
    <w:rsid w:val="00FD1180"/>
    <w:rsid w:val="00FD4415"/>
    <w:rsid w:val="00FD4DD0"/>
    <w:rsid w:val="00FD511C"/>
    <w:rsid w:val="00FD513B"/>
    <w:rsid w:val="00FD5212"/>
    <w:rsid w:val="00FD6176"/>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1">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tabs>
        <w:tab w:val="clear" w:pos="1277"/>
        <w:tab w:val="num" w:pos="709"/>
      </w:tabs>
      <w:spacing w:before="480" w:after="0" w:line="280" w:lineRule="atLeast"/>
      <w:ind w:left="709"/>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5E1D71"/>
    <w:pPr>
      <w:spacing w:after="200" w:line="276" w:lineRule="auto"/>
      <w:ind w:left="720"/>
      <w:contextualSpacing/>
    </w:pPr>
    <w:rPr>
      <w:rFonts w:asciiTheme="minorHAnsi" w:eastAsiaTheme="minorHAnsi" w:hAnsiTheme="minorHAnsi" w:cstheme="minorBidi"/>
      <w:szCs w:val="22"/>
      <w:lang w:eastAsia="en-US"/>
    </w:rPr>
  </w:style>
  <w:style w:type="paragraph" w:customStyle="1" w:styleId="Char">
    <w:name w:val="Char"/>
    <w:basedOn w:val="Normal"/>
    <w:rsid w:val="000A6958"/>
    <w:pPr>
      <w:keepNext/>
      <w:numPr>
        <w:ilvl w:val="12"/>
      </w:numPr>
      <w:spacing w:after="160" w:line="240" w:lineRule="exact"/>
      <w:ind w:left="540" w:firstLine="6"/>
    </w:pPr>
    <w:rPr>
      <w:rFonts w:ascii="Verdana" w:hAnsi="Verdana" w:cs="Arial"/>
      <w:bCs/>
      <w:sz w:val="20"/>
      <w:szCs w:val="22"/>
      <w:lang w:eastAsia="en-US"/>
    </w:rPr>
  </w:style>
  <w:style w:type="paragraph" w:customStyle="1" w:styleId="Default">
    <w:name w:val="Default"/>
    <w:rsid w:val="007F491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7F491D"/>
    <w:pPr>
      <w:spacing w:before="100" w:beforeAutospacing="1" w:after="100" w:afterAutospacing="1"/>
    </w:pPr>
    <w:rPr>
      <w:rFonts w:ascii="Times New Roman" w:hAnsi="Times New Roman"/>
      <w:sz w:val="24"/>
    </w:rPr>
  </w:style>
  <w:style w:type="paragraph" w:customStyle="1" w:styleId="Char0">
    <w:name w:val="Char"/>
    <w:basedOn w:val="Normal"/>
    <w:rsid w:val="00A5302A"/>
    <w:pPr>
      <w:keepNext/>
      <w:numPr>
        <w:ilvl w:val="12"/>
      </w:numPr>
      <w:spacing w:after="160" w:line="240" w:lineRule="exact"/>
      <w:ind w:left="540" w:firstLine="6"/>
    </w:pPr>
    <w:rPr>
      <w:rFonts w:ascii="Verdana" w:hAnsi="Verdana" w:cs="Arial"/>
      <w:bCs/>
      <w:sz w:val="20"/>
      <w:szCs w:val="22"/>
      <w:lang w:eastAsia="en-US"/>
    </w:rPr>
  </w:style>
  <w:style w:type="paragraph" w:customStyle="1" w:styleId="Char1">
    <w:name w:val="Char"/>
    <w:basedOn w:val="Normal"/>
    <w:rsid w:val="00BC60C1"/>
    <w:pPr>
      <w:keepNext/>
      <w:numPr>
        <w:ilvl w:val="12"/>
      </w:numPr>
      <w:spacing w:after="160" w:line="240" w:lineRule="exact"/>
      <w:ind w:left="540" w:firstLine="6"/>
    </w:pPr>
    <w:rPr>
      <w:rFonts w:ascii="Verdana" w:hAnsi="Verdana" w:cs="Arial"/>
      <w:bCs/>
      <w:sz w:val="20"/>
      <w:szCs w:val="22"/>
      <w:lang w:eastAsia="en-US"/>
    </w:rPr>
  </w:style>
  <w:style w:type="character" w:customStyle="1" w:styleId="FooterChar">
    <w:name w:val="Footer Char"/>
    <w:link w:val="Footer"/>
    <w:uiPriority w:val="99"/>
    <w:rsid w:val="002A38E2"/>
    <w:rPr>
      <w:rFonts w:ascii="Arial" w:hAnsi="Arial"/>
      <w:sz w:val="18"/>
      <w:szCs w:val="18"/>
    </w:rPr>
  </w:style>
  <w:style w:type="table" w:styleId="LightShading-Accent1">
    <w:name w:val="Light Shading Accent 1"/>
    <w:basedOn w:val="TableNormal"/>
    <w:uiPriority w:val="60"/>
    <w:rsid w:val="002A38E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tabs>
        <w:tab w:val="clear" w:pos="1277"/>
        <w:tab w:val="num" w:pos="709"/>
      </w:tabs>
      <w:spacing w:before="480" w:after="0" w:line="280" w:lineRule="atLeast"/>
      <w:ind w:left="709"/>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5E1D71"/>
    <w:pPr>
      <w:spacing w:after="200" w:line="276" w:lineRule="auto"/>
      <w:ind w:left="720"/>
      <w:contextualSpacing/>
    </w:pPr>
    <w:rPr>
      <w:rFonts w:asciiTheme="minorHAnsi" w:eastAsiaTheme="minorHAnsi" w:hAnsiTheme="minorHAnsi" w:cstheme="minorBidi"/>
      <w:szCs w:val="22"/>
      <w:lang w:eastAsia="en-US"/>
    </w:rPr>
  </w:style>
  <w:style w:type="paragraph" w:customStyle="1" w:styleId="Char">
    <w:name w:val="Char"/>
    <w:basedOn w:val="Normal"/>
    <w:rsid w:val="000A6958"/>
    <w:pPr>
      <w:keepNext/>
      <w:numPr>
        <w:ilvl w:val="12"/>
      </w:numPr>
      <w:spacing w:after="160" w:line="240" w:lineRule="exact"/>
      <w:ind w:left="540" w:firstLine="6"/>
    </w:pPr>
    <w:rPr>
      <w:rFonts w:ascii="Verdana" w:hAnsi="Verdana" w:cs="Arial"/>
      <w:bCs/>
      <w:sz w:val="20"/>
      <w:szCs w:val="22"/>
      <w:lang w:eastAsia="en-US"/>
    </w:rPr>
  </w:style>
  <w:style w:type="paragraph" w:customStyle="1" w:styleId="Default">
    <w:name w:val="Default"/>
    <w:rsid w:val="007F491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7F491D"/>
    <w:pPr>
      <w:spacing w:before="100" w:beforeAutospacing="1" w:after="100" w:afterAutospacing="1"/>
    </w:pPr>
    <w:rPr>
      <w:rFonts w:ascii="Times New Roman" w:hAnsi="Times New Roman"/>
      <w:sz w:val="24"/>
    </w:rPr>
  </w:style>
  <w:style w:type="paragraph" w:customStyle="1" w:styleId="Char0">
    <w:name w:val="Char"/>
    <w:basedOn w:val="Normal"/>
    <w:rsid w:val="00A5302A"/>
    <w:pPr>
      <w:keepNext/>
      <w:numPr>
        <w:ilvl w:val="12"/>
      </w:numPr>
      <w:spacing w:after="160" w:line="240" w:lineRule="exact"/>
      <w:ind w:left="540" w:firstLine="6"/>
    </w:pPr>
    <w:rPr>
      <w:rFonts w:ascii="Verdana" w:hAnsi="Verdana" w:cs="Arial"/>
      <w:bCs/>
      <w:sz w:val="20"/>
      <w:szCs w:val="22"/>
      <w:lang w:eastAsia="en-US"/>
    </w:rPr>
  </w:style>
  <w:style w:type="paragraph" w:customStyle="1" w:styleId="Char1">
    <w:name w:val="Char"/>
    <w:basedOn w:val="Normal"/>
    <w:rsid w:val="00BC60C1"/>
    <w:pPr>
      <w:keepNext/>
      <w:numPr>
        <w:ilvl w:val="12"/>
      </w:numPr>
      <w:spacing w:after="160" w:line="240" w:lineRule="exact"/>
      <w:ind w:left="540" w:firstLine="6"/>
    </w:pPr>
    <w:rPr>
      <w:rFonts w:ascii="Verdana" w:hAnsi="Verdana" w:cs="Arial"/>
      <w:bCs/>
      <w:sz w:val="20"/>
      <w:szCs w:val="22"/>
      <w:lang w:eastAsia="en-US"/>
    </w:rPr>
  </w:style>
  <w:style w:type="character" w:customStyle="1" w:styleId="FooterChar">
    <w:name w:val="Footer Char"/>
    <w:link w:val="Footer"/>
    <w:uiPriority w:val="99"/>
    <w:rsid w:val="002A38E2"/>
    <w:rPr>
      <w:rFonts w:ascii="Arial" w:hAnsi="Arial"/>
      <w:sz w:val="18"/>
      <w:szCs w:val="18"/>
    </w:rPr>
  </w:style>
  <w:style w:type="table" w:styleId="LightShading-Accent1">
    <w:name w:val="Light Shading Accent 1"/>
    <w:basedOn w:val="TableNormal"/>
    <w:uiPriority w:val="60"/>
    <w:rsid w:val="002A38E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3559">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533423272">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975332327">
      <w:bodyDiv w:val="1"/>
      <w:marLeft w:val="0"/>
      <w:marRight w:val="0"/>
      <w:marTop w:val="0"/>
      <w:marBottom w:val="0"/>
      <w:divBdr>
        <w:top w:val="none" w:sz="0" w:space="0" w:color="auto"/>
        <w:left w:val="none" w:sz="0" w:space="0" w:color="auto"/>
        <w:bottom w:val="none" w:sz="0" w:space="0" w:color="auto"/>
        <w:right w:val="none" w:sz="0" w:space="0" w:color="auto"/>
      </w:divBdr>
    </w:div>
    <w:div w:id="15486866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oleObject" Target="embeddings/Microsoft_Visio_2003-2010_Drawing1.vsd"/><Relationship Id="rId3" Type="http://schemas.openxmlformats.org/officeDocument/2006/relationships/styles" Target="styles.xml"/><Relationship Id="rId21" Type="http://schemas.openxmlformats.org/officeDocument/2006/relationships/hyperlink" Target="mailto:himali_ranasinghe@ipart.nsw.gov.au" TargetMode="External"/><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image" Target="media/image7.emf"/><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29" Type="http://schemas.openxmlformats.org/officeDocument/2006/relationships/image" Target="media/image5.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4.emf"/><Relationship Id="rId36" Type="http://schemas.openxmlformats.org/officeDocument/2006/relationships/image" Target="media/image9.emf"/><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8.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39A1B-F250-488B-82B9-D98A74DB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14</TotalTime>
  <Pages>41</Pages>
  <Words>12676</Words>
  <Characters>71814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84322</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Shirree Garland</cp:lastModifiedBy>
  <cp:revision>5</cp:revision>
  <cp:lastPrinted>2016-02-05T03:20:00Z</cp:lastPrinted>
  <dcterms:created xsi:type="dcterms:W3CDTF">2016-02-05T02:05:00Z</dcterms:created>
  <dcterms:modified xsi:type="dcterms:W3CDTF">2016-02-12T00:05:00Z</dcterms:modified>
</cp:coreProperties>
</file>