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887" w:type="dxa"/>
        <w:tblLayout w:type="fixed"/>
        <w:tblLook w:val="04A0" w:firstRow="1" w:lastRow="0" w:firstColumn="1" w:lastColumn="0" w:noHBand="0" w:noVBand="1"/>
      </w:tblPr>
      <w:tblGrid>
        <w:gridCol w:w="469"/>
        <w:gridCol w:w="944"/>
        <w:gridCol w:w="7570"/>
        <w:gridCol w:w="1663"/>
        <w:gridCol w:w="3241"/>
      </w:tblGrid>
      <w:tr w:rsidR="000C0CE6" w:rsidRPr="009962EC" w:rsidTr="000C0CE6">
        <w:tc>
          <w:tcPr>
            <w:tcW w:w="469" w:type="dxa"/>
          </w:tcPr>
          <w:p w:rsidR="00033218" w:rsidRPr="00D53F20" w:rsidRDefault="00033218" w:rsidP="00033218">
            <w:pPr>
              <w:jc w:val="center"/>
              <w:rPr>
                <w:b/>
                <w:sz w:val="18"/>
                <w:szCs w:val="18"/>
              </w:rPr>
            </w:pPr>
          </w:p>
        </w:tc>
        <w:tc>
          <w:tcPr>
            <w:tcW w:w="944" w:type="dxa"/>
          </w:tcPr>
          <w:p w:rsidR="00033218" w:rsidRPr="009962EC" w:rsidRDefault="00033218" w:rsidP="00033218">
            <w:pPr>
              <w:jc w:val="center"/>
              <w:rPr>
                <w:b/>
                <w:sz w:val="18"/>
                <w:szCs w:val="18"/>
              </w:rPr>
            </w:pPr>
            <w:r w:rsidRPr="009962EC">
              <w:rPr>
                <w:b/>
                <w:sz w:val="18"/>
                <w:szCs w:val="18"/>
              </w:rPr>
              <w:t>IPART Requirement</w:t>
            </w:r>
          </w:p>
        </w:tc>
        <w:tc>
          <w:tcPr>
            <w:tcW w:w="7570" w:type="dxa"/>
          </w:tcPr>
          <w:p w:rsidR="00033218" w:rsidRPr="009962EC" w:rsidRDefault="00033218" w:rsidP="00033218">
            <w:pPr>
              <w:jc w:val="center"/>
              <w:rPr>
                <w:b/>
                <w:sz w:val="18"/>
                <w:szCs w:val="18"/>
              </w:rPr>
            </w:pPr>
            <w:r w:rsidRPr="009962EC">
              <w:rPr>
                <w:b/>
                <w:sz w:val="18"/>
                <w:szCs w:val="18"/>
              </w:rPr>
              <w:t>Statement</w:t>
            </w:r>
          </w:p>
        </w:tc>
        <w:tc>
          <w:tcPr>
            <w:tcW w:w="1663" w:type="dxa"/>
          </w:tcPr>
          <w:p w:rsidR="00033218" w:rsidRPr="009962EC" w:rsidRDefault="00033218" w:rsidP="00033218">
            <w:pPr>
              <w:jc w:val="center"/>
              <w:rPr>
                <w:b/>
                <w:sz w:val="18"/>
                <w:szCs w:val="18"/>
              </w:rPr>
            </w:pPr>
            <w:r w:rsidRPr="009962EC">
              <w:rPr>
                <w:b/>
                <w:sz w:val="18"/>
                <w:szCs w:val="18"/>
              </w:rPr>
              <w:t>Where it is located</w:t>
            </w:r>
          </w:p>
        </w:tc>
        <w:tc>
          <w:tcPr>
            <w:tcW w:w="3241" w:type="dxa"/>
          </w:tcPr>
          <w:p w:rsidR="00033218" w:rsidRPr="009962EC" w:rsidRDefault="00033218" w:rsidP="00033218">
            <w:pPr>
              <w:jc w:val="center"/>
              <w:rPr>
                <w:b/>
                <w:sz w:val="18"/>
                <w:szCs w:val="18"/>
              </w:rPr>
            </w:pPr>
            <w:r w:rsidRPr="009962EC">
              <w:rPr>
                <w:b/>
                <w:sz w:val="18"/>
                <w:szCs w:val="18"/>
              </w:rPr>
              <w:t>Link to document</w:t>
            </w:r>
          </w:p>
        </w:tc>
      </w:tr>
      <w:tr w:rsidR="000C0CE6" w:rsidRPr="009962EC" w:rsidTr="000C0CE6">
        <w:tc>
          <w:tcPr>
            <w:tcW w:w="469" w:type="dxa"/>
          </w:tcPr>
          <w:p w:rsidR="00033218" w:rsidRPr="009962EC" w:rsidRDefault="00033218">
            <w:pPr>
              <w:rPr>
                <w:sz w:val="18"/>
                <w:szCs w:val="18"/>
              </w:rPr>
            </w:pPr>
            <w:r w:rsidRPr="009962EC">
              <w:rPr>
                <w:sz w:val="18"/>
                <w:szCs w:val="18"/>
              </w:rPr>
              <w:t>1</w:t>
            </w:r>
          </w:p>
        </w:tc>
        <w:tc>
          <w:tcPr>
            <w:tcW w:w="944" w:type="dxa"/>
          </w:tcPr>
          <w:p w:rsidR="00033218" w:rsidRPr="009962EC" w:rsidRDefault="00863F5B">
            <w:pPr>
              <w:rPr>
                <w:sz w:val="18"/>
                <w:szCs w:val="18"/>
              </w:rPr>
            </w:pPr>
            <w:r w:rsidRPr="009962EC">
              <w:rPr>
                <w:sz w:val="18"/>
                <w:szCs w:val="18"/>
              </w:rPr>
              <w:t>3.2</w:t>
            </w:r>
          </w:p>
          <w:p w:rsidR="00DD5D19" w:rsidRPr="009962EC" w:rsidRDefault="00DD5D19">
            <w:pPr>
              <w:rPr>
                <w:sz w:val="18"/>
                <w:szCs w:val="18"/>
              </w:rPr>
            </w:pPr>
            <w:r w:rsidRPr="009962EC">
              <w:rPr>
                <w:sz w:val="18"/>
                <w:szCs w:val="18"/>
              </w:rPr>
              <w:t>Financial Sustainability</w:t>
            </w:r>
          </w:p>
        </w:tc>
        <w:tc>
          <w:tcPr>
            <w:tcW w:w="7570" w:type="dxa"/>
          </w:tcPr>
          <w:p w:rsidR="00033218" w:rsidRPr="009962EC" w:rsidRDefault="00863F5B">
            <w:pPr>
              <w:rPr>
                <w:sz w:val="18"/>
                <w:szCs w:val="18"/>
              </w:rPr>
            </w:pPr>
            <w:r w:rsidRPr="009962EC">
              <w:rPr>
                <w:sz w:val="18"/>
                <w:szCs w:val="18"/>
              </w:rPr>
              <w:t>Due to the fact that FAG are not keeping pace with community demand, Councils are continually being asked to do more with less, which thereby affects Council's ability to provide efficient and effective infrastructure, effectively disadvantaging the community financially.</w:t>
            </w:r>
          </w:p>
        </w:tc>
        <w:tc>
          <w:tcPr>
            <w:tcW w:w="1663" w:type="dxa"/>
          </w:tcPr>
          <w:p w:rsidR="00033218" w:rsidRPr="009962EC" w:rsidRDefault="000C0CE6">
            <w:pPr>
              <w:rPr>
                <w:sz w:val="18"/>
                <w:szCs w:val="18"/>
              </w:rPr>
            </w:pPr>
            <w:r w:rsidRPr="009962EC">
              <w:rPr>
                <w:sz w:val="18"/>
                <w:szCs w:val="18"/>
              </w:rPr>
              <w:t>Annual Community Report p</w:t>
            </w:r>
            <w:r w:rsidR="00863F5B" w:rsidRPr="009962EC">
              <w:rPr>
                <w:sz w:val="18"/>
                <w:szCs w:val="18"/>
              </w:rPr>
              <w:t>.20</w:t>
            </w:r>
          </w:p>
        </w:tc>
        <w:tc>
          <w:tcPr>
            <w:tcW w:w="3241" w:type="dxa"/>
          </w:tcPr>
          <w:p w:rsidR="00033218" w:rsidRPr="009962EC" w:rsidRDefault="004D54BF">
            <w:pPr>
              <w:rPr>
                <w:sz w:val="18"/>
                <w:szCs w:val="18"/>
              </w:rPr>
            </w:pPr>
            <w:hyperlink w:history="1">
              <w:r w:rsidR="000C0CE6" w:rsidRPr="009962EC">
                <w:rPr>
                  <w:rStyle w:val="Hyperlink"/>
                  <w:sz w:val="18"/>
                  <w:szCs w:val="18"/>
                </w:rPr>
                <w:t>https://communityreport2017 .shoalhaven.nsw.gov.au/</w:t>
              </w:r>
            </w:hyperlink>
          </w:p>
        </w:tc>
      </w:tr>
      <w:tr w:rsidR="000C0CE6" w:rsidRPr="009962EC" w:rsidTr="000C0CE6">
        <w:tc>
          <w:tcPr>
            <w:tcW w:w="469" w:type="dxa"/>
          </w:tcPr>
          <w:p w:rsidR="00863F5B" w:rsidRPr="009962EC" w:rsidRDefault="00863F5B" w:rsidP="00863F5B">
            <w:pPr>
              <w:rPr>
                <w:sz w:val="18"/>
                <w:szCs w:val="18"/>
              </w:rPr>
            </w:pPr>
          </w:p>
        </w:tc>
        <w:tc>
          <w:tcPr>
            <w:tcW w:w="944" w:type="dxa"/>
          </w:tcPr>
          <w:p w:rsidR="00863F5B" w:rsidRPr="009962EC" w:rsidRDefault="00863F5B" w:rsidP="00863F5B">
            <w:pPr>
              <w:rPr>
                <w:sz w:val="18"/>
                <w:szCs w:val="18"/>
              </w:rPr>
            </w:pPr>
            <w:r w:rsidRPr="009962EC">
              <w:rPr>
                <w:sz w:val="18"/>
                <w:szCs w:val="18"/>
              </w:rPr>
              <w:t>3.1</w:t>
            </w:r>
          </w:p>
          <w:p w:rsidR="00DD5D19" w:rsidRPr="009962EC" w:rsidRDefault="00DD5D19" w:rsidP="00863F5B">
            <w:pPr>
              <w:rPr>
                <w:sz w:val="18"/>
                <w:szCs w:val="18"/>
              </w:rPr>
            </w:pPr>
            <w:r w:rsidRPr="009962EC">
              <w:rPr>
                <w:sz w:val="18"/>
                <w:szCs w:val="18"/>
              </w:rPr>
              <w:t>Case for special variation</w:t>
            </w:r>
          </w:p>
        </w:tc>
        <w:tc>
          <w:tcPr>
            <w:tcW w:w="7570" w:type="dxa"/>
          </w:tcPr>
          <w:p w:rsidR="00863F5B" w:rsidRPr="009962EC" w:rsidRDefault="00863F5B" w:rsidP="00863F5B">
            <w:pPr>
              <w:pStyle w:val="Heading2"/>
              <w:outlineLvl w:val="1"/>
              <w:rPr>
                <w:sz w:val="18"/>
                <w:szCs w:val="18"/>
              </w:rPr>
            </w:pPr>
            <w:r w:rsidRPr="009962EC">
              <w:rPr>
                <w:sz w:val="18"/>
                <w:szCs w:val="18"/>
              </w:rPr>
              <w:t xml:space="preserve">Governance </w:t>
            </w:r>
          </w:p>
          <w:p w:rsidR="00863F5B" w:rsidRPr="009962EC" w:rsidRDefault="00863F5B" w:rsidP="00863F5B">
            <w:pPr>
              <w:rPr>
                <w:sz w:val="18"/>
                <w:szCs w:val="18"/>
              </w:rPr>
            </w:pPr>
            <w:r w:rsidRPr="009962EC">
              <w:rPr>
                <w:sz w:val="18"/>
                <w:szCs w:val="18"/>
              </w:rPr>
              <w:t>Council works hard to overcome the challenges facing the Shoalhaven and its community. Continually balancing the needs of our precious natural environment and the expectations of a growing community.</w:t>
            </w:r>
          </w:p>
          <w:p w:rsidR="00863F5B" w:rsidRPr="009962EC" w:rsidRDefault="00863F5B" w:rsidP="00863F5B">
            <w:pPr>
              <w:rPr>
                <w:sz w:val="18"/>
                <w:szCs w:val="18"/>
              </w:rPr>
            </w:pPr>
          </w:p>
        </w:tc>
        <w:tc>
          <w:tcPr>
            <w:tcW w:w="1663" w:type="dxa"/>
          </w:tcPr>
          <w:p w:rsidR="00863F5B" w:rsidRPr="009962EC" w:rsidRDefault="000C0CE6" w:rsidP="00863F5B">
            <w:pPr>
              <w:rPr>
                <w:sz w:val="18"/>
                <w:szCs w:val="18"/>
              </w:rPr>
            </w:pPr>
            <w:r w:rsidRPr="009962EC">
              <w:rPr>
                <w:sz w:val="18"/>
                <w:szCs w:val="18"/>
              </w:rPr>
              <w:t>Annual Community Report p</w:t>
            </w:r>
            <w:r w:rsidR="00863F5B" w:rsidRPr="009962EC">
              <w:rPr>
                <w:sz w:val="18"/>
                <w:szCs w:val="18"/>
              </w:rPr>
              <w:t>.13 (First section)</w:t>
            </w:r>
          </w:p>
        </w:tc>
        <w:tc>
          <w:tcPr>
            <w:tcW w:w="3241" w:type="dxa"/>
          </w:tcPr>
          <w:p w:rsidR="00863F5B" w:rsidRPr="009962EC" w:rsidRDefault="004D54BF" w:rsidP="00863F5B">
            <w:pPr>
              <w:rPr>
                <w:sz w:val="18"/>
                <w:szCs w:val="18"/>
              </w:rPr>
            </w:pPr>
            <w:hyperlink w:history="1">
              <w:r w:rsidR="000C0CE6" w:rsidRPr="009962EC">
                <w:rPr>
                  <w:rStyle w:val="Hyperlink"/>
                  <w:sz w:val="18"/>
                  <w:szCs w:val="18"/>
                </w:rPr>
                <w:t>https://communityreport2017 .shoalhaven.nsw.gov.au/</w:t>
              </w:r>
            </w:hyperlink>
          </w:p>
        </w:tc>
      </w:tr>
      <w:tr w:rsidR="000C0CE6" w:rsidRPr="009962EC" w:rsidTr="000C0CE6">
        <w:tc>
          <w:tcPr>
            <w:tcW w:w="469" w:type="dxa"/>
          </w:tcPr>
          <w:p w:rsidR="00863F5B" w:rsidRPr="009962EC" w:rsidRDefault="00863F5B" w:rsidP="00863F5B">
            <w:pPr>
              <w:rPr>
                <w:sz w:val="18"/>
                <w:szCs w:val="18"/>
              </w:rPr>
            </w:pPr>
          </w:p>
        </w:tc>
        <w:tc>
          <w:tcPr>
            <w:tcW w:w="944" w:type="dxa"/>
          </w:tcPr>
          <w:p w:rsidR="00863F5B" w:rsidRPr="009962EC" w:rsidRDefault="009A0D2E" w:rsidP="00863F5B">
            <w:pPr>
              <w:rPr>
                <w:sz w:val="18"/>
                <w:szCs w:val="18"/>
              </w:rPr>
            </w:pPr>
            <w:r w:rsidRPr="009962EC">
              <w:rPr>
                <w:sz w:val="18"/>
                <w:szCs w:val="18"/>
              </w:rPr>
              <w:t>3.1</w:t>
            </w:r>
          </w:p>
          <w:p w:rsidR="00DD5D19" w:rsidRPr="009962EC" w:rsidRDefault="00DD5D19" w:rsidP="00863F5B">
            <w:pPr>
              <w:rPr>
                <w:sz w:val="18"/>
                <w:szCs w:val="18"/>
              </w:rPr>
            </w:pPr>
            <w:r w:rsidRPr="009962EC">
              <w:rPr>
                <w:sz w:val="18"/>
                <w:szCs w:val="18"/>
              </w:rPr>
              <w:t>Case for special variation</w:t>
            </w:r>
          </w:p>
        </w:tc>
        <w:tc>
          <w:tcPr>
            <w:tcW w:w="7570" w:type="dxa"/>
          </w:tcPr>
          <w:p w:rsidR="009A0D2E" w:rsidRPr="009962EC" w:rsidRDefault="009A0D2E" w:rsidP="009A0D2E">
            <w:pPr>
              <w:pStyle w:val="ListParagraph"/>
              <w:numPr>
                <w:ilvl w:val="0"/>
                <w:numId w:val="1"/>
              </w:numPr>
              <w:spacing w:after="0" w:line="259" w:lineRule="auto"/>
              <w:rPr>
                <w:sz w:val="18"/>
                <w:szCs w:val="18"/>
              </w:rPr>
            </w:pPr>
            <w:r w:rsidRPr="009962EC">
              <w:rPr>
                <w:sz w:val="18"/>
                <w:szCs w:val="18"/>
              </w:rPr>
              <w:t>Successful Special Rate Variation application. Additional funds will help to improve services, especially roads in the local area and renew aging assets and infrastructure.</w:t>
            </w:r>
          </w:p>
          <w:p w:rsidR="00863F5B" w:rsidRPr="009962EC" w:rsidRDefault="009A0D2E" w:rsidP="009A0D2E">
            <w:pPr>
              <w:pStyle w:val="ListParagraph"/>
              <w:numPr>
                <w:ilvl w:val="0"/>
                <w:numId w:val="1"/>
              </w:numPr>
              <w:spacing w:after="0" w:line="259" w:lineRule="auto"/>
              <w:rPr>
                <w:sz w:val="18"/>
                <w:szCs w:val="18"/>
              </w:rPr>
            </w:pPr>
            <w:r w:rsidRPr="009962EC">
              <w:rPr>
                <w:sz w:val="18"/>
                <w:szCs w:val="18"/>
              </w:rPr>
              <w:t>Completion of a workforce plan to help align organisational staff needs with a growing community.</w:t>
            </w:r>
          </w:p>
        </w:tc>
        <w:tc>
          <w:tcPr>
            <w:tcW w:w="1663" w:type="dxa"/>
          </w:tcPr>
          <w:p w:rsidR="00863F5B" w:rsidRPr="009962EC" w:rsidRDefault="000C0CE6" w:rsidP="00863F5B">
            <w:pPr>
              <w:rPr>
                <w:sz w:val="18"/>
                <w:szCs w:val="18"/>
              </w:rPr>
            </w:pPr>
            <w:r w:rsidRPr="009962EC">
              <w:rPr>
                <w:sz w:val="18"/>
                <w:szCs w:val="18"/>
              </w:rPr>
              <w:t>Annual Community Report p</w:t>
            </w:r>
            <w:r w:rsidR="009A0D2E" w:rsidRPr="009962EC">
              <w:rPr>
                <w:sz w:val="18"/>
                <w:szCs w:val="18"/>
              </w:rPr>
              <w:t>.13 (First section)</w:t>
            </w:r>
          </w:p>
        </w:tc>
        <w:tc>
          <w:tcPr>
            <w:tcW w:w="3241" w:type="dxa"/>
          </w:tcPr>
          <w:p w:rsidR="00863F5B" w:rsidRPr="009962EC" w:rsidRDefault="004D54BF" w:rsidP="00863F5B">
            <w:pPr>
              <w:rPr>
                <w:sz w:val="18"/>
                <w:szCs w:val="18"/>
              </w:rPr>
            </w:pPr>
            <w:hyperlink w:history="1">
              <w:r w:rsidR="000C0CE6" w:rsidRPr="009962EC">
                <w:rPr>
                  <w:rStyle w:val="Hyperlink"/>
                  <w:sz w:val="18"/>
                  <w:szCs w:val="18"/>
                </w:rPr>
                <w:t>https://communityreport2017 .shoalhaven.nsw.gov.au/</w:t>
              </w:r>
            </w:hyperlink>
          </w:p>
        </w:tc>
      </w:tr>
      <w:tr w:rsidR="000C0CE6" w:rsidRPr="009962EC" w:rsidTr="000C0CE6">
        <w:tc>
          <w:tcPr>
            <w:tcW w:w="469" w:type="dxa"/>
          </w:tcPr>
          <w:p w:rsidR="009A0D2E" w:rsidRPr="009962EC" w:rsidRDefault="009A0D2E" w:rsidP="009A0D2E">
            <w:pPr>
              <w:rPr>
                <w:sz w:val="18"/>
                <w:szCs w:val="18"/>
              </w:rPr>
            </w:pPr>
          </w:p>
        </w:tc>
        <w:tc>
          <w:tcPr>
            <w:tcW w:w="944" w:type="dxa"/>
          </w:tcPr>
          <w:p w:rsidR="009A0D2E" w:rsidRPr="009962EC" w:rsidRDefault="009A0D2E" w:rsidP="009A0D2E">
            <w:pPr>
              <w:rPr>
                <w:sz w:val="18"/>
                <w:szCs w:val="18"/>
              </w:rPr>
            </w:pPr>
            <w:r w:rsidRPr="009962EC">
              <w:rPr>
                <w:sz w:val="18"/>
                <w:szCs w:val="18"/>
              </w:rPr>
              <w:t>3.1</w:t>
            </w:r>
          </w:p>
          <w:p w:rsidR="00DD5D19" w:rsidRPr="009962EC" w:rsidRDefault="00DD5D19" w:rsidP="009A0D2E">
            <w:pPr>
              <w:rPr>
                <w:sz w:val="18"/>
                <w:szCs w:val="18"/>
              </w:rPr>
            </w:pPr>
            <w:r w:rsidRPr="009962EC">
              <w:rPr>
                <w:sz w:val="18"/>
                <w:szCs w:val="18"/>
              </w:rPr>
              <w:t>Case for special variation</w:t>
            </w:r>
          </w:p>
        </w:tc>
        <w:tc>
          <w:tcPr>
            <w:tcW w:w="7570" w:type="dxa"/>
          </w:tcPr>
          <w:p w:rsidR="009A0D2E" w:rsidRPr="009962EC" w:rsidRDefault="009A0D2E" w:rsidP="009A0D2E">
            <w:pPr>
              <w:pStyle w:val="Heading2"/>
              <w:outlineLvl w:val="1"/>
              <w:rPr>
                <w:sz w:val="18"/>
                <w:szCs w:val="18"/>
              </w:rPr>
            </w:pPr>
            <w:r w:rsidRPr="009962EC">
              <w:rPr>
                <w:sz w:val="18"/>
                <w:szCs w:val="18"/>
              </w:rPr>
              <w:t>Leadership</w:t>
            </w:r>
          </w:p>
          <w:p w:rsidR="009A0D2E" w:rsidRPr="009962EC" w:rsidRDefault="009A0D2E" w:rsidP="009A0D2E">
            <w:pPr>
              <w:rPr>
                <w:sz w:val="18"/>
                <w:szCs w:val="18"/>
              </w:rPr>
            </w:pPr>
            <w:r w:rsidRPr="009962EC">
              <w:rPr>
                <w:sz w:val="18"/>
                <w:szCs w:val="18"/>
              </w:rPr>
              <w:t xml:space="preserve">Council continues to focus on excellence in governance by continually improving and refining practices within the organisation to create efficiencies and improve financial sustainability.   </w:t>
            </w:r>
          </w:p>
          <w:p w:rsidR="009A0D2E" w:rsidRPr="009962EC" w:rsidRDefault="009A0D2E" w:rsidP="009A0D2E">
            <w:pPr>
              <w:rPr>
                <w:sz w:val="18"/>
                <w:szCs w:val="18"/>
              </w:rPr>
            </w:pPr>
            <w:r w:rsidRPr="009962EC">
              <w:rPr>
                <w:sz w:val="18"/>
                <w:szCs w:val="18"/>
              </w:rPr>
              <w:t xml:space="preserve">Over the past year, Council has engaged the community in discussions around a Special Rate Variation and alternatives to rate increases, such as a reduction in services and increases to user fees. Council was successful in having a temporary rate increase of 13.2 percent approved for 2017/18 and continues to engage the community over proposed increases for subsequent years. </w:t>
            </w:r>
          </w:p>
          <w:p w:rsidR="009A0D2E" w:rsidRPr="009962EC" w:rsidRDefault="009A0D2E" w:rsidP="009A0D2E">
            <w:pPr>
              <w:rPr>
                <w:sz w:val="18"/>
                <w:szCs w:val="18"/>
              </w:rPr>
            </w:pPr>
          </w:p>
          <w:p w:rsidR="009A0D2E" w:rsidRPr="009962EC" w:rsidRDefault="009A0D2E" w:rsidP="009A0D2E">
            <w:pPr>
              <w:rPr>
                <w:sz w:val="18"/>
                <w:szCs w:val="18"/>
              </w:rPr>
            </w:pPr>
            <w:r w:rsidRPr="009962EC">
              <w:rPr>
                <w:sz w:val="18"/>
                <w:szCs w:val="18"/>
              </w:rPr>
              <w:t>Council will continue to take steps to ensure consistency with the organisation’s Long Term Financial Plan and to meet the benchmarks for financial sustainability.</w:t>
            </w:r>
          </w:p>
          <w:p w:rsidR="009A0D2E" w:rsidRPr="009962EC" w:rsidRDefault="009A0D2E" w:rsidP="009A0D2E">
            <w:pPr>
              <w:rPr>
                <w:sz w:val="18"/>
                <w:szCs w:val="18"/>
              </w:rPr>
            </w:pPr>
          </w:p>
          <w:p w:rsidR="009A0D2E" w:rsidRPr="009962EC" w:rsidRDefault="009A0D2E" w:rsidP="009A0D2E">
            <w:pPr>
              <w:rPr>
                <w:sz w:val="18"/>
                <w:szCs w:val="18"/>
              </w:rPr>
            </w:pPr>
            <w:r w:rsidRPr="009962EC">
              <w:rPr>
                <w:sz w:val="18"/>
                <w:szCs w:val="18"/>
              </w:rPr>
              <w:t>Council is also seeking to progress sustainability improvements across all its operations and activities, and improve the integration of sustainability outcomes in the organisation’s delivery and operational plans.</w:t>
            </w:r>
          </w:p>
        </w:tc>
        <w:tc>
          <w:tcPr>
            <w:tcW w:w="1663" w:type="dxa"/>
          </w:tcPr>
          <w:p w:rsidR="009A0D2E" w:rsidRPr="009962EC" w:rsidRDefault="000C0CE6" w:rsidP="009A0D2E">
            <w:pPr>
              <w:rPr>
                <w:sz w:val="18"/>
                <w:szCs w:val="18"/>
              </w:rPr>
            </w:pPr>
            <w:r w:rsidRPr="009962EC">
              <w:rPr>
                <w:sz w:val="18"/>
                <w:szCs w:val="18"/>
              </w:rPr>
              <w:t>Annual Community Report p</w:t>
            </w:r>
            <w:r w:rsidR="009A0D2E" w:rsidRPr="009962EC">
              <w:rPr>
                <w:sz w:val="18"/>
                <w:szCs w:val="18"/>
              </w:rPr>
              <w:t>.12 (First section)</w:t>
            </w:r>
          </w:p>
        </w:tc>
        <w:tc>
          <w:tcPr>
            <w:tcW w:w="3241" w:type="dxa"/>
          </w:tcPr>
          <w:p w:rsidR="009A0D2E" w:rsidRPr="009962EC" w:rsidRDefault="004D54BF" w:rsidP="009A0D2E">
            <w:pPr>
              <w:rPr>
                <w:sz w:val="18"/>
                <w:szCs w:val="18"/>
              </w:rPr>
            </w:pPr>
            <w:hyperlink w:history="1">
              <w:r w:rsidR="000C0CE6" w:rsidRPr="009962EC">
                <w:rPr>
                  <w:rStyle w:val="Hyperlink"/>
                  <w:sz w:val="18"/>
                  <w:szCs w:val="18"/>
                </w:rPr>
                <w:t>https://communityreport2017 .shoalhaven.nsw.gov.au/</w:t>
              </w:r>
            </w:hyperlink>
          </w:p>
        </w:tc>
      </w:tr>
      <w:tr w:rsidR="000C0CE6" w:rsidRPr="009962EC" w:rsidTr="000C0CE6">
        <w:tc>
          <w:tcPr>
            <w:tcW w:w="469" w:type="dxa"/>
          </w:tcPr>
          <w:p w:rsidR="009A0D2E" w:rsidRPr="009962EC" w:rsidRDefault="009A0D2E" w:rsidP="009A0D2E">
            <w:pPr>
              <w:rPr>
                <w:sz w:val="18"/>
                <w:szCs w:val="18"/>
              </w:rPr>
            </w:pPr>
          </w:p>
        </w:tc>
        <w:tc>
          <w:tcPr>
            <w:tcW w:w="944" w:type="dxa"/>
          </w:tcPr>
          <w:p w:rsidR="009A0D2E" w:rsidRPr="009962EC" w:rsidRDefault="009A0D2E" w:rsidP="009A0D2E">
            <w:pPr>
              <w:rPr>
                <w:sz w:val="18"/>
                <w:szCs w:val="18"/>
              </w:rPr>
            </w:pPr>
            <w:r w:rsidRPr="009962EC">
              <w:rPr>
                <w:sz w:val="18"/>
                <w:szCs w:val="18"/>
              </w:rPr>
              <w:t>4.2</w:t>
            </w:r>
          </w:p>
          <w:p w:rsidR="00DD5D19" w:rsidRPr="009962EC" w:rsidRDefault="00DD5D19" w:rsidP="009A0D2E">
            <w:pPr>
              <w:rPr>
                <w:sz w:val="18"/>
                <w:szCs w:val="18"/>
              </w:rPr>
            </w:pPr>
            <w:r w:rsidRPr="009962EC">
              <w:rPr>
                <w:sz w:val="18"/>
                <w:szCs w:val="18"/>
              </w:rPr>
              <w:t>Feedback from community</w:t>
            </w:r>
          </w:p>
        </w:tc>
        <w:tc>
          <w:tcPr>
            <w:tcW w:w="7570" w:type="dxa"/>
          </w:tcPr>
          <w:p w:rsidR="009A0D2E" w:rsidRPr="009962EC" w:rsidRDefault="009A0D2E" w:rsidP="009A0D2E">
            <w:pPr>
              <w:spacing w:after="200"/>
              <w:contextualSpacing/>
              <w:rPr>
                <w:sz w:val="18"/>
                <w:szCs w:val="18"/>
              </w:rPr>
            </w:pPr>
            <w:r w:rsidRPr="009962EC">
              <w:rPr>
                <w:sz w:val="18"/>
                <w:szCs w:val="18"/>
              </w:rPr>
              <w:t>Council undertook its annual community phone survey of 402 participants to determine the level of satisfaction with Council services. Our community has maintained its level of satisfaction with Council and its service provision with a satisfaction rating result of 85%. The survey demonstrated ongoing improvement in Council’s performance across many services and facilities throughout the year.</w:t>
            </w:r>
          </w:p>
          <w:p w:rsidR="009A0D2E" w:rsidRPr="009962EC" w:rsidRDefault="009A0D2E" w:rsidP="009A0D2E">
            <w:pPr>
              <w:pStyle w:val="Heading2"/>
              <w:ind w:left="360"/>
              <w:outlineLvl w:val="1"/>
              <w:rPr>
                <w:sz w:val="18"/>
                <w:szCs w:val="18"/>
              </w:rPr>
            </w:pPr>
          </w:p>
        </w:tc>
        <w:tc>
          <w:tcPr>
            <w:tcW w:w="1663" w:type="dxa"/>
          </w:tcPr>
          <w:p w:rsidR="009A0D2E" w:rsidRPr="009962EC" w:rsidRDefault="000C0CE6" w:rsidP="009A0D2E">
            <w:pPr>
              <w:rPr>
                <w:sz w:val="18"/>
                <w:szCs w:val="18"/>
              </w:rPr>
            </w:pPr>
            <w:r w:rsidRPr="009962EC">
              <w:rPr>
                <w:sz w:val="18"/>
                <w:szCs w:val="18"/>
              </w:rPr>
              <w:lastRenderedPageBreak/>
              <w:t>Annual Community Report p</w:t>
            </w:r>
            <w:r w:rsidR="009A0D2E" w:rsidRPr="009962EC">
              <w:rPr>
                <w:sz w:val="18"/>
                <w:szCs w:val="18"/>
              </w:rPr>
              <w:t>.9 (First section)</w:t>
            </w:r>
          </w:p>
        </w:tc>
        <w:tc>
          <w:tcPr>
            <w:tcW w:w="3241" w:type="dxa"/>
          </w:tcPr>
          <w:p w:rsidR="009A0D2E" w:rsidRPr="009962EC" w:rsidRDefault="004D54BF" w:rsidP="009A0D2E">
            <w:pPr>
              <w:rPr>
                <w:sz w:val="18"/>
                <w:szCs w:val="18"/>
              </w:rPr>
            </w:pPr>
            <w:hyperlink w:history="1">
              <w:r w:rsidR="000C0CE6" w:rsidRPr="009962EC">
                <w:rPr>
                  <w:rStyle w:val="Hyperlink"/>
                  <w:sz w:val="18"/>
                  <w:szCs w:val="18"/>
                </w:rPr>
                <w:t>https://communityreport2017 .shoalhaven.nsw.gov.au/</w:t>
              </w:r>
            </w:hyperlink>
          </w:p>
        </w:tc>
      </w:tr>
      <w:tr w:rsidR="000C0CE6" w:rsidRPr="009962EC" w:rsidTr="000C0CE6">
        <w:tc>
          <w:tcPr>
            <w:tcW w:w="469" w:type="dxa"/>
          </w:tcPr>
          <w:p w:rsidR="009A0D2E" w:rsidRPr="009962EC" w:rsidRDefault="009A0D2E" w:rsidP="009A0D2E">
            <w:pPr>
              <w:rPr>
                <w:sz w:val="18"/>
                <w:szCs w:val="18"/>
              </w:rPr>
            </w:pPr>
          </w:p>
        </w:tc>
        <w:tc>
          <w:tcPr>
            <w:tcW w:w="944" w:type="dxa"/>
          </w:tcPr>
          <w:p w:rsidR="009A0D2E" w:rsidRPr="009962EC" w:rsidRDefault="002E668A" w:rsidP="009A0D2E">
            <w:pPr>
              <w:rPr>
                <w:sz w:val="18"/>
                <w:szCs w:val="18"/>
              </w:rPr>
            </w:pPr>
            <w:r w:rsidRPr="009962EC">
              <w:rPr>
                <w:sz w:val="18"/>
                <w:szCs w:val="18"/>
              </w:rPr>
              <w:t>3.2</w:t>
            </w:r>
          </w:p>
          <w:p w:rsidR="00DD5D19" w:rsidRPr="009962EC" w:rsidRDefault="00DD5D19" w:rsidP="009A0D2E">
            <w:pPr>
              <w:rPr>
                <w:sz w:val="18"/>
                <w:szCs w:val="18"/>
              </w:rPr>
            </w:pPr>
            <w:r w:rsidRPr="009962EC">
              <w:rPr>
                <w:sz w:val="18"/>
                <w:szCs w:val="18"/>
              </w:rPr>
              <w:t>Financial Sustainability</w:t>
            </w:r>
          </w:p>
        </w:tc>
        <w:tc>
          <w:tcPr>
            <w:tcW w:w="7570" w:type="dxa"/>
          </w:tcPr>
          <w:p w:rsidR="002E668A" w:rsidRPr="009962EC" w:rsidRDefault="002E668A" w:rsidP="002E668A">
            <w:pPr>
              <w:pStyle w:val="ezNormal"/>
              <w:ind w:right="263"/>
              <w:rPr>
                <w:rFonts w:cs="Arial"/>
                <w:sz w:val="18"/>
                <w:szCs w:val="18"/>
                <w:lang w:val="en-US"/>
              </w:rPr>
            </w:pPr>
            <w:r w:rsidRPr="009962EC">
              <w:rPr>
                <w:rFonts w:cs="Arial"/>
                <w:sz w:val="18"/>
                <w:szCs w:val="18"/>
                <w:lang w:val="en-US"/>
              </w:rPr>
              <w:t>The Resourcing Strategy is intended to:</w:t>
            </w:r>
          </w:p>
          <w:p w:rsidR="002E668A" w:rsidRPr="009962EC" w:rsidRDefault="002E668A" w:rsidP="002E668A">
            <w:pPr>
              <w:pStyle w:val="ezNormal"/>
              <w:ind w:right="263"/>
              <w:rPr>
                <w:rFonts w:cs="Arial"/>
                <w:sz w:val="18"/>
                <w:szCs w:val="18"/>
                <w:lang w:val="en-US"/>
              </w:rPr>
            </w:pPr>
          </w:p>
          <w:p w:rsidR="002E668A" w:rsidRPr="009962EC" w:rsidRDefault="002E668A" w:rsidP="002E668A">
            <w:pPr>
              <w:pStyle w:val="ezNormal"/>
              <w:numPr>
                <w:ilvl w:val="0"/>
                <w:numId w:val="3"/>
              </w:numPr>
              <w:ind w:right="263"/>
              <w:rPr>
                <w:rFonts w:cs="Arial"/>
                <w:sz w:val="18"/>
                <w:szCs w:val="18"/>
                <w:lang w:val="en-US"/>
              </w:rPr>
            </w:pPr>
            <w:r w:rsidRPr="009962EC">
              <w:rPr>
                <w:rFonts w:cs="Arial"/>
                <w:sz w:val="18"/>
                <w:szCs w:val="18"/>
                <w:lang w:val="en-US"/>
              </w:rPr>
              <w:t>establish a high level, strategic view of the means by which Council can achieve the objectives and strategies (Themes and Key Priorities) set out in its CSP</w:t>
            </w:r>
          </w:p>
          <w:p w:rsidR="002E668A" w:rsidRPr="009962EC" w:rsidRDefault="002E668A" w:rsidP="002E668A">
            <w:pPr>
              <w:pStyle w:val="ezNormal"/>
              <w:numPr>
                <w:ilvl w:val="0"/>
                <w:numId w:val="3"/>
              </w:numPr>
              <w:ind w:right="263"/>
              <w:rPr>
                <w:rFonts w:cs="Arial"/>
                <w:sz w:val="18"/>
                <w:szCs w:val="18"/>
                <w:lang w:val="en-US"/>
              </w:rPr>
            </w:pPr>
            <w:r w:rsidRPr="009962EC">
              <w:rPr>
                <w:rFonts w:cs="Arial"/>
                <w:sz w:val="18"/>
                <w:szCs w:val="18"/>
                <w:lang w:val="en-US"/>
              </w:rPr>
              <w:t>align resource allocation to support strategic directions and priorities</w:t>
            </w:r>
          </w:p>
          <w:p w:rsidR="002E668A" w:rsidRPr="009962EC" w:rsidRDefault="002E668A" w:rsidP="002E668A">
            <w:pPr>
              <w:pStyle w:val="ezNormal"/>
              <w:numPr>
                <w:ilvl w:val="0"/>
                <w:numId w:val="3"/>
              </w:numPr>
              <w:ind w:right="263"/>
              <w:rPr>
                <w:rFonts w:cs="Arial"/>
                <w:sz w:val="18"/>
                <w:szCs w:val="18"/>
                <w:lang w:val="en-US"/>
              </w:rPr>
            </w:pPr>
            <w:r w:rsidRPr="009962EC">
              <w:rPr>
                <w:rFonts w:cs="Arial"/>
                <w:sz w:val="18"/>
                <w:szCs w:val="18"/>
                <w:lang w:val="en-US"/>
              </w:rPr>
              <w:t>outline the fundamental principles that will support financially sustainable resource allocation</w:t>
            </w:r>
          </w:p>
          <w:p w:rsidR="002E668A" w:rsidRPr="009962EC" w:rsidRDefault="002E668A" w:rsidP="002E668A">
            <w:pPr>
              <w:pStyle w:val="ezNormal"/>
              <w:numPr>
                <w:ilvl w:val="0"/>
                <w:numId w:val="3"/>
              </w:numPr>
              <w:ind w:right="263"/>
              <w:rPr>
                <w:rFonts w:cs="Arial"/>
                <w:sz w:val="18"/>
                <w:szCs w:val="18"/>
                <w:lang w:val="en-US"/>
              </w:rPr>
            </w:pPr>
            <w:r w:rsidRPr="009962EC">
              <w:rPr>
                <w:rFonts w:cs="Arial"/>
                <w:sz w:val="18"/>
                <w:szCs w:val="18"/>
                <w:lang w:val="en-US"/>
              </w:rPr>
              <w:t>integrate the resource needs and priorities identified by asset management planning and workforce planning (in particular) with the resourcing capacity of the Long Term Financial Plan (LTFP).</w:t>
            </w:r>
          </w:p>
          <w:p w:rsidR="002E668A" w:rsidRPr="009962EC" w:rsidRDefault="002E668A" w:rsidP="002E668A">
            <w:pPr>
              <w:ind w:right="263"/>
              <w:rPr>
                <w:rFonts w:cs="Arial"/>
                <w:sz w:val="18"/>
                <w:szCs w:val="18"/>
              </w:rPr>
            </w:pPr>
          </w:p>
          <w:p w:rsidR="002E668A" w:rsidRPr="009962EC" w:rsidRDefault="002E668A" w:rsidP="002E668A">
            <w:pPr>
              <w:pStyle w:val="ezNormal"/>
              <w:ind w:right="263"/>
              <w:rPr>
                <w:rFonts w:cs="Arial"/>
                <w:sz w:val="18"/>
                <w:szCs w:val="18"/>
                <w:lang w:val="en-US"/>
              </w:rPr>
            </w:pPr>
            <w:r w:rsidRPr="009962EC">
              <w:rPr>
                <w:rFonts w:cs="Arial"/>
                <w:sz w:val="18"/>
                <w:szCs w:val="18"/>
                <w:lang w:val="en-US"/>
              </w:rPr>
              <w:t>The Resourcing Strategy includes:</w:t>
            </w:r>
          </w:p>
          <w:p w:rsidR="002E668A" w:rsidRPr="009962EC" w:rsidRDefault="002E668A" w:rsidP="002E668A">
            <w:pPr>
              <w:pStyle w:val="ezNormal"/>
              <w:ind w:right="263"/>
              <w:rPr>
                <w:rFonts w:cs="Arial"/>
                <w:sz w:val="18"/>
                <w:szCs w:val="18"/>
                <w:lang w:val="en-US"/>
              </w:rPr>
            </w:pPr>
          </w:p>
          <w:p w:rsidR="002E668A" w:rsidRPr="009962EC" w:rsidRDefault="002E668A" w:rsidP="002E668A">
            <w:pPr>
              <w:pStyle w:val="ezNormal"/>
              <w:numPr>
                <w:ilvl w:val="0"/>
                <w:numId w:val="3"/>
              </w:numPr>
              <w:ind w:right="263"/>
              <w:rPr>
                <w:rFonts w:cs="Arial"/>
                <w:sz w:val="18"/>
                <w:szCs w:val="18"/>
                <w:lang w:val="en-US"/>
              </w:rPr>
            </w:pPr>
            <w:r w:rsidRPr="009962EC">
              <w:rPr>
                <w:rFonts w:cs="Arial"/>
                <w:sz w:val="18"/>
                <w:szCs w:val="18"/>
                <w:lang w:val="en-US"/>
              </w:rPr>
              <w:t xml:space="preserve">Workforce Planning  </w:t>
            </w:r>
          </w:p>
          <w:p w:rsidR="002E668A" w:rsidRPr="009962EC" w:rsidRDefault="002E668A" w:rsidP="002E668A">
            <w:pPr>
              <w:pStyle w:val="ezNormal"/>
              <w:numPr>
                <w:ilvl w:val="0"/>
                <w:numId w:val="3"/>
              </w:numPr>
              <w:ind w:right="263"/>
              <w:rPr>
                <w:rFonts w:cs="Arial"/>
                <w:sz w:val="18"/>
                <w:szCs w:val="18"/>
                <w:lang w:val="en-US"/>
              </w:rPr>
            </w:pPr>
            <w:r w:rsidRPr="009962EC">
              <w:rPr>
                <w:rFonts w:cs="Arial"/>
                <w:sz w:val="18"/>
                <w:szCs w:val="18"/>
                <w:lang w:val="en-US"/>
              </w:rPr>
              <w:t>Asset Management Planning</w:t>
            </w:r>
          </w:p>
          <w:p w:rsidR="002E668A" w:rsidRPr="009962EC" w:rsidRDefault="002E668A" w:rsidP="002E668A">
            <w:pPr>
              <w:pStyle w:val="ezNormal"/>
              <w:numPr>
                <w:ilvl w:val="0"/>
                <w:numId w:val="3"/>
              </w:numPr>
              <w:ind w:right="263"/>
              <w:rPr>
                <w:rFonts w:cs="Arial"/>
                <w:sz w:val="18"/>
                <w:szCs w:val="18"/>
                <w:lang w:val="en-US"/>
              </w:rPr>
            </w:pPr>
            <w:r w:rsidRPr="009962EC">
              <w:rPr>
                <w:rFonts w:cs="Arial"/>
                <w:sz w:val="18"/>
                <w:szCs w:val="18"/>
                <w:lang w:val="en-US"/>
              </w:rPr>
              <w:t>Long Term Financial Planning (LTFP)</w:t>
            </w:r>
          </w:p>
          <w:p w:rsidR="002E668A" w:rsidRPr="009962EC" w:rsidRDefault="002E668A" w:rsidP="002E668A">
            <w:pPr>
              <w:pStyle w:val="ezNormal"/>
              <w:ind w:right="263"/>
              <w:rPr>
                <w:rFonts w:cs="Arial"/>
                <w:sz w:val="18"/>
                <w:szCs w:val="18"/>
                <w:lang w:val="en-US"/>
              </w:rPr>
            </w:pPr>
          </w:p>
          <w:p w:rsidR="002E668A" w:rsidRPr="009962EC" w:rsidRDefault="002E668A" w:rsidP="002E668A">
            <w:pPr>
              <w:autoSpaceDE w:val="0"/>
              <w:autoSpaceDN w:val="0"/>
              <w:adjustRightInd w:val="0"/>
              <w:rPr>
                <w:rFonts w:cs="Arial"/>
                <w:color w:val="1A1A1A"/>
                <w:sz w:val="18"/>
                <w:szCs w:val="18"/>
              </w:rPr>
            </w:pPr>
            <w:r w:rsidRPr="009962EC">
              <w:rPr>
                <w:rFonts w:cs="Arial"/>
                <w:sz w:val="18"/>
                <w:szCs w:val="18"/>
                <w:lang w:val="en-US"/>
              </w:rPr>
              <w:t xml:space="preserve">The central theme for the resourcing strategy is based around transforming the organization into a financially sustainable, best practice Council that is more </w:t>
            </w:r>
            <w:r w:rsidRPr="009962EC">
              <w:rPr>
                <w:rFonts w:cs="Arial"/>
                <w:color w:val="1A1A1A"/>
                <w:sz w:val="18"/>
                <w:szCs w:val="18"/>
              </w:rPr>
              <w:t>efficient and effective, making sure our ratepayers receive “high quality” and “value for money” in the services we deliver.</w:t>
            </w:r>
          </w:p>
          <w:p w:rsidR="009A0D2E" w:rsidRPr="009962EC" w:rsidRDefault="009A0D2E" w:rsidP="009A0D2E">
            <w:pPr>
              <w:spacing w:after="200"/>
              <w:contextualSpacing/>
              <w:rPr>
                <w:sz w:val="18"/>
                <w:szCs w:val="18"/>
              </w:rPr>
            </w:pPr>
          </w:p>
        </w:tc>
        <w:tc>
          <w:tcPr>
            <w:tcW w:w="1663" w:type="dxa"/>
          </w:tcPr>
          <w:p w:rsidR="009A0D2E" w:rsidRPr="009962EC" w:rsidRDefault="002E668A" w:rsidP="009A0D2E">
            <w:pPr>
              <w:rPr>
                <w:sz w:val="18"/>
                <w:szCs w:val="18"/>
              </w:rPr>
            </w:pPr>
            <w:r w:rsidRPr="009962EC">
              <w:rPr>
                <w:sz w:val="18"/>
                <w:szCs w:val="18"/>
              </w:rPr>
              <w:t>Resourcing Strategy 2017/2021 p.ii</w:t>
            </w:r>
          </w:p>
        </w:tc>
        <w:tc>
          <w:tcPr>
            <w:tcW w:w="3241" w:type="dxa"/>
          </w:tcPr>
          <w:p w:rsidR="009A0D2E" w:rsidRPr="009962EC" w:rsidRDefault="004D54BF" w:rsidP="009A0D2E">
            <w:pPr>
              <w:rPr>
                <w:sz w:val="18"/>
                <w:szCs w:val="18"/>
              </w:rPr>
            </w:pPr>
            <w:hyperlink r:id="rId7"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9A0D2E" w:rsidRPr="009962EC" w:rsidRDefault="009A0D2E" w:rsidP="009A0D2E">
            <w:pPr>
              <w:rPr>
                <w:sz w:val="18"/>
                <w:szCs w:val="18"/>
              </w:rPr>
            </w:pPr>
          </w:p>
        </w:tc>
        <w:tc>
          <w:tcPr>
            <w:tcW w:w="944" w:type="dxa"/>
          </w:tcPr>
          <w:p w:rsidR="009A0D2E" w:rsidRPr="009962EC" w:rsidRDefault="002E668A" w:rsidP="009A0D2E">
            <w:pPr>
              <w:rPr>
                <w:sz w:val="18"/>
                <w:szCs w:val="18"/>
              </w:rPr>
            </w:pPr>
            <w:r w:rsidRPr="009962EC">
              <w:rPr>
                <w:sz w:val="18"/>
                <w:szCs w:val="18"/>
              </w:rPr>
              <w:t>7.2</w:t>
            </w:r>
          </w:p>
          <w:p w:rsidR="00DD5D19" w:rsidRPr="009962EC" w:rsidRDefault="00DD5D19" w:rsidP="009A0D2E">
            <w:pPr>
              <w:rPr>
                <w:sz w:val="18"/>
                <w:szCs w:val="18"/>
              </w:rPr>
            </w:pPr>
            <w:r w:rsidRPr="009962EC">
              <w:rPr>
                <w:sz w:val="18"/>
                <w:szCs w:val="18"/>
              </w:rPr>
              <w:t>Continuous improvement</w:t>
            </w:r>
          </w:p>
        </w:tc>
        <w:tc>
          <w:tcPr>
            <w:tcW w:w="7570" w:type="dxa"/>
          </w:tcPr>
          <w:p w:rsidR="002E668A" w:rsidRPr="009962EC" w:rsidRDefault="002E668A" w:rsidP="002E668A">
            <w:pPr>
              <w:rPr>
                <w:sz w:val="18"/>
                <w:szCs w:val="18"/>
              </w:rPr>
            </w:pPr>
            <w:r w:rsidRPr="009962EC">
              <w:rPr>
                <w:sz w:val="18"/>
                <w:szCs w:val="18"/>
              </w:rPr>
              <w:t>A workforce plan considers the future needs of the organisation and the factors that will influence workforce needs and provides strategies and actions that will positon SCC well to respond to and meet those needs.</w:t>
            </w:r>
          </w:p>
          <w:p w:rsidR="009A0D2E" w:rsidRPr="009962EC" w:rsidRDefault="009A0D2E" w:rsidP="009A0D2E">
            <w:pPr>
              <w:spacing w:after="200"/>
              <w:contextualSpacing/>
              <w:rPr>
                <w:sz w:val="18"/>
                <w:szCs w:val="18"/>
              </w:rPr>
            </w:pPr>
          </w:p>
          <w:p w:rsidR="002E668A" w:rsidRPr="009962EC" w:rsidRDefault="002E668A" w:rsidP="009A0D2E">
            <w:pPr>
              <w:spacing w:after="200"/>
              <w:contextualSpacing/>
              <w:rPr>
                <w:sz w:val="18"/>
                <w:szCs w:val="18"/>
              </w:rPr>
            </w:pPr>
            <w:r w:rsidRPr="009962EC">
              <w:rPr>
                <w:sz w:val="18"/>
                <w:szCs w:val="18"/>
              </w:rPr>
              <w:t>The development of the Workforce Plan will be aligned with the 2027 Community Strategic Plan, supporting SCC to reach strategic objectives. Alignment will ensure the capacity and capability development activities align to deliver on the requirements of SCC moving into the future.</w:t>
            </w:r>
          </w:p>
        </w:tc>
        <w:tc>
          <w:tcPr>
            <w:tcW w:w="1663" w:type="dxa"/>
          </w:tcPr>
          <w:p w:rsidR="009A0D2E" w:rsidRPr="009962EC" w:rsidRDefault="002E668A" w:rsidP="009A0D2E">
            <w:pPr>
              <w:rPr>
                <w:sz w:val="18"/>
                <w:szCs w:val="18"/>
              </w:rPr>
            </w:pPr>
            <w:r w:rsidRPr="009962EC">
              <w:rPr>
                <w:sz w:val="18"/>
                <w:szCs w:val="18"/>
              </w:rPr>
              <w:t>Resourcing Strategy 2017/2021 p.2</w:t>
            </w:r>
          </w:p>
        </w:tc>
        <w:tc>
          <w:tcPr>
            <w:tcW w:w="3241" w:type="dxa"/>
          </w:tcPr>
          <w:p w:rsidR="009A0D2E" w:rsidRPr="009962EC" w:rsidRDefault="004D54BF" w:rsidP="009A0D2E">
            <w:pPr>
              <w:rPr>
                <w:sz w:val="18"/>
                <w:szCs w:val="18"/>
              </w:rPr>
            </w:pPr>
            <w:hyperlink r:id="rId8"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9A0D2E" w:rsidRPr="009962EC" w:rsidRDefault="009A0D2E" w:rsidP="009A0D2E">
            <w:pPr>
              <w:rPr>
                <w:sz w:val="18"/>
                <w:szCs w:val="18"/>
              </w:rPr>
            </w:pPr>
          </w:p>
        </w:tc>
        <w:tc>
          <w:tcPr>
            <w:tcW w:w="944" w:type="dxa"/>
          </w:tcPr>
          <w:p w:rsidR="009A0D2E" w:rsidRPr="009962EC" w:rsidRDefault="002E668A" w:rsidP="009A0D2E">
            <w:pPr>
              <w:rPr>
                <w:sz w:val="18"/>
                <w:szCs w:val="18"/>
              </w:rPr>
            </w:pPr>
            <w:r w:rsidRPr="009962EC">
              <w:rPr>
                <w:sz w:val="18"/>
                <w:szCs w:val="18"/>
              </w:rPr>
              <w:t>7.2</w:t>
            </w:r>
          </w:p>
          <w:p w:rsidR="00DD5D19" w:rsidRPr="009962EC" w:rsidRDefault="00DD5D19" w:rsidP="009A0D2E">
            <w:pPr>
              <w:rPr>
                <w:sz w:val="18"/>
                <w:szCs w:val="18"/>
              </w:rPr>
            </w:pPr>
            <w:r w:rsidRPr="009962EC">
              <w:rPr>
                <w:sz w:val="18"/>
                <w:szCs w:val="18"/>
              </w:rPr>
              <w:t>Continuous improvement</w:t>
            </w:r>
          </w:p>
        </w:tc>
        <w:tc>
          <w:tcPr>
            <w:tcW w:w="7570" w:type="dxa"/>
          </w:tcPr>
          <w:p w:rsidR="002E668A" w:rsidRPr="009962EC" w:rsidRDefault="002E668A" w:rsidP="002E668A">
            <w:pPr>
              <w:jc w:val="both"/>
              <w:rPr>
                <w:sz w:val="18"/>
                <w:szCs w:val="18"/>
                <w:lang w:val="en-GB"/>
              </w:rPr>
            </w:pPr>
            <w:r w:rsidRPr="009962EC">
              <w:rPr>
                <w:sz w:val="18"/>
                <w:szCs w:val="18"/>
                <w:lang w:val="en-GB"/>
              </w:rPr>
              <w:t>To implement the plan in its entirety it is estimated that 115 project days are needed to implement quick wins and associated actions. This time could be resource</w:t>
            </w:r>
            <w:r w:rsidR="00295421" w:rsidRPr="009962EC">
              <w:rPr>
                <w:sz w:val="18"/>
                <w:szCs w:val="18"/>
                <w:lang w:val="en-GB"/>
              </w:rPr>
              <w:t>d</w:t>
            </w:r>
            <w:r w:rsidRPr="009962EC">
              <w:rPr>
                <w:sz w:val="18"/>
                <w:szCs w:val="18"/>
                <w:lang w:val="en-GB"/>
              </w:rPr>
              <w:t xml:space="preserve"> internally or externally.  On an annualised basis it is estimated that 2 FTE are required to implement the plan in addition to the project days. </w:t>
            </w:r>
            <w:r w:rsidRPr="009962EC">
              <w:rPr>
                <w:b/>
                <w:i/>
                <w:sz w:val="18"/>
                <w:szCs w:val="18"/>
                <w:lang w:val="en-GB"/>
              </w:rPr>
              <w:t>At the present time this is an unfunded need.</w:t>
            </w:r>
          </w:p>
          <w:p w:rsidR="009A0D2E" w:rsidRPr="009962EC" w:rsidRDefault="009A0D2E" w:rsidP="009A0D2E">
            <w:pPr>
              <w:spacing w:after="200"/>
              <w:contextualSpacing/>
              <w:rPr>
                <w:sz w:val="18"/>
                <w:szCs w:val="18"/>
              </w:rPr>
            </w:pPr>
          </w:p>
        </w:tc>
        <w:tc>
          <w:tcPr>
            <w:tcW w:w="1663" w:type="dxa"/>
          </w:tcPr>
          <w:p w:rsidR="009A0D2E" w:rsidRPr="009962EC" w:rsidRDefault="002E668A" w:rsidP="009A0D2E">
            <w:pPr>
              <w:rPr>
                <w:sz w:val="18"/>
                <w:szCs w:val="18"/>
              </w:rPr>
            </w:pPr>
            <w:r w:rsidRPr="009962EC">
              <w:rPr>
                <w:sz w:val="18"/>
                <w:szCs w:val="18"/>
              </w:rPr>
              <w:t>Resourcing Strategy 2017/2021 p.7</w:t>
            </w:r>
          </w:p>
        </w:tc>
        <w:tc>
          <w:tcPr>
            <w:tcW w:w="3241" w:type="dxa"/>
          </w:tcPr>
          <w:p w:rsidR="009A0D2E" w:rsidRPr="009962EC" w:rsidRDefault="004D54BF" w:rsidP="009A0D2E">
            <w:pPr>
              <w:rPr>
                <w:sz w:val="18"/>
                <w:szCs w:val="18"/>
              </w:rPr>
            </w:pPr>
            <w:hyperlink r:id="rId9"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9A0D2E" w:rsidRPr="009962EC" w:rsidRDefault="009A0D2E" w:rsidP="009A0D2E">
            <w:pPr>
              <w:rPr>
                <w:sz w:val="18"/>
                <w:szCs w:val="18"/>
              </w:rPr>
            </w:pPr>
          </w:p>
        </w:tc>
        <w:tc>
          <w:tcPr>
            <w:tcW w:w="944" w:type="dxa"/>
          </w:tcPr>
          <w:p w:rsidR="009A0D2E" w:rsidRPr="009962EC" w:rsidRDefault="002E668A" w:rsidP="009A0D2E">
            <w:pPr>
              <w:rPr>
                <w:sz w:val="18"/>
                <w:szCs w:val="18"/>
              </w:rPr>
            </w:pPr>
            <w:r w:rsidRPr="009962EC">
              <w:rPr>
                <w:sz w:val="18"/>
                <w:szCs w:val="18"/>
              </w:rPr>
              <w:t>3.2</w:t>
            </w:r>
          </w:p>
          <w:p w:rsidR="00DD5D19" w:rsidRPr="009962EC" w:rsidRDefault="00DD5D19" w:rsidP="009A0D2E">
            <w:pPr>
              <w:rPr>
                <w:sz w:val="18"/>
                <w:szCs w:val="18"/>
              </w:rPr>
            </w:pPr>
            <w:r w:rsidRPr="009962EC">
              <w:rPr>
                <w:sz w:val="18"/>
                <w:szCs w:val="18"/>
              </w:rPr>
              <w:t>Financial Sustainability</w:t>
            </w:r>
          </w:p>
        </w:tc>
        <w:tc>
          <w:tcPr>
            <w:tcW w:w="7570" w:type="dxa"/>
          </w:tcPr>
          <w:p w:rsidR="002E668A" w:rsidRPr="009962EC" w:rsidRDefault="002E668A" w:rsidP="002E668A">
            <w:pPr>
              <w:pStyle w:val="ezNormal"/>
              <w:ind w:right="546"/>
              <w:jc w:val="both"/>
              <w:rPr>
                <w:rFonts w:cs="Arial"/>
                <w:sz w:val="18"/>
                <w:szCs w:val="18"/>
                <w:lang w:val="en-US"/>
              </w:rPr>
            </w:pPr>
            <w:r w:rsidRPr="009962EC">
              <w:rPr>
                <w:rFonts w:cs="Arial"/>
                <w:sz w:val="18"/>
                <w:szCs w:val="18"/>
                <w:lang w:val="en-US"/>
              </w:rPr>
              <w:t>Currently the Shoalhaven City Council is the custodian of community assets with a replacement value of approximately $3 billion. There are legislative and community expectations that council assets are managed to provide the greatest benefits, at the lowest whole-of-life costs, for all residents, landowners and visitors.  Asset Management Planning principles are adopted in all service and infrastructure provision activities to support the Community Strategic Plan (CSP) and Delivery Program (DP).</w:t>
            </w:r>
          </w:p>
          <w:p w:rsidR="009A0D2E" w:rsidRPr="009962EC" w:rsidRDefault="009A0D2E" w:rsidP="009A0D2E">
            <w:pPr>
              <w:spacing w:after="200"/>
              <w:contextualSpacing/>
              <w:rPr>
                <w:sz w:val="18"/>
                <w:szCs w:val="18"/>
              </w:rPr>
            </w:pPr>
          </w:p>
        </w:tc>
        <w:tc>
          <w:tcPr>
            <w:tcW w:w="1663" w:type="dxa"/>
          </w:tcPr>
          <w:p w:rsidR="009A0D2E" w:rsidRPr="009962EC" w:rsidRDefault="002E668A" w:rsidP="009A0D2E">
            <w:pPr>
              <w:rPr>
                <w:sz w:val="18"/>
                <w:szCs w:val="18"/>
              </w:rPr>
            </w:pPr>
            <w:r w:rsidRPr="009962EC">
              <w:rPr>
                <w:sz w:val="18"/>
                <w:szCs w:val="18"/>
              </w:rPr>
              <w:t>Re</w:t>
            </w:r>
            <w:r w:rsidR="009A53D4" w:rsidRPr="009962EC">
              <w:rPr>
                <w:sz w:val="18"/>
                <w:szCs w:val="18"/>
              </w:rPr>
              <w:t>sourcing Strategy 2017/2021 p.30</w:t>
            </w:r>
          </w:p>
        </w:tc>
        <w:tc>
          <w:tcPr>
            <w:tcW w:w="3241" w:type="dxa"/>
          </w:tcPr>
          <w:p w:rsidR="009A0D2E" w:rsidRPr="009962EC" w:rsidRDefault="004D54BF" w:rsidP="009A0D2E">
            <w:pPr>
              <w:rPr>
                <w:sz w:val="18"/>
                <w:szCs w:val="18"/>
              </w:rPr>
            </w:pPr>
            <w:hyperlink r:id="rId10"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9A0D2E" w:rsidRPr="009962EC" w:rsidRDefault="009A0D2E" w:rsidP="009A0D2E">
            <w:pPr>
              <w:rPr>
                <w:sz w:val="18"/>
                <w:szCs w:val="18"/>
              </w:rPr>
            </w:pPr>
          </w:p>
        </w:tc>
        <w:tc>
          <w:tcPr>
            <w:tcW w:w="944" w:type="dxa"/>
          </w:tcPr>
          <w:p w:rsidR="009A0D2E" w:rsidRPr="009962EC" w:rsidRDefault="009A53D4" w:rsidP="009A0D2E">
            <w:pPr>
              <w:rPr>
                <w:sz w:val="18"/>
                <w:szCs w:val="18"/>
              </w:rPr>
            </w:pPr>
            <w:r w:rsidRPr="009962EC">
              <w:rPr>
                <w:sz w:val="18"/>
                <w:szCs w:val="18"/>
              </w:rPr>
              <w:t>3.1.4</w:t>
            </w:r>
          </w:p>
          <w:p w:rsidR="00DD5D19" w:rsidRPr="009962EC" w:rsidRDefault="00DD5D19" w:rsidP="009A0D2E">
            <w:pPr>
              <w:rPr>
                <w:sz w:val="18"/>
                <w:szCs w:val="18"/>
              </w:rPr>
            </w:pPr>
            <w:r w:rsidRPr="009962EC">
              <w:rPr>
                <w:sz w:val="18"/>
                <w:szCs w:val="18"/>
              </w:rPr>
              <w:t>Impact on LTFP</w:t>
            </w:r>
          </w:p>
        </w:tc>
        <w:tc>
          <w:tcPr>
            <w:tcW w:w="7570" w:type="dxa"/>
          </w:tcPr>
          <w:p w:rsidR="009A53D4" w:rsidRPr="009962EC" w:rsidRDefault="009A53D4" w:rsidP="009A53D4">
            <w:pPr>
              <w:pStyle w:val="ezNormal"/>
              <w:numPr>
                <w:ilvl w:val="0"/>
                <w:numId w:val="4"/>
              </w:numPr>
              <w:ind w:right="546"/>
              <w:jc w:val="both"/>
              <w:rPr>
                <w:rFonts w:cs="Arial"/>
                <w:sz w:val="18"/>
                <w:szCs w:val="18"/>
                <w:lang w:val="en-US"/>
              </w:rPr>
            </w:pPr>
            <w:r w:rsidRPr="009962EC">
              <w:rPr>
                <w:rFonts w:cs="Arial"/>
                <w:sz w:val="18"/>
                <w:szCs w:val="18"/>
                <w:lang w:val="en-US"/>
              </w:rPr>
              <w:t>Depending on the outcome of the Special Rate Variation, the updating of the 10 year Long Term Financial Plan (LTFP) to include the forecast costs of providing services, maintenance and renewals from AMPs and the forecast costs of proposed new assets from Council’s Contributions Plan and other strategies</w:t>
            </w:r>
          </w:p>
          <w:p w:rsidR="009A0D2E" w:rsidRPr="009962EC" w:rsidRDefault="009A0D2E" w:rsidP="009A0D2E">
            <w:pPr>
              <w:spacing w:after="200"/>
              <w:contextualSpacing/>
              <w:rPr>
                <w:sz w:val="18"/>
                <w:szCs w:val="18"/>
              </w:rPr>
            </w:pPr>
          </w:p>
        </w:tc>
        <w:tc>
          <w:tcPr>
            <w:tcW w:w="1663" w:type="dxa"/>
          </w:tcPr>
          <w:p w:rsidR="009A0D2E" w:rsidRPr="009962EC" w:rsidRDefault="002E668A" w:rsidP="009A0D2E">
            <w:pPr>
              <w:rPr>
                <w:sz w:val="18"/>
                <w:szCs w:val="18"/>
              </w:rPr>
            </w:pPr>
            <w:r w:rsidRPr="009962EC">
              <w:rPr>
                <w:sz w:val="18"/>
                <w:szCs w:val="18"/>
              </w:rPr>
              <w:t>Re</w:t>
            </w:r>
            <w:r w:rsidR="00B0649A" w:rsidRPr="009962EC">
              <w:rPr>
                <w:sz w:val="18"/>
                <w:szCs w:val="18"/>
              </w:rPr>
              <w:t>sourcing Strategy 2017/2021 p.30</w:t>
            </w:r>
          </w:p>
        </w:tc>
        <w:tc>
          <w:tcPr>
            <w:tcW w:w="3241" w:type="dxa"/>
          </w:tcPr>
          <w:p w:rsidR="009A0D2E" w:rsidRPr="009962EC" w:rsidRDefault="004D54BF" w:rsidP="009A0D2E">
            <w:pPr>
              <w:rPr>
                <w:sz w:val="18"/>
                <w:szCs w:val="18"/>
              </w:rPr>
            </w:pPr>
            <w:hyperlink r:id="rId11"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B0649A" w:rsidRPr="009962EC" w:rsidRDefault="00B0649A" w:rsidP="009A0D2E">
            <w:pPr>
              <w:rPr>
                <w:sz w:val="18"/>
                <w:szCs w:val="18"/>
              </w:rPr>
            </w:pPr>
          </w:p>
        </w:tc>
        <w:tc>
          <w:tcPr>
            <w:tcW w:w="944" w:type="dxa"/>
          </w:tcPr>
          <w:p w:rsidR="00B0649A" w:rsidRPr="009962EC" w:rsidRDefault="00B0649A" w:rsidP="009A0D2E">
            <w:pPr>
              <w:rPr>
                <w:sz w:val="18"/>
                <w:szCs w:val="18"/>
              </w:rPr>
            </w:pPr>
            <w:r w:rsidRPr="009962EC">
              <w:rPr>
                <w:sz w:val="18"/>
                <w:szCs w:val="18"/>
              </w:rPr>
              <w:t>3.1.2</w:t>
            </w:r>
          </w:p>
          <w:p w:rsidR="00DD5D19" w:rsidRPr="009962EC" w:rsidRDefault="00DD5D19" w:rsidP="009A0D2E">
            <w:pPr>
              <w:rPr>
                <w:sz w:val="18"/>
                <w:szCs w:val="18"/>
              </w:rPr>
            </w:pPr>
            <w:r w:rsidRPr="009962EC">
              <w:rPr>
                <w:sz w:val="18"/>
                <w:szCs w:val="18"/>
              </w:rPr>
              <w:t>Revenues above rate peg</w:t>
            </w:r>
          </w:p>
        </w:tc>
        <w:tc>
          <w:tcPr>
            <w:tcW w:w="7570" w:type="dxa"/>
          </w:tcPr>
          <w:p w:rsidR="00B0649A" w:rsidRPr="009962EC" w:rsidRDefault="00B0649A" w:rsidP="00B0649A">
            <w:pPr>
              <w:pStyle w:val="ezNormal"/>
              <w:ind w:right="546"/>
              <w:rPr>
                <w:rFonts w:cs="Arial"/>
                <w:noProof/>
                <w:sz w:val="18"/>
                <w:szCs w:val="18"/>
              </w:rPr>
            </w:pPr>
            <w:r w:rsidRPr="009962EC">
              <w:rPr>
                <w:rFonts w:cs="Arial"/>
                <w:noProof/>
                <w:sz w:val="18"/>
                <w:szCs w:val="18"/>
              </w:rPr>
              <w:t>Roads is the asset category with the highest infrastructure backlog (about $23 million). The LTFP includes increasing annual allocations for road renewals by 10% per year. This approach is expected to eliminate the backlog of road surface renewals by 2024/25 and for road pavement renewals by 2029/30. However, the overall average condition of the buildings asset category is likely to deteriorate slightly over this period owing to the diversion of available funds to roads unless special rate variation funds are received.</w:t>
            </w:r>
          </w:p>
          <w:p w:rsidR="00B0649A" w:rsidRPr="009962EC" w:rsidRDefault="00B0649A" w:rsidP="00B0649A">
            <w:pPr>
              <w:pStyle w:val="ezNormal"/>
              <w:ind w:right="546"/>
              <w:jc w:val="both"/>
              <w:rPr>
                <w:rFonts w:cs="Arial"/>
                <w:sz w:val="18"/>
                <w:szCs w:val="18"/>
                <w:lang w:val="en-US"/>
              </w:rPr>
            </w:pPr>
          </w:p>
        </w:tc>
        <w:tc>
          <w:tcPr>
            <w:tcW w:w="1663" w:type="dxa"/>
          </w:tcPr>
          <w:p w:rsidR="00B0649A" w:rsidRPr="009962EC" w:rsidRDefault="00B0649A" w:rsidP="009A0D2E">
            <w:pPr>
              <w:rPr>
                <w:sz w:val="18"/>
                <w:szCs w:val="18"/>
              </w:rPr>
            </w:pPr>
            <w:r w:rsidRPr="009962EC">
              <w:rPr>
                <w:sz w:val="18"/>
                <w:szCs w:val="18"/>
              </w:rPr>
              <w:t>Resourcing Strategy 2017/2021 p.31</w:t>
            </w:r>
          </w:p>
        </w:tc>
        <w:tc>
          <w:tcPr>
            <w:tcW w:w="3241" w:type="dxa"/>
          </w:tcPr>
          <w:p w:rsidR="00B0649A" w:rsidRPr="009962EC" w:rsidRDefault="004D54BF" w:rsidP="009A0D2E">
            <w:pPr>
              <w:rPr>
                <w:sz w:val="18"/>
                <w:szCs w:val="18"/>
              </w:rPr>
            </w:pPr>
            <w:hyperlink r:id="rId12"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B0649A" w:rsidRPr="009962EC" w:rsidRDefault="00B0649A" w:rsidP="009A0D2E">
            <w:pPr>
              <w:rPr>
                <w:sz w:val="18"/>
                <w:szCs w:val="18"/>
              </w:rPr>
            </w:pPr>
          </w:p>
        </w:tc>
        <w:tc>
          <w:tcPr>
            <w:tcW w:w="944" w:type="dxa"/>
          </w:tcPr>
          <w:p w:rsidR="00B0649A" w:rsidRPr="009962EC" w:rsidRDefault="00DD5D19" w:rsidP="009A0D2E">
            <w:pPr>
              <w:rPr>
                <w:sz w:val="18"/>
                <w:szCs w:val="18"/>
              </w:rPr>
            </w:pPr>
            <w:r w:rsidRPr="009962EC">
              <w:rPr>
                <w:sz w:val="18"/>
                <w:szCs w:val="18"/>
              </w:rPr>
              <w:t>7.2</w:t>
            </w:r>
          </w:p>
          <w:p w:rsidR="00DD5D19" w:rsidRPr="009962EC" w:rsidRDefault="00DD5D19" w:rsidP="009A0D2E">
            <w:pPr>
              <w:rPr>
                <w:sz w:val="18"/>
                <w:szCs w:val="18"/>
              </w:rPr>
            </w:pPr>
            <w:r w:rsidRPr="009962EC">
              <w:rPr>
                <w:sz w:val="18"/>
                <w:szCs w:val="18"/>
              </w:rPr>
              <w:t>Continuous improvement</w:t>
            </w:r>
          </w:p>
        </w:tc>
        <w:tc>
          <w:tcPr>
            <w:tcW w:w="7570" w:type="dxa"/>
          </w:tcPr>
          <w:p w:rsidR="00B0649A" w:rsidRPr="009962EC" w:rsidRDefault="00397B5A" w:rsidP="00397B5A">
            <w:pPr>
              <w:numPr>
                <w:ilvl w:val="0"/>
                <w:numId w:val="5"/>
              </w:numPr>
              <w:tabs>
                <w:tab w:val="clear" w:pos="720"/>
                <w:tab w:val="num" w:pos="360"/>
              </w:tabs>
              <w:ind w:left="360"/>
              <w:jc w:val="both"/>
              <w:rPr>
                <w:sz w:val="18"/>
                <w:szCs w:val="18"/>
              </w:rPr>
            </w:pPr>
            <w:r w:rsidRPr="009962EC">
              <w:rPr>
                <w:sz w:val="18"/>
                <w:szCs w:val="18"/>
              </w:rPr>
              <w:t>Maximise asset service delivery potential and manage related risks through cost effective lifecycle approach (from cradle to grave)</w:t>
            </w:r>
          </w:p>
        </w:tc>
        <w:tc>
          <w:tcPr>
            <w:tcW w:w="1663" w:type="dxa"/>
          </w:tcPr>
          <w:p w:rsidR="00B0649A" w:rsidRPr="009962EC" w:rsidRDefault="00A80957" w:rsidP="009A0D2E">
            <w:pPr>
              <w:rPr>
                <w:sz w:val="18"/>
                <w:szCs w:val="18"/>
              </w:rPr>
            </w:pPr>
            <w:r w:rsidRPr="009962EC">
              <w:rPr>
                <w:sz w:val="18"/>
                <w:szCs w:val="18"/>
              </w:rPr>
              <w:t>Resourcing Strategy 2017/2021 p.32</w:t>
            </w:r>
          </w:p>
        </w:tc>
        <w:tc>
          <w:tcPr>
            <w:tcW w:w="3241" w:type="dxa"/>
          </w:tcPr>
          <w:p w:rsidR="00B0649A" w:rsidRPr="009962EC" w:rsidRDefault="004D54BF" w:rsidP="009A0D2E">
            <w:pPr>
              <w:rPr>
                <w:sz w:val="18"/>
                <w:szCs w:val="18"/>
              </w:rPr>
            </w:pPr>
            <w:hyperlink r:id="rId13"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B0649A" w:rsidRPr="009962EC" w:rsidRDefault="00B0649A" w:rsidP="009A0D2E">
            <w:pPr>
              <w:rPr>
                <w:sz w:val="18"/>
                <w:szCs w:val="18"/>
              </w:rPr>
            </w:pPr>
          </w:p>
        </w:tc>
        <w:tc>
          <w:tcPr>
            <w:tcW w:w="944" w:type="dxa"/>
          </w:tcPr>
          <w:p w:rsidR="00B0649A" w:rsidRPr="009962EC" w:rsidRDefault="00A80957" w:rsidP="009A0D2E">
            <w:pPr>
              <w:rPr>
                <w:sz w:val="18"/>
                <w:szCs w:val="18"/>
              </w:rPr>
            </w:pPr>
            <w:r w:rsidRPr="009962EC">
              <w:rPr>
                <w:sz w:val="18"/>
                <w:szCs w:val="18"/>
              </w:rPr>
              <w:t>4.1.1</w:t>
            </w:r>
          </w:p>
          <w:p w:rsidR="00DD5D19" w:rsidRPr="009962EC" w:rsidRDefault="00DD5D19" w:rsidP="009A0D2E">
            <w:pPr>
              <w:rPr>
                <w:sz w:val="18"/>
                <w:szCs w:val="18"/>
              </w:rPr>
            </w:pPr>
            <w:r w:rsidRPr="009962EC">
              <w:rPr>
                <w:sz w:val="18"/>
                <w:szCs w:val="18"/>
              </w:rPr>
              <w:t>Community engagement</w:t>
            </w:r>
          </w:p>
        </w:tc>
        <w:tc>
          <w:tcPr>
            <w:tcW w:w="7570" w:type="dxa"/>
          </w:tcPr>
          <w:p w:rsidR="00B0649A" w:rsidRPr="009962EC" w:rsidRDefault="00A80957" w:rsidP="00A80957">
            <w:pPr>
              <w:numPr>
                <w:ilvl w:val="0"/>
                <w:numId w:val="5"/>
              </w:numPr>
              <w:tabs>
                <w:tab w:val="clear" w:pos="720"/>
                <w:tab w:val="num" w:pos="360"/>
              </w:tabs>
              <w:ind w:left="360"/>
              <w:jc w:val="both"/>
              <w:rPr>
                <w:sz w:val="18"/>
                <w:szCs w:val="18"/>
              </w:rPr>
            </w:pPr>
            <w:r w:rsidRPr="009962EC">
              <w:rPr>
                <w:sz w:val="18"/>
                <w:szCs w:val="18"/>
              </w:rPr>
              <w:t>Ensure that the community is involved in determining appropriate ‘levels of service’  (LOS) (quality &amp; quantity) for physical assets and services</w:t>
            </w:r>
          </w:p>
        </w:tc>
        <w:tc>
          <w:tcPr>
            <w:tcW w:w="1663" w:type="dxa"/>
          </w:tcPr>
          <w:p w:rsidR="00B0649A" w:rsidRPr="009962EC" w:rsidRDefault="00A80957" w:rsidP="009A0D2E">
            <w:pPr>
              <w:rPr>
                <w:sz w:val="18"/>
                <w:szCs w:val="18"/>
              </w:rPr>
            </w:pPr>
            <w:r w:rsidRPr="009962EC">
              <w:rPr>
                <w:sz w:val="18"/>
                <w:szCs w:val="18"/>
              </w:rPr>
              <w:t>Resourcing Strategy 2017/2021 p.32</w:t>
            </w:r>
          </w:p>
        </w:tc>
        <w:tc>
          <w:tcPr>
            <w:tcW w:w="3241" w:type="dxa"/>
          </w:tcPr>
          <w:p w:rsidR="00B0649A" w:rsidRPr="009962EC" w:rsidRDefault="004D54BF" w:rsidP="009A0D2E">
            <w:pPr>
              <w:rPr>
                <w:sz w:val="18"/>
                <w:szCs w:val="18"/>
              </w:rPr>
            </w:pPr>
            <w:hyperlink r:id="rId14"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B0649A" w:rsidRPr="009962EC" w:rsidRDefault="00B0649A" w:rsidP="009A0D2E">
            <w:pPr>
              <w:rPr>
                <w:sz w:val="18"/>
                <w:szCs w:val="18"/>
              </w:rPr>
            </w:pPr>
          </w:p>
        </w:tc>
        <w:tc>
          <w:tcPr>
            <w:tcW w:w="944" w:type="dxa"/>
          </w:tcPr>
          <w:p w:rsidR="00B0649A" w:rsidRPr="009962EC" w:rsidRDefault="00A80957" w:rsidP="009A0D2E">
            <w:pPr>
              <w:rPr>
                <w:sz w:val="18"/>
                <w:szCs w:val="18"/>
              </w:rPr>
            </w:pPr>
            <w:r w:rsidRPr="009962EC">
              <w:rPr>
                <w:sz w:val="18"/>
                <w:szCs w:val="18"/>
              </w:rPr>
              <w:t>7.0</w:t>
            </w:r>
          </w:p>
          <w:p w:rsidR="00DD5D19" w:rsidRPr="009962EC" w:rsidRDefault="00CF4718" w:rsidP="009A0D2E">
            <w:pPr>
              <w:rPr>
                <w:sz w:val="18"/>
                <w:szCs w:val="18"/>
              </w:rPr>
            </w:pPr>
            <w:r w:rsidRPr="009962EC">
              <w:rPr>
                <w:sz w:val="18"/>
                <w:szCs w:val="18"/>
              </w:rPr>
              <w:t>Productivity improvements and cost containment</w:t>
            </w:r>
          </w:p>
        </w:tc>
        <w:tc>
          <w:tcPr>
            <w:tcW w:w="7570" w:type="dxa"/>
          </w:tcPr>
          <w:p w:rsidR="00A80957" w:rsidRPr="009962EC" w:rsidRDefault="00A80957" w:rsidP="00A80957">
            <w:pPr>
              <w:pStyle w:val="ezPolH2"/>
              <w:tabs>
                <w:tab w:val="clear" w:pos="720"/>
              </w:tabs>
              <w:ind w:left="0" w:firstLine="0"/>
              <w:jc w:val="both"/>
              <w:rPr>
                <w:sz w:val="18"/>
                <w:szCs w:val="18"/>
              </w:rPr>
            </w:pPr>
            <w:r w:rsidRPr="009962EC">
              <w:rPr>
                <w:sz w:val="18"/>
                <w:szCs w:val="18"/>
              </w:rPr>
              <w:t>Principles</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Council recognises that the preference is to allocate resources to maintain and renew existing assets.</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Council recognises the need to maintain its asset base and will target a long term asset sustainability index (actual replacement/renewal budget versus required funding as per AMPs) averaging 90-95% for each of the asset types above.</w:t>
            </w:r>
          </w:p>
          <w:p w:rsidR="00A80957" w:rsidRPr="009962EC" w:rsidRDefault="00A80957" w:rsidP="00A80957">
            <w:pPr>
              <w:pStyle w:val="ezPolH2"/>
              <w:numPr>
                <w:ilvl w:val="0"/>
                <w:numId w:val="6"/>
              </w:numPr>
              <w:spacing w:before="0" w:after="0"/>
              <w:jc w:val="both"/>
              <w:rPr>
                <w:sz w:val="18"/>
                <w:szCs w:val="18"/>
              </w:rPr>
            </w:pPr>
            <w:r w:rsidRPr="009962EC">
              <w:rPr>
                <w:b w:val="0"/>
                <w:sz w:val="18"/>
                <w:szCs w:val="18"/>
              </w:rPr>
              <w:t>The Asset Management Strategy will guide the development and review of AMPs and specify appropriate LOS with community consultation.</w:t>
            </w:r>
          </w:p>
          <w:p w:rsidR="00A80957" w:rsidRPr="009962EC" w:rsidRDefault="00A80957" w:rsidP="00A80957">
            <w:pPr>
              <w:pStyle w:val="ezPolH2"/>
              <w:numPr>
                <w:ilvl w:val="0"/>
                <w:numId w:val="6"/>
              </w:numPr>
              <w:spacing w:before="0" w:after="0"/>
              <w:jc w:val="both"/>
              <w:rPr>
                <w:sz w:val="18"/>
                <w:szCs w:val="18"/>
              </w:rPr>
            </w:pPr>
            <w:r w:rsidRPr="009962EC">
              <w:rPr>
                <w:b w:val="0"/>
                <w:sz w:val="18"/>
                <w:szCs w:val="18"/>
              </w:rPr>
              <w:t xml:space="preserve">To agree on LOS asset performance </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The management of Council’s assets shall be overseen by the Asset Management Planning Committee (AMPC).</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Risk management, environment, social, good governance, best practice and sustainability will be considered in the development of asset strategies.</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Asset acquisition shall include consideration of the ‘whole of life cost’ of the new asset including initial capital cost, operation, maintenance, rehabilitation and disposal costs.</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Annual operation/maintenance budgets shall include an allowance for additional costs arising from addition of new assets through development, acquisition, dedication or leasing and/or licencing as well as an allowance to cover cost increases in line with indices relevant to each asset class.</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Adequate resources shall be provided to undertake regular agreed levels of inspections for risk, identifying programmed works, asset condition and renewal priorities.</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Utilisation and operating/maintenance costs shall be monitored to ensure that costs do not outweigh the benefits derived.</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Systematic and cyclic reviews will be applied to asset classes to ensure assets are managed, valued and depreciated in accordance with best practice and applicable Australian standards.</w:t>
            </w:r>
          </w:p>
          <w:p w:rsidR="00A80957" w:rsidRPr="009962EC" w:rsidRDefault="00A80957" w:rsidP="00A80957">
            <w:pPr>
              <w:pStyle w:val="ezPolH2"/>
              <w:numPr>
                <w:ilvl w:val="0"/>
                <w:numId w:val="6"/>
              </w:numPr>
              <w:spacing w:before="0" w:after="0"/>
              <w:jc w:val="both"/>
              <w:rPr>
                <w:b w:val="0"/>
                <w:sz w:val="18"/>
                <w:szCs w:val="18"/>
              </w:rPr>
            </w:pPr>
            <w:r w:rsidRPr="009962EC">
              <w:rPr>
                <w:b w:val="0"/>
                <w:sz w:val="18"/>
                <w:szCs w:val="18"/>
              </w:rPr>
              <w:t>Minimum utilisation measures shall be determined for all assets to determine surplus assets.</w:t>
            </w:r>
          </w:p>
          <w:p w:rsidR="00B0649A" w:rsidRPr="009962EC" w:rsidRDefault="00B0649A" w:rsidP="00B0649A">
            <w:pPr>
              <w:pStyle w:val="ezNormal"/>
              <w:ind w:right="546"/>
              <w:jc w:val="both"/>
              <w:rPr>
                <w:rFonts w:cs="Arial"/>
                <w:sz w:val="18"/>
                <w:szCs w:val="18"/>
                <w:lang w:val="en-US"/>
              </w:rPr>
            </w:pPr>
          </w:p>
        </w:tc>
        <w:tc>
          <w:tcPr>
            <w:tcW w:w="1663" w:type="dxa"/>
          </w:tcPr>
          <w:p w:rsidR="00B0649A" w:rsidRPr="009962EC" w:rsidRDefault="00A80957" w:rsidP="009A0D2E">
            <w:pPr>
              <w:rPr>
                <w:sz w:val="18"/>
                <w:szCs w:val="18"/>
              </w:rPr>
            </w:pPr>
            <w:r w:rsidRPr="009962EC">
              <w:rPr>
                <w:sz w:val="18"/>
                <w:szCs w:val="18"/>
              </w:rPr>
              <w:t>Resourcing Strategy 2017/2021 p.35</w:t>
            </w:r>
          </w:p>
        </w:tc>
        <w:tc>
          <w:tcPr>
            <w:tcW w:w="3241" w:type="dxa"/>
          </w:tcPr>
          <w:p w:rsidR="00B0649A" w:rsidRPr="009962EC" w:rsidRDefault="004D54BF" w:rsidP="009A0D2E">
            <w:pPr>
              <w:rPr>
                <w:sz w:val="18"/>
                <w:szCs w:val="18"/>
              </w:rPr>
            </w:pPr>
            <w:hyperlink r:id="rId15"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B0649A" w:rsidRPr="009962EC" w:rsidRDefault="00B0649A" w:rsidP="009A0D2E">
            <w:pPr>
              <w:rPr>
                <w:sz w:val="18"/>
                <w:szCs w:val="18"/>
              </w:rPr>
            </w:pPr>
          </w:p>
        </w:tc>
        <w:tc>
          <w:tcPr>
            <w:tcW w:w="944" w:type="dxa"/>
          </w:tcPr>
          <w:p w:rsidR="00B0649A" w:rsidRPr="009962EC" w:rsidRDefault="00A80957" w:rsidP="009A0D2E">
            <w:pPr>
              <w:rPr>
                <w:sz w:val="18"/>
                <w:szCs w:val="18"/>
              </w:rPr>
            </w:pPr>
            <w:r w:rsidRPr="009962EC">
              <w:rPr>
                <w:sz w:val="18"/>
                <w:szCs w:val="18"/>
              </w:rPr>
              <w:t>7.0</w:t>
            </w:r>
          </w:p>
          <w:p w:rsidR="00CF4718" w:rsidRPr="009962EC" w:rsidRDefault="00CF4718" w:rsidP="009A0D2E">
            <w:pPr>
              <w:rPr>
                <w:sz w:val="18"/>
                <w:szCs w:val="18"/>
              </w:rPr>
            </w:pPr>
            <w:r w:rsidRPr="009962EC">
              <w:rPr>
                <w:sz w:val="18"/>
                <w:szCs w:val="18"/>
              </w:rPr>
              <w:t>Productivity improvements and cost containment</w:t>
            </w:r>
          </w:p>
        </w:tc>
        <w:tc>
          <w:tcPr>
            <w:tcW w:w="7570" w:type="dxa"/>
          </w:tcPr>
          <w:p w:rsidR="00A80957" w:rsidRPr="009962EC" w:rsidRDefault="00A80957" w:rsidP="00A80957">
            <w:pPr>
              <w:pStyle w:val="ezPolH1"/>
              <w:numPr>
                <w:ilvl w:val="0"/>
                <w:numId w:val="0"/>
              </w:numPr>
              <w:jc w:val="both"/>
              <w:rPr>
                <w:sz w:val="18"/>
                <w:szCs w:val="18"/>
              </w:rPr>
            </w:pPr>
            <w:r w:rsidRPr="009962EC">
              <w:rPr>
                <w:sz w:val="18"/>
                <w:szCs w:val="18"/>
              </w:rPr>
              <w:t>Application of ESD Principles</w:t>
            </w:r>
          </w:p>
          <w:p w:rsidR="00A80957" w:rsidRPr="009962EC" w:rsidRDefault="00A80957" w:rsidP="00A80957">
            <w:pPr>
              <w:pStyle w:val="ezNormal"/>
              <w:jc w:val="both"/>
              <w:rPr>
                <w:rFonts w:cs="Arial"/>
                <w:sz w:val="18"/>
                <w:szCs w:val="18"/>
              </w:rPr>
            </w:pPr>
            <w:r w:rsidRPr="009962EC">
              <w:rPr>
                <w:rFonts w:cs="Arial"/>
                <w:sz w:val="18"/>
                <w:szCs w:val="18"/>
              </w:rPr>
              <w:t>Council staff have inspected Council community buildings for energy, water and waste initiatives.  Current ESD principles and proposed future principles were investigated.  These findings are to be implemented into the Asset Management Information System (AMIS) and Asset Management Plans (AMPs).</w:t>
            </w:r>
          </w:p>
          <w:p w:rsidR="00A80957" w:rsidRPr="009962EC" w:rsidRDefault="00A80957" w:rsidP="00A80957">
            <w:pPr>
              <w:pStyle w:val="ezNormal"/>
              <w:jc w:val="both"/>
              <w:rPr>
                <w:rFonts w:cs="Arial"/>
                <w:sz w:val="18"/>
                <w:szCs w:val="18"/>
              </w:rPr>
            </w:pPr>
          </w:p>
          <w:p w:rsidR="00B0649A" w:rsidRPr="009962EC" w:rsidRDefault="00A80957" w:rsidP="00A80957">
            <w:pPr>
              <w:pStyle w:val="ezNormal"/>
              <w:jc w:val="both"/>
              <w:rPr>
                <w:rFonts w:cs="Arial"/>
                <w:sz w:val="18"/>
                <w:szCs w:val="18"/>
              </w:rPr>
            </w:pPr>
            <w:r w:rsidRPr="009962EC">
              <w:rPr>
                <w:rFonts w:cs="Arial"/>
                <w:sz w:val="18"/>
                <w:szCs w:val="18"/>
              </w:rPr>
              <w:t>All construction whether it be asset replacement/ renewal/ upgrade or new must consider ecological sustainable development</w:t>
            </w:r>
          </w:p>
        </w:tc>
        <w:tc>
          <w:tcPr>
            <w:tcW w:w="1663" w:type="dxa"/>
          </w:tcPr>
          <w:p w:rsidR="00B0649A" w:rsidRPr="009962EC" w:rsidRDefault="00A80957" w:rsidP="009A0D2E">
            <w:pPr>
              <w:rPr>
                <w:sz w:val="18"/>
                <w:szCs w:val="18"/>
              </w:rPr>
            </w:pPr>
            <w:r w:rsidRPr="009962EC">
              <w:rPr>
                <w:sz w:val="18"/>
                <w:szCs w:val="18"/>
              </w:rPr>
              <w:t>Resourcing Strategy 2017/2021 p.37</w:t>
            </w:r>
          </w:p>
        </w:tc>
        <w:tc>
          <w:tcPr>
            <w:tcW w:w="3241" w:type="dxa"/>
          </w:tcPr>
          <w:p w:rsidR="00B0649A" w:rsidRPr="009962EC" w:rsidRDefault="004D54BF" w:rsidP="009A0D2E">
            <w:pPr>
              <w:rPr>
                <w:sz w:val="18"/>
                <w:szCs w:val="18"/>
              </w:rPr>
            </w:pPr>
            <w:hyperlink r:id="rId16" w:history="1">
              <w:r w:rsidR="004C5A3B" w:rsidRPr="009962EC">
                <w:rPr>
                  <w:rStyle w:val="Hyperlink"/>
                  <w:sz w:val="18"/>
                  <w:szCs w:val="18"/>
                </w:rPr>
                <w:t>http://doc.shoalhaven.nsw.gov.au/Displaydoc.aspx?Record=d17/199803</w:t>
              </w:r>
            </w:hyperlink>
            <w:r w:rsidR="004C5A3B" w:rsidRPr="009962EC">
              <w:rPr>
                <w:sz w:val="18"/>
                <w:szCs w:val="18"/>
              </w:rPr>
              <w:t xml:space="preserve"> </w:t>
            </w:r>
          </w:p>
        </w:tc>
      </w:tr>
      <w:tr w:rsidR="000C0CE6" w:rsidRPr="009962EC" w:rsidTr="000C0CE6">
        <w:tc>
          <w:tcPr>
            <w:tcW w:w="469" w:type="dxa"/>
          </w:tcPr>
          <w:p w:rsidR="00A80957" w:rsidRPr="009962EC" w:rsidRDefault="00A80957" w:rsidP="009A0D2E">
            <w:pPr>
              <w:rPr>
                <w:sz w:val="18"/>
                <w:szCs w:val="18"/>
              </w:rPr>
            </w:pPr>
          </w:p>
        </w:tc>
        <w:tc>
          <w:tcPr>
            <w:tcW w:w="944" w:type="dxa"/>
          </w:tcPr>
          <w:p w:rsidR="00A80957" w:rsidRPr="009962EC" w:rsidRDefault="0079329D" w:rsidP="009A0D2E">
            <w:pPr>
              <w:rPr>
                <w:sz w:val="18"/>
                <w:szCs w:val="18"/>
              </w:rPr>
            </w:pPr>
            <w:r w:rsidRPr="009962EC">
              <w:rPr>
                <w:sz w:val="18"/>
                <w:szCs w:val="18"/>
              </w:rPr>
              <w:t>4.1</w:t>
            </w:r>
            <w:r w:rsidR="003B33A4" w:rsidRPr="009962EC">
              <w:rPr>
                <w:sz w:val="18"/>
                <w:szCs w:val="18"/>
              </w:rPr>
              <w:t>.1</w:t>
            </w:r>
          </w:p>
          <w:p w:rsidR="00CF4718" w:rsidRPr="009962EC" w:rsidRDefault="00CF4718" w:rsidP="009A0D2E">
            <w:pPr>
              <w:rPr>
                <w:sz w:val="18"/>
                <w:szCs w:val="18"/>
              </w:rPr>
            </w:pPr>
            <w:r w:rsidRPr="009962EC">
              <w:rPr>
                <w:sz w:val="18"/>
                <w:szCs w:val="18"/>
              </w:rPr>
              <w:t>Consultation strategy</w:t>
            </w:r>
          </w:p>
        </w:tc>
        <w:tc>
          <w:tcPr>
            <w:tcW w:w="7570" w:type="dxa"/>
          </w:tcPr>
          <w:p w:rsidR="00A80957" w:rsidRPr="009962EC" w:rsidRDefault="0079329D" w:rsidP="0079329D">
            <w:pPr>
              <w:pStyle w:val="Default"/>
              <w:jc w:val="both"/>
              <w:rPr>
                <w:sz w:val="18"/>
                <w:szCs w:val="18"/>
              </w:rPr>
            </w:pPr>
            <w:r w:rsidRPr="009962EC">
              <w:rPr>
                <w:sz w:val="18"/>
                <w:szCs w:val="18"/>
              </w:rPr>
              <w:t xml:space="preserve">Engage with the community about the need for additional funding of maintenance and renewal of priority assets and infrastructure </w:t>
            </w:r>
          </w:p>
        </w:tc>
        <w:tc>
          <w:tcPr>
            <w:tcW w:w="1663" w:type="dxa"/>
          </w:tcPr>
          <w:p w:rsidR="00A80957" w:rsidRPr="009962EC" w:rsidRDefault="0079329D" w:rsidP="009A0D2E">
            <w:pPr>
              <w:rPr>
                <w:sz w:val="18"/>
                <w:szCs w:val="18"/>
              </w:rPr>
            </w:pPr>
            <w:r w:rsidRPr="009962EC">
              <w:rPr>
                <w:sz w:val="18"/>
                <w:szCs w:val="18"/>
              </w:rPr>
              <w:t>End of Term Report 2016 p. 14</w:t>
            </w:r>
          </w:p>
        </w:tc>
        <w:tc>
          <w:tcPr>
            <w:tcW w:w="3241" w:type="dxa"/>
          </w:tcPr>
          <w:p w:rsidR="00A80957" w:rsidRPr="009962EC" w:rsidRDefault="004D54BF" w:rsidP="009A0D2E">
            <w:pPr>
              <w:rPr>
                <w:sz w:val="18"/>
                <w:szCs w:val="18"/>
              </w:rPr>
            </w:pPr>
            <w:hyperlink r:id="rId17" w:history="1">
              <w:r w:rsidR="000C0CE6" w:rsidRPr="009962EC">
                <w:rPr>
                  <w:rStyle w:val="Hyperlink"/>
                  <w:sz w:val="18"/>
                  <w:szCs w:val="18"/>
                </w:rPr>
                <w:t>http://doc.shoalhaven.nsw.gov.au/ displaydoc.aspx?record= D16/372291</w:t>
              </w:r>
            </w:hyperlink>
            <w:r w:rsidR="000C0CE6" w:rsidRPr="009962EC">
              <w:rPr>
                <w:sz w:val="18"/>
                <w:szCs w:val="18"/>
              </w:rPr>
              <w:t xml:space="preserve"> </w:t>
            </w:r>
          </w:p>
        </w:tc>
      </w:tr>
      <w:tr w:rsidR="000C0CE6" w:rsidRPr="009962EC" w:rsidTr="000C0CE6">
        <w:tc>
          <w:tcPr>
            <w:tcW w:w="469" w:type="dxa"/>
          </w:tcPr>
          <w:p w:rsidR="00A80957" w:rsidRPr="009962EC" w:rsidRDefault="00A80957" w:rsidP="009A0D2E">
            <w:pPr>
              <w:rPr>
                <w:sz w:val="18"/>
                <w:szCs w:val="18"/>
              </w:rPr>
            </w:pPr>
          </w:p>
        </w:tc>
        <w:tc>
          <w:tcPr>
            <w:tcW w:w="944" w:type="dxa"/>
          </w:tcPr>
          <w:p w:rsidR="00A80957" w:rsidRPr="009962EC" w:rsidRDefault="0079329D" w:rsidP="009A0D2E">
            <w:pPr>
              <w:rPr>
                <w:sz w:val="18"/>
                <w:szCs w:val="18"/>
              </w:rPr>
            </w:pPr>
            <w:r w:rsidRPr="009962EC">
              <w:rPr>
                <w:sz w:val="18"/>
                <w:szCs w:val="18"/>
              </w:rPr>
              <w:t>3.1.2</w:t>
            </w:r>
          </w:p>
          <w:p w:rsidR="00CF4718" w:rsidRPr="009962EC" w:rsidRDefault="00CF4718" w:rsidP="009A0D2E">
            <w:pPr>
              <w:rPr>
                <w:sz w:val="18"/>
                <w:szCs w:val="18"/>
              </w:rPr>
            </w:pPr>
            <w:r w:rsidRPr="009962EC">
              <w:rPr>
                <w:sz w:val="18"/>
                <w:szCs w:val="18"/>
              </w:rPr>
              <w:t>Revenues above rate peg</w:t>
            </w:r>
          </w:p>
        </w:tc>
        <w:tc>
          <w:tcPr>
            <w:tcW w:w="7570" w:type="dxa"/>
          </w:tcPr>
          <w:p w:rsidR="0079329D" w:rsidRPr="009962EC" w:rsidRDefault="0079329D" w:rsidP="00CD1557">
            <w:pPr>
              <w:pStyle w:val="Default"/>
              <w:numPr>
                <w:ilvl w:val="0"/>
                <w:numId w:val="9"/>
              </w:numPr>
              <w:jc w:val="both"/>
              <w:rPr>
                <w:sz w:val="18"/>
                <w:szCs w:val="18"/>
              </w:rPr>
            </w:pPr>
            <w:r w:rsidRPr="009962EC">
              <w:rPr>
                <w:sz w:val="18"/>
                <w:szCs w:val="18"/>
              </w:rPr>
              <w:t xml:space="preserve">Council provided an additional $2.3 million in rates funding towards infrastructure renewal, all of which was exclusively allocated towards road and path renewal projects. These important works were funded following community consultation for an increase in General Rates by 4.6 percent above the rate pegging limit (3.4 percent) in the 2013/14 financial year in an effort to tackle the area's infrastructure backlog. </w:t>
            </w:r>
          </w:p>
          <w:p w:rsidR="0079329D" w:rsidRPr="009962EC" w:rsidRDefault="0079329D" w:rsidP="0079329D">
            <w:pPr>
              <w:pStyle w:val="Default"/>
              <w:jc w:val="both"/>
              <w:rPr>
                <w:sz w:val="18"/>
                <w:szCs w:val="18"/>
              </w:rPr>
            </w:pPr>
          </w:p>
          <w:p w:rsidR="00A80957" w:rsidRPr="009962EC" w:rsidRDefault="0079329D" w:rsidP="00CD1557">
            <w:pPr>
              <w:pStyle w:val="Default"/>
              <w:numPr>
                <w:ilvl w:val="0"/>
                <w:numId w:val="9"/>
              </w:numPr>
              <w:jc w:val="both"/>
              <w:rPr>
                <w:sz w:val="18"/>
                <w:szCs w:val="18"/>
              </w:rPr>
            </w:pPr>
            <w:r w:rsidRPr="009962EC">
              <w:rPr>
                <w:sz w:val="18"/>
                <w:szCs w:val="18"/>
              </w:rPr>
              <w:t xml:space="preserve">While it will take many years to overcome the area's $37 million backlog of works, the additional funding allowed work to commence on some of the area's most degraded surfaces. Some of these included: </w:t>
            </w:r>
          </w:p>
        </w:tc>
        <w:tc>
          <w:tcPr>
            <w:tcW w:w="1663" w:type="dxa"/>
          </w:tcPr>
          <w:p w:rsidR="00A80957" w:rsidRPr="009962EC" w:rsidRDefault="0079329D" w:rsidP="009A0D2E">
            <w:pPr>
              <w:rPr>
                <w:sz w:val="18"/>
                <w:szCs w:val="18"/>
              </w:rPr>
            </w:pPr>
            <w:r w:rsidRPr="009962EC">
              <w:rPr>
                <w:sz w:val="18"/>
                <w:szCs w:val="18"/>
              </w:rPr>
              <w:t>End of Term Report 2016 p. 28</w:t>
            </w:r>
          </w:p>
        </w:tc>
        <w:tc>
          <w:tcPr>
            <w:tcW w:w="3241" w:type="dxa"/>
          </w:tcPr>
          <w:p w:rsidR="00A80957" w:rsidRPr="009962EC" w:rsidRDefault="004D54BF" w:rsidP="009A0D2E">
            <w:pPr>
              <w:rPr>
                <w:sz w:val="18"/>
                <w:szCs w:val="18"/>
              </w:rPr>
            </w:pPr>
            <w:hyperlink r:id="rId18"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A80957" w:rsidRPr="009962EC" w:rsidRDefault="00A80957" w:rsidP="009A0D2E">
            <w:pPr>
              <w:rPr>
                <w:sz w:val="18"/>
                <w:szCs w:val="18"/>
              </w:rPr>
            </w:pPr>
          </w:p>
        </w:tc>
        <w:tc>
          <w:tcPr>
            <w:tcW w:w="944" w:type="dxa"/>
          </w:tcPr>
          <w:p w:rsidR="00A80957" w:rsidRPr="009962EC" w:rsidRDefault="00CD1557" w:rsidP="009A0D2E">
            <w:pPr>
              <w:rPr>
                <w:sz w:val="18"/>
                <w:szCs w:val="18"/>
              </w:rPr>
            </w:pPr>
            <w:r w:rsidRPr="009962EC">
              <w:rPr>
                <w:sz w:val="18"/>
                <w:szCs w:val="18"/>
              </w:rPr>
              <w:t>7.0</w:t>
            </w:r>
          </w:p>
          <w:p w:rsidR="00CF4718" w:rsidRPr="009962EC" w:rsidRDefault="00CF4718" w:rsidP="009A0D2E">
            <w:pPr>
              <w:rPr>
                <w:sz w:val="18"/>
                <w:szCs w:val="18"/>
              </w:rPr>
            </w:pPr>
            <w:r w:rsidRPr="009962EC">
              <w:rPr>
                <w:sz w:val="18"/>
                <w:szCs w:val="18"/>
              </w:rPr>
              <w:t>Productivity improvements and cost containment</w:t>
            </w:r>
          </w:p>
        </w:tc>
        <w:tc>
          <w:tcPr>
            <w:tcW w:w="7570" w:type="dxa"/>
          </w:tcPr>
          <w:p w:rsidR="0079329D" w:rsidRPr="009962EC" w:rsidRDefault="0079329D" w:rsidP="00CD1557">
            <w:pPr>
              <w:pStyle w:val="Default"/>
              <w:numPr>
                <w:ilvl w:val="0"/>
                <w:numId w:val="8"/>
              </w:numPr>
              <w:ind w:left="360"/>
              <w:jc w:val="both"/>
              <w:rPr>
                <w:rFonts w:cstheme="minorBidi"/>
                <w:sz w:val="18"/>
                <w:szCs w:val="18"/>
              </w:rPr>
            </w:pPr>
            <w:r w:rsidRPr="009962EC">
              <w:rPr>
                <w:rFonts w:cstheme="minorBidi"/>
                <w:sz w:val="18"/>
                <w:szCs w:val="18"/>
              </w:rPr>
              <w:t xml:space="preserve">Membership and active participation in the Joint Regional Planning Panel </w:t>
            </w:r>
          </w:p>
          <w:p w:rsidR="0079329D" w:rsidRPr="009962EC" w:rsidRDefault="0079329D" w:rsidP="00CD1557">
            <w:pPr>
              <w:pStyle w:val="Default"/>
              <w:numPr>
                <w:ilvl w:val="0"/>
                <w:numId w:val="8"/>
              </w:numPr>
              <w:ind w:left="360"/>
              <w:jc w:val="both"/>
              <w:rPr>
                <w:sz w:val="18"/>
                <w:szCs w:val="18"/>
              </w:rPr>
            </w:pPr>
            <w:r w:rsidRPr="009962EC">
              <w:rPr>
                <w:sz w:val="18"/>
                <w:szCs w:val="18"/>
              </w:rPr>
              <w:t xml:space="preserve">Membership and active participation in the Illawarra Pilot Joint organisation </w:t>
            </w:r>
          </w:p>
          <w:p w:rsidR="0079329D" w:rsidRPr="009962EC" w:rsidRDefault="0079329D" w:rsidP="00CD1557">
            <w:pPr>
              <w:pStyle w:val="Default"/>
              <w:numPr>
                <w:ilvl w:val="0"/>
                <w:numId w:val="8"/>
              </w:numPr>
              <w:ind w:left="360"/>
              <w:jc w:val="both"/>
              <w:rPr>
                <w:sz w:val="18"/>
                <w:szCs w:val="18"/>
              </w:rPr>
            </w:pPr>
            <w:r w:rsidRPr="009962EC">
              <w:rPr>
                <w:sz w:val="18"/>
                <w:szCs w:val="18"/>
              </w:rPr>
              <w:t xml:space="preserve">Submission to the proposed merger of Shoalhaven and Kiama Council </w:t>
            </w:r>
          </w:p>
          <w:p w:rsidR="00A80957" w:rsidRPr="009962EC" w:rsidRDefault="0079329D" w:rsidP="00CD1557">
            <w:pPr>
              <w:pStyle w:val="Default"/>
              <w:numPr>
                <w:ilvl w:val="0"/>
                <w:numId w:val="8"/>
              </w:numPr>
              <w:ind w:left="360"/>
              <w:jc w:val="both"/>
              <w:rPr>
                <w:sz w:val="18"/>
                <w:szCs w:val="18"/>
              </w:rPr>
            </w:pPr>
            <w:r w:rsidRPr="009962EC">
              <w:rPr>
                <w:sz w:val="18"/>
                <w:szCs w:val="18"/>
              </w:rPr>
              <w:t xml:space="preserve">Submission against the Fit for the Future Measures ( Council was found to be fit) </w:t>
            </w:r>
          </w:p>
          <w:p w:rsidR="00CD1557" w:rsidRPr="009962EC" w:rsidRDefault="00CD1557" w:rsidP="00CD1557">
            <w:pPr>
              <w:pStyle w:val="Default"/>
              <w:jc w:val="both"/>
              <w:rPr>
                <w:color w:val="auto"/>
                <w:sz w:val="18"/>
                <w:szCs w:val="18"/>
              </w:rPr>
            </w:pPr>
          </w:p>
          <w:p w:rsidR="00CD1557" w:rsidRPr="009962EC" w:rsidRDefault="00CD1557" w:rsidP="00CD1557">
            <w:pPr>
              <w:pStyle w:val="Default"/>
              <w:numPr>
                <w:ilvl w:val="0"/>
                <w:numId w:val="8"/>
              </w:numPr>
              <w:ind w:left="360"/>
              <w:jc w:val="both"/>
              <w:rPr>
                <w:sz w:val="18"/>
                <w:szCs w:val="18"/>
              </w:rPr>
            </w:pPr>
            <w:r w:rsidRPr="009962EC">
              <w:rPr>
                <w:sz w:val="18"/>
                <w:szCs w:val="18"/>
              </w:rPr>
              <w:t xml:space="preserve">Fixing Country Roads/Heavy Vehicle Safety Productivity Program – secured funding for South Nowra Freight Corridor (Flinders Rd) ($6.35m) </w:t>
            </w:r>
          </w:p>
          <w:p w:rsidR="00CD1557" w:rsidRPr="009962EC" w:rsidRDefault="00CD1557" w:rsidP="00CD1557">
            <w:pPr>
              <w:pStyle w:val="Default"/>
              <w:numPr>
                <w:ilvl w:val="0"/>
                <w:numId w:val="8"/>
              </w:numPr>
              <w:ind w:left="360"/>
              <w:jc w:val="both"/>
              <w:rPr>
                <w:sz w:val="18"/>
                <w:szCs w:val="18"/>
              </w:rPr>
            </w:pPr>
            <w:r w:rsidRPr="009962EC">
              <w:rPr>
                <w:sz w:val="18"/>
                <w:szCs w:val="18"/>
              </w:rPr>
              <w:t xml:space="preserve">Restart Illawarra – secured funding to realign intersection of Flinders Rd to Princes Highway ($1.05m) </w:t>
            </w:r>
          </w:p>
          <w:p w:rsidR="00CD1557" w:rsidRPr="009962EC" w:rsidRDefault="00CD1557" w:rsidP="0079329D">
            <w:pPr>
              <w:pStyle w:val="Default"/>
              <w:jc w:val="both"/>
              <w:rPr>
                <w:sz w:val="18"/>
                <w:szCs w:val="18"/>
              </w:rPr>
            </w:pPr>
          </w:p>
        </w:tc>
        <w:tc>
          <w:tcPr>
            <w:tcW w:w="1663" w:type="dxa"/>
          </w:tcPr>
          <w:p w:rsidR="00A80957" w:rsidRPr="009962EC" w:rsidRDefault="0079329D" w:rsidP="009A0D2E">
            <w:pPr>
              <w:rPr>
                <w:sz w:val="18"/>
                <w:szCs w:val="18"/>
              </w:rPr>
            </w:pPr>
            <w:r w:rsidRPr="009962EC">
              <w:rPr>
                <w:sz w:val="18"/>
                <w:szCs w:val="18"/>
              </w:rPr>
              <w:t>E</w:t>
            </w:r>
            <w:r w:rsidR="00CD1557" w:rsidRPr="009962EC">
              <w:rPr>
                <w:sz w:val="18"/>
                <w:szCs w:val="18"/>
              </w:rPr>
              <w:t>nd of Term Report 2016 p. 43</w:t>
            </w:r>
          </w:p>
        </w:tc>
        <w:tc>
          <w:tcPr>
            <w:tcW w:w="3241" w:type="dxa"/>
          </w:tcPr>
          <w:p w:rsidR="00A80957" w:rsidRPr="009962EC" w:rsidRDefault="004D54BF" w:rsidP="009A0D2E">
            <w:pPr>
              <w:rPr>
                <w:sz w:val="18"/>
                <w:szCs w:val="18"/>
              </w:rPr>
            </w:pPr>
            <w:hyperlink r:id="rId19"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A80957" w:rsidRPr="009962EC" w:rsidRDefault="00A80957" w:rsidP="009A0D2E">
            <w:pPr>
              <w:rPr>
                <w:sz w:val="18"/>
                <w:szCs w:val="18"/>
              </w:rPr>
            </w:pPr>
          </w:p>
        </w:tc>
        <w:tc>
          <w:tcPr>
            <w:tcW w:w="944" w:type="dxa"/>
          </w:tcPr>
          <w:p w:rsidR="00A80957" w:rsidRPr="009962EC" w:rsidRDefault="00CD1557" w:rsidP="009A0D2E">
            <w:pPr>
              <w:rPr>
                <w:sz w:val="18"/>
                <w:szCs w:val="18"/>
              </w:rPr>
            </w:pPr>
            <w:r w:rsidRPr="009962EC">
              <w:rPr>
                <w:sz w:val="18"/>
                <w:szCs w:val="18"/>
              </w:rPr>
              <w:t>7.0</w:t>
            </w:r>
          </w:p>
          <w:p w:rsidR="00CF4718" w:rsidRPr="009962EC" w:rsidRDefault="00CF4718" w:rsidP="009A0D2E">
            <w:pPr>
              <w:rPr>
                <w:sz w:val="18"/>
                <w:szCs w:val="18"/>
              </w:rPr>
            </w:pPr>
            <w:r w:rsidRPr="009962EC">
              <w:rPr>
                <w:sz w:val="18"/>
                <w:szCs w:val="18"/>
              </w:rPr>
              <w:t>Productivity improvements and cost containment</w:t>
            </w:r>
          </w:p>
        </w:tc>
        <w:tc>
          <w:tcPr>
            <w:tcW w:w="7570" w:type="dxa"/>
          </w:tcPr>
          <w:p w:rsidR="00A80957" w:rsidRPr="009962EC" w:rsidRDefault="00CD1557" w:rsidP="00CD1557">
            <w:pPr>
              <w:pStyle w:val="Default"/>
              <w:numPr>
                <w:ilvl w:val="0"/>
                <w:numId w:val="10"/>
              </w:numPr>
              <w:jc w:val="both"/>
              <w:rPr>
                <w:sz w:val="18"/>
                <w:szCs w:val="18"/>
              </w:rPr>
            </w:pPr>
            <w:r w:rsidRPr="009962EC">
              <w:rPr>
                <w:sz w:val="18"/>
                <w:szCs w:val="18"/>
              </w:rPr>
              <w:t xml:space="preserve">Increased funding of asset and infrastructure maintenance and renewal programs. All budgets for the last 3 years have focused on increasing maintenance and reducing spend on new assets, with future plans aiming for the same so Fit for the Future ratios can be met </w:t>
            </w:r>
          </w:p>
          <w:p w:rsidR="00CD1557" w:rsidRPr="009962EC" w:rsidRDefault="00CD1557" w:rsidP="00CD1557">
            <w:pPr>
              <w:pStyle w:val="Default"/>
              <w:jc w:val="both"/>
              <w:rPr>
                <w:rFonts w:cstheme="minorBidi"/>
                <w:color w:val="auto"/>
                <w:sz w:val="18"/>
                <w:szCs w:val="18"/>
              </w:rPr>
            </w:pPr>
          </w:p>
          <w:p w:rsidR="00CD1557" w:rsidRPr="009962EC" w:rsidRDefault="00CD1557" w:rsidP="00CD1557">
            <w:pPr>
              <w:pStyle w:val="Default"/>
              <w:numPr>
                <w:ilvl w:val="0"/>
                <w:numId w:val="10"/>
              </w:numPr>
              <w:jc w:val="both"/>
              <w:rPr>
                <w:rFonts w:cstheme="minorBidi"/>
                <w:sz w:val="18"/>
                <w:szCs w:val="18"/>
              </w:rPr>
            </w:pPr>
            <w:r w:rsidRPr="009962EC">
              <w:rPr>
                <w:rFonts w:cstheme="minorBidi"/>
                <w:sz w:val="18"/>
                <w:szCs w:val="18"/>
              </w:rPr>
              <w:t xml:space="preserve">New E recruitment system implemented </w:t>
            </w:r>
          </w:p>
          <w:p w:rsidR="00CD1557" w:rsidRPr="009962EC" w:rsidRDefault="00CD1557" w:rsidP="00CD1557">
            <w:pPr>
              <w:pStyle w:val="Default"/>
              <w:numPr>
                <w:ilvl w:val="0"/>
                <w:numId w:val="10"/>
              </w:numPr>
              <w:jc w:val="both"/>
              <w:rPr>
                <w:rFonts w:cstheme="minorBidi"/>
                <w:sz w:val="18"/>
                <w:szCs w:val="18"/>
              </w:rPr>
            </w:pPr>
            <w:r w:rsidRPr="009962EC">
              <w:rPr>
                <w:rFonts w:cstheme="minorBidi"/>
                <w:sz w:val="18"/>
                <w:szCs w:val="18"/>
              </w:rPr>
              <w:t xml:space="preserve">Finance software upgraded </w:t>
            </w:r>
          </w:p>
          <w:p w:rsidR="00CD1557" w:rsidRPr="009962EC" w:rsidRDefault="00CD1557" w:rsidP="00CD1557">
            <w:pPr>
              <w:pStyle w:val="Default"/>
              <w:numPr>
                <w:ilvl w:val="0"/>
                <w:numId w:val="10"/>
              </w:numPr>
              <w:jc w:val="both"/>
              <w:rPr>
                <w:rFonts w:cstheme="minorBidi"/>
                <w:sz w:val="18"/>
                <w:szCs w:val="18"/>
              </w:rPr>
            </w:pPr>
            <w:r w:rsidRPr="009962EC">
              <w:rPr>
                <w:rFonts w:cstheme="minorBidi"/>
                <w:sz w:val="18"/>
                <w:szCs w:val="18"/>
              </w:rPr>
              <w:t xml:space="preserve">No IT outages that impacted on Council business </w:t>
            </w:r>
          </w:p>
          <w:p w:rsidR="00CD1557" w:rsidRPr="009962EC" w:rsidRDefault="00CD1557" w:rsidP="00CD1557">
            <w:pPr>
              <w:pStyle w:val="Default"/>
              <w:numPr>
                <w:ilvl w:val="0"/>
                <w:numId w:val="10"/>
              </w:numPr>
              <w:jc w:val="both"/>
              <w:rPr>
                <w:sz w:val="18"/>
                <w:szCs w:val="18"/>
              </w:rPr>
            </w:pPr>
            <w:r w:rsidRPr="009962EC">
              <w:rPr>
                <w:sz w:val="18"/>
                <w:szCs w:val="18"/>
              </w:rPr>
              <w:t xml:space="preserve">Full Disaster recovery/business continuity IT system backup in place and tested regularly </w:t>
            </w:r>
          </w:p>
          <w:p w:rsidR="00CD1557" w:rsidRPr="009962EC" w:rsidRDefault="00CD1557" w:rsidP="00CD1557">
            <w:pPr>
              <w:pStyle w:val="Default"/>
              <w:numPr>
                <w:ilvl w:val="0"/>
                <w:numId w:val="10"/>
              </w:numPr>
              <w:jc w:val="both"/>
              <w:rPr>
                <w:sz w:val="18"/>
                <w:szCs w:val="18"/>
              </w:rPr>
            </w:pPr>
            <w:r w:rsidRPr="009962EC">
              <w:rPr>
                <w:sz w:val="18"/>
                <w:szCs w:val="18"/>
              </w:rPr>
              <w:t xml:space="preserve">New workplace safety system installed </w:t>
            </w:r>
          </w:p>
        </w:tc>
        <w:tc>
          <w:tcPr>
            <w:tcW w:w="1663" w:type="dxa"/>
          </w:tcPr>
          <w:p w:rsidR="00A80957" w:rsidRPr="009962EC" w:rsidRDefault="0079329D" w:rsidP="009A0D2E">
            <w:pPr>
              <w:rPr>
                <w:sz w:val="18"/>
                <w:szCs w:val="18"/>
              </w:rPr>
            </w:pPr>
            <w:r w:rsidRPr="009962EC">
              <w:rPr>
                <w:sz w:val="18"/>
                <w:szCs w:val="18"/>
              </w:rPr>
              <w:t>E</w:t>
            </w:r>
            <w:r w:rsidR="00CD1557" w:rsidRPr="009962EC">
              <w:rPr>
                <w:sz w:val="18"/>
                <w:szCs w:val="18"/>
              </w:rPr>
              <w:t>nd of Term Report 2016 p. 55</w:t>
            </w:r>
          </w:p>
        </w:tc>
        <w:tc>
          <w:tcPr>
            <w:tcW w:w="3241" w:type="dxa"/>
          </w:tcPr>
          <w:p w:rsidR="00A80957" w:rsidRPr="009962EC" w:rsidRDefault="004D54BF" w:rsidP="009A0D2E">
            <w:pPr>
              <w:rPr>
                <w:sz w:val="18"/>
                <w:szCs w:val="18"/>
              </w:rPr>
            </w:pPr>
            <w:hyperlink r:id="rId20"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CD1557" w:rsidRPr="009962EC" w:rsidRDefault="00CD1557" w:rsidP="00CD1557">
            <w:pPr>
              <w:rPr>
                <w:sz w:val="18"/>
                <w:szCs w:val="18"/>
              </w:rPr>
            </w:pPr>
          </w:p>
        </w:tc>
        <w:tc>
          <w:tcPr>
            <w:tcW w:w="944" w:type="dxa"/>
          </w:tcPr>
          <w:p w:rsidR="00CD1557" w:rsidRPr="009962EC" w:rsidRDefault="005E50DF" w:rsidP="00CD1557">
            <w:pPr>
              <w:rPr>
                <w:sz w:val="18"/>
                <w:szCs w:val="18"/>
              </w:rPr>
            </w:pPr>
            <w:r w:rsidRPr="009962EC">
              <w:rPr>
                <w:sz w:val="18"/>
                <w:szCs w:val="18"/>
              </w:rPr>
              <w:t>7.0</w:t>
            </w:r>
          </w:p>
          <w:p w:rsidR="00CF4718" w:rsidRPr="009962EC" w:rsidRDefault="00CF4718" w:rsidP="00CD1557">
            <w:pPr>
              <w:rPr>
                <w:sz w:val="18"/>
                <w:szCs w:val="18"/>
              </w:rPr>
            </w:pPr>
            <w:r w:rsidRPr="009962EC">
              <w:rPr>
                <w:sz w:val="18"/>
                <w:szCs w:val="18"/>
              </w:rPr>
              <w:t>Productivity improvements and cost containment</w:t>
            </w:r>
          </w:p>
        </w:tc>
        <w:tc>
          <w:tcPr>
            <w:tcW w:w="7570" w:type="dxa"/>
          </w:tcPr>
          <w:p w:rsidR="00CD1557" w:rsidRPr="009962EC" w:rsidRDefault="00CD1557" w:rsidP="00CD1557">
            <w:pPr>
              <w:pStyle w:val="Default"/>
              <w:numPr>
                <w:ilvl w:val="0"/>
                <w:numId w:val="11"/>
              </w:numPr>
              <w:jc w:val="both"/>
              <w:rPr>
                <w:sz w:val="18"/>
                <w:szCs w:val="18"/>
              </w:rPr>
            </w:pPr>
            <w:r w:rsidRPr="009962EC">
              <w:rPr>
                <w:sz w:val="18"/>
                <w:szCs w:val="18"/>
              </w:rPr>
              <w:t xml:space="preserve">Full review of payroll service and recommendation to implement a time and attendance system throughout Council </w:t>
            </w:r>
          </w:p>
          <w:p w:rsidR="00CD1557" w:rsidRPr="009962EC" w:rsidRDefault="00CD1557" w:rsidP="00CD1557">
            <w:pPr>
              <w:pStyle w:val="Default"/>
              <w:numPr>
                <w:ilvl w:val="0"/>
                <w:numId w:val="11"/>
              </w:numPr>
              <w:jc w:val="both"/>
              <w:rPr>
                <w:sz w:val="18"/>
                <w:szCs w:val="18"/>
              </w:rPr>
            </w:pPr>
            <w:r w:rsidRPr="009962EC">
              <w:rPr>
                <w:sz w:val="18"/>
                <w:szCs w:val="18"/>
              </w:rPr>
              <w:t xml:space="preserve">A number of combined Illawarra Panel Joint Organisation tenders have been completed for services across the Illawarra and Shoalhaven areas resulting in improved pricing for these services </w:t>
            </w:r>
          </w:p>
          <w:p w:rsidR="00CD1557" w:rsidRPr="009962EC" w:rsidRDefault="00CD1557" w:rsidP="00CD1557">
            <w:pPr>
              <w:pStyle w:val="Default"/>
              <w:numPr>
                <w:ilvl w:val="0"/>
                <w:numId w:val="11"/>
              </w:numPr>
              <w:jc w:val="both"/>
              <w:rPr>
                <w:sz w:val="18"/>
                <w:szCs w:val="18"/>
              </w:rPr>
            </w:pPr>
            <w:r w:rsidRPr="009962EC">
              <w:rPr>
                <w:sz w:val="18"/>
                <w:szCs w:val="18"/>
              </w:rPr>
              <w:t xml:space="preserve">Engagement of an Investment Advisory firm has resulted in improved returns on Councils investments, with interest rates today being close to those achieved 2 years ago, although interest rates have reduced a number of times in recent years </w:t>
            </w:r>
          </w:p>
          <w:p w:rsidR="00CD1557" w:rsidRPr="009962EC" w:rsidRDefault="00CD1557" w:rsidP="00CD1557">
            <w:pPr>
              <w:pStyle w:val="Default"/>
              <w:numPr>
                <w:ilvl w:val="0"/>
                <w:numId w:val="11"/>
              </w:numPr>
              <w:jc w:val="both"/>
              <w:rPr>
                <w:sz w:val="18"/>
                <w:szCs w:val="18"/>
              </w:rPr>
            </w:pPr>
            <w:r w:rsidRPr="009962EC">
              <w:rPr>
                <w:sz w:val="18"/>
                <w:szCs w:val="18"/>
              </w:rPr>
              <w:t xml:space="preserve">Significant savings in expenditure through reduced CPI increases </w:t>
            </w:r>
          </w:p>
          <w:p w:rsidR="00CD1557" w:rsidRPr="009962EC" w:rsidRDefault="00CD1557" w:rsidP="00CD1557">
            <w:pPr>
              <w:pStyle w:val="Default"/>
              <w:numPr>
                <w:ilvl w:val="0"/>
                <w:numId w:val="11"/>
              </w:numPr>
              <w:jc w:val="both"/>
              <w:rPr>
                <w:sz w:val="18"/>
                <w:szCs w:val="18"/>
              </w:rPr>
            </w:pPr>
            <w:r w:rsidRPr="009962EC">
              <w:rPr>
                <w:sz w:val="18"/>
                <w:szCs w:val="18"/>
              </w:rPr>
              <w:t xml:space="preserve">Delegation of Authority to the General Manager to approve and execute leases and licences </w:t>
            </w:r>
          </w:p>
          <w:p w:rsidR="00CD1557" w:rsidRPr="009962EC" w:rsidRDefault="00CD1557" w:rsidP="00CD1557">
            <w:pPr>
              <w:pStyle w:val="Default"/>
              <w:numPr>
                <w:ilvl w:val="0"/>
                <w:numId w:val="11"/>
              </w:numPr>
              <w:jc w:val="both"/>
              <w:rPr>
                <w:sz w:val="18"/>
                <w:szCs w:val="18"/>
              </w:rPr>
            </w:pPr>
            <w:r w:rsidRPr="009962EC">
              <w:rPr>
                <w:sz w:val="18"/>
                <w:szCs w:val="18"/>
              </w:rPr>
              <w:t xml:space="preserve">In the Records area, registration of incoming correspondence was closely monitored and remained up to date, and the backlog of scanned documents has been significantly reduced. </w:t>
            </w:r>
          </w:p>
          <w:p w:rsidR="00CD1557" w:rsidRPr="009962EC" w:rsidRDefault="00CD1557" w:rsidP="00CD1557">
            <w:pPr>
              <w:pStyle w:val="Default"/>
              <w:numPr>
                <w:ilvl w:val="0"/>
                <w:numId w:val="11"/>
              </w:numPr>
              <w:jc w:val="both"/>
              <w:rPr>
                <w:sz w:val="18"/>
                <w:szCs w:val="18"/>
              </w:rPr>
            </w:pPr>
            <w:r w:rsidRPr="009962EC">
              <w:rPr>
                <w:sz w:val="18"/>
                <w:szCs w:val="18"/>
              </w:rPr>
              <w:t xml:space="preserve">Digitisation of some records has commenced which will lead to improved efficiencies in the registration process. Some initial work was commenced on developing web based forms </w:t>
            </w:r>
          </w:p>
          <w:p w:rsidR="00CD1557" w:rsidRPr="009962EC" w:rsidRDefault="00CD1557" w:rsidP="00CD1557">
            <w:pPr>
              <w:pStyle w:val="Default"/>
              <w:jc w:val="both"/>
              <w:rPr>
                <w:sz w:val="18"/>
                <w:szCs w:val="18"/>
              </w:rPr>
            </w:pPr>
          </w:p>
        </w:tc>
        <w:tc>
          <w:tcPr>
            <w:tcW w:w="1663" w:type="dxa"/>
          </w:tcPr>
          <w:p w:rsidR="00CD1557" w:rsidRPr="009962EC" w:rsidRDefault="00CD1557" w:rsidP="00CD1557">
            <w:pPr>
              <w:rPr>
                <w:sz w:val="18"/>
                <w:szCs w:val="18"/>
              </w:rPr>
            </w:pPr>
            <w:r w:rsidRPr="009962EC">
              <w:rPr>
                <w:sz w:val="18"/>
                <w:szCs w:val="18"/>
              </w:rPr>
              <w:t>End of Term Report 2016 p. 59</w:t>
            </w:r>
          </w:p>
        </w:tc>
        <w:tc>
          <w:tcPr>
            <w:tcW w:w="3241" w:type="dxa"/>
          </w:tcPr>
          <w:p w:rsidR="00CD1557" w:rsidRPr="009962EC" w:rsidRDefault="004D54BF" w:rsidP="00CD1557">
            <w:pPr>
              <w:rPr>
                <w:sz w:val="18"/>
                <w:szCs w:val="18"/>
              </w:rPr>
            </w:pPr>
            <w:hyperlink r:id="rId21"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5E50DF" w:rsidRPr="009962EC" w:rsidRDefault="005E50DF" w:rsidP="005E50DF">
            <w:pPr>
              <w:rPr>
                <w:sz w:val="18"/>
                <w:szCs w:val="18"/>
              </w:rPr>
            </w:pPr>
          </w:p>
        </w:tc>
        <w:tc>
          <w:tcPr>
            <w:tcW w:w="944" w:type="dxa"/>
          </w:tcPr>
          <w:p w:rsidR="005E50DF" w:rsidRPr="009962EC" w:rsidRDefault="005E50DF" w:rsidP="005E50DF">
            <w:pPr>
              <w:rPr>
                <w:sz w:val="18"/>
                <w:szCs w:val="18"/>
              </w:rPr>
            </w:pPr>
            <w:r w:rsidRPr="009962EC">
              <w:rPr>
                <w:sz w:val="18"/>
                <w:szCs w:val="18"/>
              </w:rPr>
              <w:t>4.2</w:t>
            </w:r>
          </w:p>
          <w:p w:rsidR="00CF4718" w:rsidRPr="009962EC" w:rsidRDefault="00CF4718" w:rsidP="005E50DF">
            <w:pPr>
              <w:rPr>
                <w:sz w:val="18"/>
                <w:szCs w:val="18"/>
              </w:rPr>
            </w:pPr>
            <w:r w:rsidRPr="009962EC">
              <w:rPr>
                <w:sz w:val="18"/>
                <w:szCs w:val="18"/>
              </w:rPr>
              <w:t>Feedback from community</w:t>
            </w:r>
          </w:p>
        </w:tc>
        <w:tc>
          <w:tcPr>
            <w:tcW w:w="7570" w:type="dxa"/>
          </w:tcPr>
          <w:p w:rsidR="005E50DF" w:rsidRPr="009962EC" w:rsidRDefault="005E50DF" w:rsidP="005E50DF">
            <w:pPr>
              <w:pStyle w:val="Default"/>
              <w:jc w:val="both"/>
              <w:rPr>
                <w:color w:val="auto"/>
                <w:sz w:val="18"/>
                <w:szCs w:val="18"/>
              </w:rPr>
            </w:pPr>
          </w:p>
          <w:p w:rsidR="005E50DF" w:rsidRPr="009962EC" w:rsidRDefault="005E50DF" w:rsidP="005E50DF">
            <w:pPr>
              <w:pStyle w:val="Default"/>
              <w:numPr>
                <w:ilvl w:val="0"/>
                <w:numId w:val="12"/>
              </w:numPr>
              <w:ind w:left="360"/>
              <w:jc w:val="both"/>
              <w:rPr>
                <w:sz w:val="18"/>
                <w:szCs w:val="18"/>
              </w:rPr>
            </w:pPr>
            <w:r w:rsidRPr="009962EC">
              <w:rPr>
                <w:sz w:val="18"/>
                <w:szCs w:val="18"/>
              </w:rPr>
              <w:t xml:space="preserve">Look after existing community assets and infrastructure as a priority over building new ones </w:t>
            </w:r>
          </w:p>
          <w:p w:rsidR="005E50DF" w:rsidRPr="009962EC" w:rsidRDefault="005E50DF" w:rsidP="005E50DF">
            <w:pPr>
              <w:pStyle w:val="Default"/>
              <w:jc w:val="both"/>
              <w:rPr>
                <w:sz w:val="18"/>
                <w:szCs w:val="18"/>
              </w:rPr>
            </w:pPr>
          </w:p>
          <w:p w:rsidR="005E50DF" w:rsidRPr="009962EC" w:rsidRDefault="005E50DF" w:rsidP="005E50DF">
            <w:pPr>
              <w:pStyle w:val="Default"/>
              <w:numPr>
                <w:ilvl w:val="0"/>
                <w:numId w:val="12"/>
              </w:numPr>
              <w:ind w:left="360"/>
              <w:jc w:val="both"/>
              <w:rPr>
                <w:sz w:val="18"/>
                <w:szCs w:val="18"/>
              </w:rPr>
            </w:pPr>
            <w:r w:rsidRPr="009962EC">
              <w:rPr>
                <w:sz w:val="18"/>
                <w:szCs w:val="18"/>
              </w:rPr>
              <w:t xml:space="preserve">Identify in asset and infrastructure maintenance and renewal the most important areas are roads, paths, recreational facilities and buildings </w:t>
            </w:r>
          </w:p>
          <w:p w:rsidR="005E50DF" w:rsidRPr="009962EC" w:rsidRDefault="005E50DF" w:rsidP="005E50DF">
            <w:pPr>
              <w:pStyle w:val="Default"/>
              <w:jc w:val="both"/>
              <w:rPr>
                <w:sz w:val="18"/>
                <w:szCs w:val="18"/>
              </w:rPr>
            </w:pPr>
          </w:p>
        </w:tc>
        <w:tc>
          <w:tcPr>
            <w:tcW w:w="1663" w:type="dxa"/>
          </w:tcPr>
          <w:p w:rsidR="005E50DF" w:rsidRPr="009962EC" w:rsidRDefault="005E50DF" w:rsidP="005E50DF">
            <w:pPr>
              <w:rPr>
                <w:sz w:val="18"/>
                <w:szCs w:val="18"/>
              </w:rPr>
            </w:pPr>
            <w:r w:rsidRPr="009962EC">
              <w:rPr>
                <w:sz w:val="18"/>
                <w:szCs w:val="18"/>
              </w:rPr>
              <w:t>End of Term Report 2016 p. 61</w:t>
            </w:r>
          </w:p>
        </w:tc>
        <w:tc>
          <w:tcPr>
            <w:tcW w:w="3241" w:type="dxa"/>
          </w:tcPr>
          <w:p w:rsidR="005E50DF" w:rsidRPr="009962EC" w:rsidRDefault="004D54BF" w:rsidP="005E50DF">
            <w:pPr>
              <w:rPr>
                <w:sz w:val="18"/>
                <w:szCs w:val="18"/>
              </w:rPr>
            </w:pPr>
            <w:hyperlink r:id="rId22"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5E50DF" w:rsidRPr="009962EC" w:rsidRDefault="005E50DF" w:rsidP="005E50DF">
            <w:pPr>
              <w:rPr>
                <w:sz w:val="18"/>
                <w:szCs w:val="18"/>
              </w:rPr>
            </w:pPr>
          </w:p>
        </w:tc>
        <w:tc>
          <w:tcPr>
            <w:tcW w:w="944" w:type="dxa"/>
          </w:tcPr>
          <w:p w:rsidR="005E50DF" w:rsidRPr="009962EC" w:rsidRDefault="005E50DF" w:rsidP="005E50DF">
            <w:pPr>
              <w:rPr>
                <w:sz w:val="18"/>
                <w:szCs w:val="18"/>
              </w:rPr>
            </w:pPr>
            <w:r w:rsidRPr="009962EC">
              <w:rPr>
                <w:sz w:val="18"/>
                <w:szCs w:val="18"/>
              </w:rPr>
              <w:t>7.0</w:t>
            </w:r>
          </w:p>
          <w:p w:rsidR="00CF4718" w:rsidRPr="009962EC" w:rsidRDefault="00CF4718" w:rsidP="005E50DF">
            <w:pPr>
              <w:rPr>
                <w:sz w:val="18"/>
                <w:szCs w:val="18"/>
              </w:rPr>
            </w:pPr>
            <w:r w:rsidRPr="009962EC">
              <w:rPr>
                <w:sz w:val="18"/>
                <w:szCs w:val="18"/>
              </w:rPr>
              <w:t>Productivity improvements and cost containment</w:t>
            </w:r>
          </w:p>
        </w:tc>
        <w:tc>
          <w:tcPr>
            <w:tcW w:w="7570" w:type="dxa"/>
          </w:tcPr>
          <w:p w:rsidR="005E50DF" w:rsidRPr="009962EC" w:rsidRDefault="005E50DF" w:rsidP="005E50DF">
            <w:pPr>
              <w:pStyle w:val="Default"/>
              <w:jc w:val="both"/>
              <w:rPr>
                <w:sz w:val="18"/>
                <w:szCs w:val="18"/>
              </w:rPr>
            </w:pPr>
            <w:r w:rsidRPr="009962EC">
              <w:rPr>
                <w:sz w:val="18"/>
                <w:szCs w:val="18"/>
              </w:rPr>
              <w:t xml:space="preserve">Creation of ‘restricted asset accounts’ to provide monies for the ongoing major maintenance of capital works on assets occupied by community groups </w:t>
            </w:r>
          </w:p>
        </w:tc>
        <w:tc>
          <w:tcPr>
            <w:tcW w:w="1663" w:type="dxa"/>
          </w:tcPr>
          <w:p w:rsidR="005E50DF" w:rsidRPr="009962EC" w:rsidRDefault="005E50DF" w:rsidP="005E50DF">
            <w:pPr>
              <w:rPr>
                <w:sz w:val="18"/>
                <w:szCs w:val="18"/>
              </w:rPr>
            </w:pPr>
            <w:r w:rsidRPr="009962EC">
              <w:rPr>
                <w:sz w:val="18"/>
                <w:szCs w:val="18"/>
              </w:rPr>
              <w:t>End of Term Report 2016 p. 64</w:t>
            </w:r>
          </w:p>
        </w:tc>
        <w:tc>
          <w:tcPr>
            <w:tcW w:w="3241" w:type="dxa"/>
          </w:tcPr>
          <w:p w:rsidR="005E50DF" w:rsidRPr="009962EC" w:rsidRDefault="004D54BF" w:rsidP="005E50DF">
            <w:pPr>
              <w:rPr>
                <w:sz w:val="18"/>
                <w:szCs w:val="18"/>
              </w:rPr>
            </w:pPr>
            <w:hyperlink r:id="rId23"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5E50DF" w:rsidRPr="009962EC" w:rsidRDefault="005E50DF" w:rsidP="005E50DF">
            <w:pPr>
              <w:rPr>
                <w:sz w:val="18"/>
                <w:szCs w:val="18"/>
              </w:rPr>
            </w:pPr>
          </w:p>
        </w:tc>
        <w:tc>
          <w:tcPr>
            <w:tcW w:w="944" w:type="dxa"/>
          </w:tcPr>
          <w:p w:rsidR="005E50DF" w:rsidRPr="009962EC" w:rsidRDefault="00163101" w:rsidP="005E50DF">
            <w:pPr>
              <w:rPr>
                <w:sz w:val="18"/>
                <w:szCs w:val="18"/>
              </w:rPr>
            </w:pPr>
            <w:r w:rsidRPr="009962EC">
              <w:rPr>
                <w:sz w:val="18"/>
                <w:szCs w:val="18"/>
              </w:rPr>
              <w:t>7.0</w:t>
            </w:r>
          </w:p>
          <w:p w:rsidR="00CF4718" w:rsidRPr="009962EC" w:rsidRDefault="00CF4718" w:rsidP="005E50DF">
            <w:pPr>
              <w:rPr>
                <w:sz w:val="18"/>
                <w:szCs w:val="18"/>
              </w:rPr>
            </w:pPr>
            <w:r w:rsidRPr="009962EC">
              <w:rPr>
                <w:sz w:val="18"/>
                <w:szCs w:val="18"/>
              </w:rPr>
              <w:t>Productivity improvements and cost containment</w:t>
            </w:r>
          </w:p>
        </w:tc>
        <w:tc>
          <w:tcPr>
            <w:tcW w:w="7570" w:type="dxa"/>
          </w:tcPr>
          <w:p w:rsidR="00163101" w:rsidRPr="009962EC" w:rsidRDefault="00163101" w:rsidP="00163101">
            <w:pPr>
              <w:pStyle w:val="Default"/>
              <w:jc w:val="both"/>
              <w:rPr>
                <w:sz w:val="18"/>
                <w:szCs w:val="18"/>
              </w:rPr>
            </w:pPr>
            <w:r w:rsidRPr="009962EC">
              <w:rPr>
                <w:sz w:val="18"/>
                <w:szCs w:val="18"/>
              </w:rPr>
              <w:t xml:space="preserve">As part of the NSW Government reforms Council submitted a comprehensive Fit for the Future submission. This submission was approved and Council was found to be Fit for the Future. </w:t>
            </w:r>
          </w:p>
          <w:p w:rsidR="00163101" w:rsidRPr="009962EC" w:rsidRDefault="00163101" w:rsidP="00163101">
            <w:pPr>
              <w:pStyle w:val="Default"/>
              <w:jc w:val="both"/>
              <w:rPr>
                <w:sz w:val="18"/>
                <w:szCs w:val="18"/>
              </w:rPr>
            </w:pPr>
            <w:r w:rsidRPr="009962EC">
              <w:rPr>
                <w:sz w:val="18"/>
                <w:szCs w:val="18"/>
              </w:rPr>
              <w:t xml:space="preserve">A number of key strategies to improve the financial sustainability of Council for the future were outlined within this submission. The key strategies included: </w:t>
            </w:r>
          </w:p>
          <w:p w:rsidR="00163101" w:rsidRPr="009962EC" w:rsidRDefault="00163101" w:rsidP="00163101">
            <w:pPr>
              <w:pStyle w:val="Default"/>
              <w:numPr>
                <w:ilvl w:val="0"/>
                <w:numId w:val="12"/>
              </w:numPr>
              <w:jc w:val="both"/>
              <w:rPr>
                <w:sz w:val="18"/>
                <w:szCs w:val="18"/>
              </w:rPr>
            </w:pPr>
            <w:r w:rsidRPr="009962EC">
              <w:rPr>
                <w:sz w:val="18"/>
                <w:szCs w:val="18"/>
              </w:rPr>
              <w:t xml:space="preserve">Implement a special rate variation; </w:t>
            </w:r>
          </w:p>
          <w:p w:rsidR="00163101" w:rsidRPr="009962EC" w:rsidRDefault="00163101" w:rsidP="00163101">
            <w:pPr>
              <w:pStyle w:val="Default"/>
              <w:numPr>
                <w:ilvl w:val="0"/>
                <w:numId w:val="12"/>
              </w:numPr>
              <w:jc w:val="both"/>
              <w:rPr>
                <w:sz w:val="18"/>
                <w:szCs w:val="18"/>
              </w:rPr>
            </w:pPr>
            <w:r w:rsidRPr="009962EC">
              <w:rPr>
                <w:sz w:val="18"/>
                <w:szCs w:val="18"/>
              </w:rPr>
              <w:t xml:space="preserve">Move cost of providing services to those who use them and to reflect actual costs; </w:t>
            </w:r>
          </w:p>
          <w:p w:rsidR="00163101" w:rsidRPr="009962EC" w:rsidRDefault="00163101" w:rsidP="00163101">
            <w:pPr>
              <w:pStyle w:val="Default"/>
              <w:numPr>
                <w:ilvl w:val="0"/>
                <w:numId w:val="12"/>
              </w:numPr>
              <w:jc w:val="both"/>
              <w:rPr>
                <w:sz w:val="18"/>
                <w:szCs w:val="18"/>
              </w:rPr>
            </w:pPr>
            <w:r w:rsidRPr="009962EC">
              <w:rPr>
                <w:sz w:val="18"/>
                <w:szCs w:val="18"/>
              </w:rPr>
              <w:t xml:space="preserve">Staff management improvements; </w:t>
            </w:r>
          </w:p>
          <w:p w:rsidR="00163101" w:rsidRPr="009962EC" w:rsidRDefault="00163101" w:rsidP="00163101">
            <w:pPr>
              <w:pStyle w:val="Default"/>
              <w:numPr>
                <w:ilvl w:val="0"/>
                <w:numId w:val="12"/>
              </w:numPr>
              <w:jc w:val="both"/>
              <w:rPr>
                <w:sz w:val="18"/>
                <w:szCs w:val="18"/>
              </w:rPr>
            </w:pPr>
            <w:r w:rsidRPr="009962EC">
              <w:rPr>
                <w:sz w:val="18"/>
                <w:szCs w:val="18"/>
              </w:rPr>
              <w:t xml:space="preserve">Corporate continuous improvement; </w:t>
            </w:r>
          </w:p>
          <w:p w:rsidR="00163101" w:rsidRPr="009962EC" w:rsidRDefault="00163101" w:rsidP="00163101">
            <w:pPr>
              <w:pStyle w:val="Default"/>
              <w:numPr>
                <w:ilvl w:val="0"/>
                <w:numId w:val="12"/>
              </w:numPr>
              <w:jc w:val="both"/>
              <w:rPr>
                <w:sz w:val="18"/>
                <w:szCs w:val="18"/>
              </w:rPr>
            </w:pPr>
            <w:r w:rsidRPr="009962EC">
              <w:rPr>
                <w:sz w:val="18"/>
                <w:szCs w:val="18"/>
              </w:rPr>
              <w:t xml:space="preserve">Improve use of technology; </w:t>
            </w:r>
          </w:p>
          <w:p w:rsidR="00163101" w:rsidRPr="009962EC" w:rsidRDefault="00163101" w:rsidP="00163101">
            <w:pPr>
              <w:pStyle w:val="Default"/>
              <w:numPr>
                <w:ilvl w:val="0"/>
                <w:numId w:val="12"/>
              </w:numPr>
              <w:jc w:val="both"/>
              <w:rPr>
                <w:sz w:val="18"/>
                <w:szCs w:val="18"/>
              </w:rPr>
            </w:pPr>
            <w:r w:rsidRPr="009962EC">
              <w:rPr>
                <w:sz w:val="18"/>
                <w:szCs w:val="18"/>
              </w:rPr>
              <w:t xml:space="preserve">Introduce zero based budgeting; </w:t>
            </w:r>
          </w:p>
          <w:p w:rsidR="00163101" w:rsidRPr="009962EC" w:rsidRDefault="00163101" w:rsidP="00163101">
            <w:pPr>
              <w:pStyle w:val="Default"/>
              <w:numPr>
                <w:ilvl w:val="0"/>
                <w:numId w:val="12"/>
              </w:numPr>
              <w:jc w:val="both"/>
              <w:rPr>
                <w:sz w:val="18"/>
                <w:szCs w:val="18"/>
              </w:rPr>
            </w:pPr>
            <w:r w:rsidRPr="009962EC">
              <w:rPr>
                <w:sz w:val="18"/>
                <w:szCs w:val="18"/>
              </w:rPr>
              <w:t xml:space="preserve">Savings on procurement processes; </w:t>
            </w:r>
          </w:p>
          <w:p w:rsidR="00163101" w:rsidRPr="009962EC" w:rsidRDefault="00163101" w:rsidP="00163101">
            <w:pPr>
              <w:pStyle w:val="Default"/>
              <w:numPr>
                <w:ilvl w:val="0"/>
                <w:numId w:val="12"/>
              </w:numPr>
              <w:jc w:val="both"/>
              <w:rPr>
                <w:sz w:val="18"/>
                <w:szCs w:val="18"/>
              </w:rPr>
            </w:pPr>
            <w:r w:rsidRPr="009962EC">
              <w:rPr>
                <w:sz w:val="18"/>
                <w:szCs w:val="18"/>
              </w:rPr>
              <w:t xml:space="preserve">Asset rationalisation and utilisation; </w:t>
            </w:r>
          </w:p>
          <w:p w:rsidR="00163101" w:rsidRPr="009962EC" w:rsidRDefault="00163101" w:rsidP="00163101">
            <w:pPr>
              <w:pStyle w:val="Default"/>
              <w:numPr>
                <w:ilvl w:val="0"/>
                <w:numId w:val="12"/>
              </w:numPr>
              <w:jc w:val="both"/>
              <w:rPr>
                <w:sz w:val="18"/>
                <w:szCs w:val="18"/>
              </w:rPr>
            </w:pPr>
            <w:r w:rsidRPr="009962EC">
              <w:rPr>
                <w:sz w:val="18"/>
                <w:szCs w:val="18"/>
              </w:rPr>
              <w:t xml:space="preserve">Improve asset management systems; </w:t>
            </w:r>
          </w:p>
          <w:p w:rsidR="00163101" w:rsidRPr="009962EC" w:rsidRDefault="00163101" w:rsidP="00163101">
            <w:pPr>
              <w:pStyle w:val="Default"/>
              <w:numPr>
                <w:ilvl w:val="0"/>
                <w:numId w:val="12"/>
              </w:numPr>
              <w:jc w:val="both"/>
              <w:rPr>
                <w:sz w:val="18"/>
                <w:szCs w:val="18"/>
              </w:rPr>
            </w:pPr>
            <w:r w:rsidRPr="009962EC">
              <w:rPr>
                <w:sz w:val="18"/>
                <w:szCs w:val="18"/>
              </w:rPr>
              <w:t xml:space="preserve">Review input and methodology of Backlog Ratio data; </w:t>
            </w:r>
          </w:p>
          <w:p w:rsidR="00163101" w:rsidRPr="009962EC" w:rsidRDefault="00163101" w:rsidP="00163101">
            <w:pPr>
              <w:pStyle w:val="Default"/>
              <w:numPr>
                <w:ilvl w:val="0"/>
                <w:numId w:val="12"/>
              </w:numPr>
              <w:jc w:val="both"/>
              <w:rPr>
                <w:sz w:val="18"/>
                <w:szCs w:val="18"/>
              </w:rPr>
            </w:pPr>
            <w:r w:rsidRPr="009962EC">
              <w:rPr>
                <w:sz w:val="18"/>
                <w:szCs w:val="18"/>
              </w:rPr>
              <w:t xml:space="preserve">Increase maintenance expenditure; </w:t>
            </w:r>
          </w:p>
          <w:p w:rsidR="00163101" w:rsidRPr="009962EC" w:rsidRDefault="00163101" w:rsidP="00163101">
            <w:pPr>
              <w:pStyle w:val="Default"/>
              <w:numPr>
                <w:ilvl w:val="0"/>
                <w:numId w:val="12"/>
              </w:numPr>
              <w:jc w:val="both"/>
              <w:rPr>
                <w:sz w:val="18"/>
                <w:szCs w:val="18"/>
              </w:rPr>
            </w:pPr>
            <w:r w:rsidRPr="009962EC">
              <w:rPr>
                <w:sz w:val="18"/>
                <w:szCs w:val="18"/>
              </w:rPr>
              <w:t xml:space="preserve">Continue Transformation Task Force recommendations </w:t>
            </w:r>
          </w:p>
          <w:p w:rsidR="005E50DF" w:rsidRPr="009962EC" w:rsidRDefault="005E50DF" w:rsidP="005E50DF">
            <w:pPr>
              <w:pStyle w:val="Default"/>
              <w:jc w:val="both"/>
              <w:rPr>
                <w:sz w:val="18"/>
                <w:szCs w:val="18"/>
              </w:rPr>
            </w:pPr>
          </w:p>
        </w:tc>
        <w:tc>
          <w:tcPr>
            <w:tcW w:w="1663" w:type="dxa"/>
          </w:tcPr>
          <w:p w:rsidR="005E50DF" w:rsidRPr="009962EC" w:rsidRDefault="005E50DF" w:rsidP="005E50DF">
            <w:pPr>
              <w:rPr>
                <w:sz w:val="18"/>
                <w:szCs w:val="18"/>
              </w:rPr>
            </w:pPr>
            <w:r w:rsidRPr="009962EC">
              <w:rPr>
                <w:sz w:val="18"/>
                <w:szCs w:val="18"/>
              </w:rPr>
              <w:t>E</w:t>
            </w:r>
            <w:r w:rsidR="00163101" w:rsidRPr="009962EC">
              <w:rPr>
                <w:sz w:val="18"/>
                <w:szCs w:val="18"/>
              </w:rPr>
              <w:t>nd of Term Report 2016 p. 68</w:t>
            </w:r>
          </w:p>
        </w:tc>
        <w:tc>
          <w:tcPr>
            <w:tcW w:w="3241" w:type="dxa"/>
          </w:tcPr>
          <w:p w:rsidR="005E50DF" w:rsidRPr="009962EC" w:rsidRDefault="004D54BF" w:rsidP="005E50DF">
            <w:pPr>
              <w:rPr>
                <w:sz w:val="18"/>
                <w:szCs w:val="18"/>
              </w:rPr>
            </w:pPr>
            <w:hyperlink r:id="rId24"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163101" w:rsidRPr="009962EC" w:rsidRDefault="00163101" w:rsidP="005E50DF">
            <w:pPr>
              <w:rPr>
                <w:sz w:val="18"/>
                <w:szCs w:val="18"/>
              </w:rPr>
            </w:pPr>
          </w:p>
        </w:tc>
        <w:tc>
          <w:tcPr>
            <w:tcW w:w="944" w:type="dxa"/>
          </w:tcPr>
          <w:p w:rsidR="00163101" w:rsidRPr="009962EC" w:rsidRDefault="00163101" w:rsidP="005E50DF">
            <w:pPr>
              <w:rPr>
                <w:sz w:val="18"/>
                <w:szCs w:val="18"/>
              </w:rPr>
            </w:pPr>
            <w:r w:rsidRPr="009962EC">
              <w:rPr>
                <w:sz w:val="18"/>
                <w:szCs w:val="18"/>
              </w:rPr>
              <w:t>3.1.2</w:t>
            </w:r>
          </w:p>
          <w:p w:rsidR="00CF4718" w:rsidRPr="009962EC" w:rsidRDefault="00CF4718" w:rsidP="005E50DF">
            <w:pPr>
              <w:rPr>
                <w:sz w:val="18"/>
                <w:szCs w:val="18"/>
              </w:rPr>
            </w:pPr>
            <w:r w:rsidRPr="009962EC">
              <w:rPr>
                <w:sz w:val="18"/>
                <w:szCs w:val="18"/>
              </w:rPr>
              <w:t>Revenues above rate peg</w:t>
            </w:r>
          </w:p>
        </w:tc>
        <w:tc>
          <w:tcPr>
            <w:tcW w:w="7570" w:type="dxa"/>
          </w:tcPr>
          <w:p w:rsidR="00163101" w:rsidRPr="009962EC" w:rsidRDefault="00163101" w:rsidP="00163101">
            <w:pPr>
              <w:pStyle w:val="Default"/>
              <w:jc w:val="both"/>
              <w:rPr>
                <w:color w:val="auto"/>
                <w:sz w:val="18"/>
                <w:szCs w:val="18"/>
              </w:rPr>
            </w:pPr>
          </w:p>
          <w:p w:rsidR="00163101" w:rsidRPr="009962EC" w:rsidRDefault="00163101" w:rsidP="00163101">
            <w:pPr>
              <w:pStyle w:val="Default"/>
              <w:jc w:val="both"/>
              <w:rPr>
                <w:sz w:val="18"/>
                <w:szCs w:val="18"/>
              </w:rPr>
            </w:pPr>
            <w:r w:rsidRPr="009962EC">
              <w:rPr>
                <w:sz w:val="18"/>
                <w:szCs w:val="18"/>
              </w:rPr>
              <w:t xml:space="preserve">1. Infrastructure and asset maintenance and renewal especially Shoalhaven’s roads, should be a primary focus. Council will need to increase funding for road and other infrastructure renewal. Some options for improving connectivity for Shoalhaven’s dispersed population may include increased public transport throughout the City (likely to be in partnership with other organisations), better internet broadband to the towns and villages and more cycle ways. </w:t>
            </w:r>
          </w:p>
        </w:tc>
        <w:tc>
          <w:tcPr>
            <w:tcW w:w="1663" w:type="dxa"/>
          </w:tcPr>
          <w:p w:rsidR="00163101" w:rsidRPr="009962EC" w:rsidRDefault="00163101" w:rsidP="005E50DF">
            <w:pPr>
              <w:rPr>
                <w:sz w:val="18"/>
                <w:szCs w:val="18"/>
              </w:rPr>
            </w:pPr>
            <w:r w:rsidRPr="009962EC">
              <w:rPr>
                <w:sz w:val="18"/>
                <w:szCs w:val="18"/>
              </w:rPr>
              <w:t>End of Term Report 2016 p. 70</w:t>
            </w:r>
          </w:p>
        </w:tc>
        <w:tc>
          <w:tcPr>
            <w:tcW w:w="3241" w:type="dxa"/>
          </w:tcPr>
          <w:p w:rsidR="00163101" w:rsidRPr="009962EC" w:rsidRDefault="004D54BF" w:rsidP="005E50DF">
            <w:pPr>
              <w:rPr>
                <w:sz w:val="18"/>
                <w:szCs w:val="18"/>
              </w:rPr>
            </w:pPr>
            <w:hyperlink r:id="rId25"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163101" w:rsidRPr="009962EC" w:rsidRDefault="00163101" w:rsidP="005E50DF">
            <w:pPr>
              <w:rPr>
                <w:sz w:val="18"/>
                <w:szCs w:val="18"/>
              </w:rPr>
            </w:pPr>
          </w:p>
        </w:tc>
        <w:tc>
          <w:tcPr>
            <w:tcW w:w="944" w:type="dxa"/>
          </w:tcPr>
          <w:p w:rsidR="00163101" w:rsidRPr="009962EC" w:rsidRDefault="00163101" w:rsidP="005E50DF">
            <w:pPr>
              <w:rPr>
                <w:sz w:val="18"/>
                <w:szCs w:val="18"/>
              </w:rPr>
            </w:pPr>
            <w:r w:rsidRPr="009962EC">
              <w:rPr>
                <w:sz w:val="18"/>
                <w:szCs w:val="18"/>
              </w:rPr>
              <w:t>3.2</w:t>
            </w:r>
          </w:p>
          <w:p w:rsidR="00DD5D19" w:rsidRPr="009962EC" w:rsidRDefault="00DD5D19" w:rsidP="005E50DF">
            <w:pPr>
              <w:rPr>
                <w:sz w:val="18"/>
                <w:szCs w:val="18"/>
              </w:rPr>
            </w:pPr>
            <w:r w:rsidRPr="009962EC">
              <w:rPr>
                <w:sz w:val="18"/>
                <w:szCs w:val="18"/>
              </w:rPr>
              <w:t>Financial Sustainability</w:t>
            </w:r>
          </w:p>
        </w:tc>
        <w:tc>
          <w:tcPr>
            <w:tcW w:w="7570" w:type="dxa"/>
          </w:tcPr>
          <w:p w:rsidR="00163101" w:rsidRPr="009962EC" w:rsidRDefault="00163101" w:rsidP="00163101">
            <w:pPr>
              <w:pStyle w:val="Default"/>
              <w:jc w:val="both"/>
              <w:rPr>
                <w:sz w:val="18"/>
                <w:szCs w:val="18"/>
              </w:rPr>
            </w:pPr>
            <w:r w:rsidRPr="009962EC">
              <w:rPr>
                <w:sz w:val="18"/>
                <w:szCs w:val="18"/>
              </w:rPr>
              <w:t xml:space="preserve">2 Financial sustainability - The hard decisions associated with addressing rising operating costs that are not matched by income. Continued delivery of capital works and services will require Council to create and get value from its dialogue and partnerships with the community. Acceptable levels of service will need to be determined for Council’s assets and services, with the community’s involvement in setting these levels critical to the effective use of scarce resources. </w:t>
            </w:r>
          </w:p>
          <w:p w:rsidR="00163101" w:rsidRPr="009962EC" w:rsidRDefault="00163101" w:rsidP="00163101">
            <w:pPr>
              <w:pStyle w:val="Default"/>
              <w:jc w:val="both"/>
              <w:rPr>
                <w:sz w:val="18"/>
                <w:szCs w:val="18"/>
              </w:rPr>
            </w:pPr>
            <w:r w:rsidRPr="009962EC">
              <w:rPr>
                <w:sz w:val="18"/>
                <w:szCs w:val="18"/>
              </w:rPr>
              <w:t xml:space="preserve">3. Council rating comparison to other Councils and ability to raise funds to meet infrastructure costs </w:t>
            </w:r>
          </w:p>
          <w:p w:rsidR="00163101" w:rsidRPr="009962EC" w:rsidRDefault="00163101" w:rsidP="00163101">
            <w:pPr>
              <w:pStyle w:val="Default"/>
              <w:jc w:val="both"/>
              <w:rPr>
                <w:sz w:val="18"/>
                <w:szCs w:val="18"/>
              </w:rPr>
            </w:pPr>
          </w:p>
        </w:tc>
        <w:tc>
          <w:tcPr>
            <w:tcW w:w="1663" w:type="dxa"/>
          </w:tcPr>
          <w:p w:rsidR="00163101" w:rsidRPr="009962EC" w:rsidRDefault="00163101" w:rsidP="005E50DF">
            <w:pPr>
              <w:rPr>
                <w:sz w:val="18"/>
                <w:szCs w:val="18"/>
              </w:rPr>
            </w:pPr>
            <w:r w:rsidRPr="009962EC">
              <w:rPr>
                <w:sz w:val="18"/>
                <w:szCs w:val="18"/>
              </w:rPr>
              <w:t>End of Term Report 2016 p. 70</w:t>
            </w:r>
          </w:p>
        </w:tc>
        <w:tc>
          <w:tcPr>
            <w:tcW w:w="3241" w:type="dxa"/>
          </w:tcPr>
          <w:p w:rsidR="00163101" w:rsidRPr="009962EC" w:rsidRDefault="004D54BF" w:rsidP="005E50DF">
            <w:pPr>
              <w:rPr>
                <w:sz w:val="18"/>
                <w:szCs w:val="18"/>
              </w:rPr>
            </w:pPr>
            <w:hyperlink r:id="rId26"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163101" w:rsidRPr="009962EC" w:rsidRDefault="00163101" w:rsidP="005E50DF">
            <w:pPr>
              <w:rPr>
                <w:sz w:val="18"/>
                <w:szCs w:val="18"/>
              </w:rPr>
            </w:pPr>
          </w:p>
        </w:tc>
        <w:tc>
          <w:tcPr>
            <w:tcW w:w="944" w:type="dxa"/>
          </w:tcPr>
          <w:p w:rsidR="00163101" w:rsidRPr="009962EC" w:rsidRDefault="00163101" w:rsidP="005E50DF">
            <w:pPr>
              <w:rPr>
                <w:sz w:val="18"/>
                <w:szCs w:val="18"/>
              </w:rPr>
            </w:pPr>
            <w:r w:rsidRPr="009962EC">
              <w:rPr>
                <w:sz w:val="18"/>
                <w:szCs w:val="18"/>
              </w:rPr>
              <w:t>7.2</w:t>
            </w:r>
          </w:p>
          <w:p w:rsidR="00CF4718" w:rsidRPr="009962EC" w:rsidRDefault="00CF4718" w:rsidP="005E50DF">
            <w:pPr>
              <w:rPr>
                <w:sz w:val="18"/>
                <w:szCs w:val="18"/>
              </w:rPr>
            </w:pPr>
            <w:r w:rsidRPr="009962EC">
              <w:rPr>
                <w:sz w:val="18"/>
                <w:szCs w:val="18"/>
              </w:rPr>
              <w:t>Continuous improvement</w:t>
            </w:r>
          </w:p>
        </w:tc>
        <w:tc>
          <w:tcPr>
            <w:tcW w:w="7570" w:type="dxa"/>
          </w:tcPr>
          <w:p w:rsidR="00163101" w:rsidRPr="009962EC" w:rsidRDefault="00163101" w:rsidP="00163101">
            <w:pPr>
              <w:pStyle w:val="Default"/>
              <w:jc w:val="both"/>
              <w:rPr>
                <w:sz w:val="18"/>
                <w:szCs w:val="18"/>
              </w:rPr>
            </w:pPr>
            <w:r w:rsidRPr="009962EC">
              <w:rPr>
                <w:sz w:val="18"/>
                <w:szCs w:val="18"/>
              </w:rPr>
              <w:t xml:space="preserve">Council will also need to address its own workforce issues as long-term skilled staff retire. The loss of corporate knowledge will need to be managed carefully to minimise any disruption to Council services. With the growing generational differences within the workforce, Council needs to minimise negative impacts and leverage positive aspects of those differences. </w:t>
            </w:r>
          </w:p>
        </w:tc>
        <w:tc>
          <w:tcPr>
            <w:tcW w:w="1663" w:type="dxa"/>
          </w:tcPr>
          <w:p w:rsidR="00163101" w:rsidRPr="009962EC" w:rsidRDefault="00163101" w:rsidP="005E50DF">
            <w:pPr>
              <w:rPr>
                <w:sz w:val="18"/>
                <w:szCs w:val="18"/>
              </w:rPr>
            </w:pPr>
            <w:r w:rsidRPr="009962EC">
              <w:rPr>
                <w:sz w:val="18"/>
                <w:szCs w:val="18"/>
              </w:rPr>
              <w:t>End of Term Report 2016 p. 70</w:t>
            </w:r>
          </w:p>
        </w:tc>
        <w:tc>
          <w:tcPr>
            <w:tcW w:w="3241" w:type="dxa"/>
          </w:tcPr>
          <w:p w:rsidR="00163101" w:rsidRPr="009962EC" w:rsidRDefault="004D54BF" w:rsidP="005E50DF">
            <w:pPr>
              <w:rPr>
                <w:sz w:val="18"/>
                <w:szCs w:val="18"/>
              </w:rPr>
            </w:pPr>
            <w:hyperlink r:id="rId27" w:history="1">
              <w:r w:rsidR="000C0CE6" w:rsidRPr="009962EC">
                <w:rPr>
                  <w:rStyle w:val="Hyperlink"/>
                  <w:sz w:val="18"/>
                  <w:szCs w:val="18"/>
                </w:rPr>
                <w:t>http://doc.shoalhaven.nsw.gov.au/ displaydoc.aspx?record= D16/372291</w:t>
              </w:r>
            </w:hyperlink>
          </w:p>
        </w:tc>
      </w:tr>
      <w:tr w:rsidR="000C0CE6" w:rsidRPr="009962EC" w:rsidTr="000C0CE6">
        <w:tc>
          <w:tcPr>
            <w:tcW w:w="469" w:type="dxa"/>
          </w:tcPr>
          <w:p w:rsidR="00C9753E" w:rsidRPr="009962EC" w:rsidRDefault="00C9753E" w:rsidP="005E50DF">
            <w:pPr>
              <w:rPr>
                <w:sz w:val="18"/>
                <w:szCs w:val="18"/>
              </w:rPr>
            </w:pPr>
          </w:p>
        </w:tc>
        <w:tc>
          <w:tcPr>
            <w:tcW w:w="944" w:type="dxa"/>
          </w:tcPr>
          <w:p w:rsidR="00C9753E" w:rsidRPr="009962EC" w:rsidRDefault="008B4CC0" w:rsidP="005E50DF">
            <w:pPr>
              <w:rPr>
                <w:sz w:val="18"/>
                <w:szCs w:val="18"/>
              </w:rPr>
            </w:pPr>
            <w:r w:rsidRPr="009962EC">
              <w:rPr>
                <w:sz w:val="18"/>
                <w:szCs w:val="18"/>
              </w:rPr>
              <w:t>3.1.2</w:t>
            </w:r>
          </w:p>
          <w:p w:rsidR="00CF4718" w:rsidRPr="009962EC" w:rsidRDefault="00CF4718" w:rsidP="005E50DF">
            <w:pPr>
              <w:rPr>
                <w:sz w:val="18"/>
                <w:szCs w:val="18"/>
              </w:rPr>
            </w:pPr>
            <w:r w:rsidRPr="009962EC">
              <w:rPr>
                <w:sz w:val="18"/>
                <w:szCs w:val="18"/>
              </w:rPr>
              <w:t>Revenues above rate peg</w:t>
            </w:r>
          </w:p>
        </w:tc>
        <w:tc>
          <w:tcPr>
            <w:tcW w:w="7570" w:type="dxa"/>
          </w:tcPr>
          <w:p w:rsidR="00C9753E" w:rsidRPr="009962EC" w:rsidRDefault="008B4CC0" w:rsidP="00163101">
            <w:pPr>
              <w:pStyle w:val="Default"/>
              <w:jc w:val="both"/>
              <w:rPr>
                <w:sz w:val="18"/>
                <w:szCs w:val="18"/>
              </w:rPr>
            </w:pPr>
            <w:r w:rsidRPr="009962EC">
              <w:rPr>
                <w:sz w:val="18"/>
                <w:szCs w:val="18"/>
              </w:rPr>
              <w:t>Increasing volunteer numbers</w:t>
            </w:r>
          </w:p>
        </w:tc>
        <w:tc>
          <w:tcPr>
            <w:tcW w:w="1663" w:type="dxa"/>
          </w:tcPr>
          <w:p w:rsidR="00C9753E" w:rsidRPr="009962EC" w:rsidRDefault="008B4CC0" w:rsidP="005E50DF">
            <w:pPr>
              <w:rPr>
                <w:sz w:val="18"/>
                <w:szCs w:val="18"/>
              </w:rPr>
            </w:pPr>
            <w:r w:rsidRPr="009962EC">
              <w:rPr>
                <w:sz w:val="18"/>
                <w:szCs w:val="18"/>
              </w:rPr>
              <w:t>Annual Community Report  - Annual Strategic Indicators</w:t>
            </w:r>
          </w:p>
        </w:tc>
        <w:tc>
          <w:tcPr>
            <w:tcW w:w="3241" w:type="dxa"/>
          </w:tcPr>
          <w:p w:rsidR="00C9753E" w:rsidRPr="009962EC" w:rsidRDefault="004D54BF" w:rsidP="005E50DF">
            <w:pPr>
              <w:rPr>
                <w:sz w:val="18"/>
                <w:szCs w:val="18"/>
              </w:rPr>
            </w:pPr>
            <w:hyperlink w:history="1">
              <w:r w:rsidR="000C0CE6" w:rsidRPr="009962EC">
                <w:rPr>
                  <w:rStyle w:val="Hyperlink"/>
                  <w:sz w:val="18"/>
                  <w:szCs w:val="18"/>
                </w:rPr>
                <w:t>https://communityreport2017 .shoalhaven.nsw.gov.au/</w:t>
              </w:r>
            </w:hyperlink>
            <w:r w:rsidR="000C0CE6" w:rsidRPr="009962EC">
              <w:rPr>
                <w:sz w:val="18"/>
                <w:szCs w:val="18"/>
              </w:rPr>
              <w:t xml:space="preserve"> </w:t>
            </w:r>
          </w:p>
        </w:tc>
      </w:tr>
      <w:tr w:rsidR="000C0CE6" w:rsidRPr="009962EC" w:rsidTr="000C0CE6">
        <w:tc>
          <w:tcPr>
            <w:tcW w:w="469" w:type="dxa"/>
          </w:tcPr>
          <w:p w:rsidR="00656DD9" w:rsidRPr="009962EC" w:rsidRDefault="00656DD9" w:rsidP="00656DD9">
            <w:pPr>
              <w:rPr>
                <w:sz w:val="18"/>
                <w:szCs w:val="18"/>
              </w:rPr>
            </w:pPr>
          </w:p>
        </w:tc>
        <w:tc>
          <w:tcPr>
            <w:tcW w:w="944" w:type="dxa"/>
          </w:tcPr>
          <w:p w:rsidR="00656DD9" w:rsidRPr="009962EC" w:rsidRDefault="00656DD9" w:rsidP="00656DD9">
            <w:pPr>
              <w:rPr>
                <w:sz w:val="18"/>
                <w:szCs w:val="18"/>
              </w:rPr>
            </w:pPr>
            <w:r w:rsidRPr="009962EC">
              <w:rPr>
                <w:sz w:val="18"/>
                <w:szCs w:val="18"/>
              </w:rPr>
              <w:t>3.1.2</w:t>
            </w:r>
          </w:p>
          <w:p w:rsidR="00CF4718" w:rsidRPr="009962EC" w:rsidRDefault="00CF4718" w:rsidP="00656DD9">
            <w:pPr>
              <w:rPr>
                <w:sz w:val="18"/>
                <w:szCs w:val="18"/>
              </w:rPr>
            </w:pPr>
            <w:r w:rsidRPr="009962EC">
              <w:rPr>
                <w:sz w:val="18"/>
                <w:szCs w:val="18"/>
              </w:rPr>
              <w:t>Revenues above rate peg</w:t>
            </w:r>
          </w:p>
        </w:tc>
        <w:tc>
          <w:tcPr>
            <w:tcW w:w="7570" w:type="dxa"/>
          </w:tcPr>
          <w:p w:rsidR="00656DD9" w:rsidRPr="009962EC" w:rsidRDefault="00656DD9" w:rsidP="00656DD9">
            <w:pPr>
              <w:pStyle w:val="Default"/>
              <w:jc w:val="both"/>
              <w:rPr>
                <w:sz w:val="18"/>
                <w:szCs w:val="18"/>
              </w:rPr>
            </w:pPr>
            <w:r w:rsidRPr="009962EC">
              <w:rPr>
                <w:sz w:val="18"/>
                <w:szCs w:val="18"/>
              </w:rPr>
              <w:t>Increasing attendances at Arts Centre, Aquatic and leisure centres, Entertainment Centre, Libraries</w:t>
            </w:r>
          </w:p>
        </w:tc>
        <w:tc>
          <w:tcPr>
            <w:tcW w:w="1663" w:type="dxa"/>
          </w:tcPr>
          <w:p w:rsidR="00656DD9" w:rsidRPr="009962EC" w:rsidRDefault="00656DD9" w:rsidP="00656DD9">
            <w:pPr>
              <w:rPr>
                <w:sz w:val="18"/>
                <w:szCs w:val="18"/>
              </w:rPr>
            </w:pPr>
            <w:r w:rsidRPr="009962EC">
              <w:rPr>
                <w:sz w:val="18"/>
                <w:szCs w:val="18"/>
              </w:rPr>
              <w:t>Annual Community Report  - Annual Strategic Indicators</w:t>
            </w:r>
          </w:p>
        </w:tc>
        <w:tc>
          <w:tcPr>
            <w:tcW w:w="3241" w:type="dxa"/>
          </w:tcPr>
          <w:p w:rsidR="00656DD9" w:rsidRPr="009962EC" w:rsidRDefault="004D54BF" w:rsidP="00656DD9">
            <w:pPr>
              <w:rPr>
                <w:sz w:val="18"/>
                <w:szCs w:val="18"/>
              </w:rPr>
            </w:pPr>
            <w:hyperlink r:id="rId28" w:history="1">
              <w:r w:rsidR="000C0CE6" w:rsidRPr="009962EC">
                <w:rPr>
                  <w:rStyle w:val="Hyperlink"/>
                  <w:sz w:val="18"/>
                  <w:szCs w:val="18"/>
                </w:rPr>
                <w:t>https://communityreport2017 .shoalhaven.nsw.gov.au/</w:t>
              </w:r>
            </w:hyperlink>
          </w:p>
        </w:tc>
      </w:tr>
      <w:tr w:rsidR="000C0CE6" w:rsidRPr="009962EC" w:rsidTr="000C0CE6">
        <w:tc>
          <w:tcPr>
            <w:tcW w:w="469" w:type="dxa"/>
          </w:tcPr>
          <w:p w:rsidR="00656DD9" w:rsidRPr="009962EC" w:rsidRDefault="00656DD9" w:rsidP="00656DD9">
            <w:pPr>
              <w:rPr>
                <w:sz w:val="18"/>
                <w:szCs w:val="18"/>
              </w:rPr>
            </w:pPr>
          </w:p>
        </w:tc>
        <w:tc>
          <w:tcPr>
            <w:tcW w:w="944" w:type="dxa"/>
          </w:tcPr>
          <w:p w:rsidR="00656DD9" w:rsidRPr="009962EC" w:rsidRDefault="00656DD9" w:rsidP="00656DD9">
            <w:pPr>
              <w:rPr>
                <w:sz w:val="18"/>
                <w:szCs w:val="18"/>
              </w:rPr>
            </w:pPr>
            <w:r w:rsidRPr="009962EC">
              <w:rPr>
                <w:sz w:val="18"/>
                <w:szCs w:val="18"/>
              </w:rPr>
              <w:t>3.1.2</w:t>
            </w:r>
          </w:p>
          <w:p w:rsidR="00CF4718" w:rsidRPr="009962EC" w:rsidRDefault="00CF4718" w:rsidP="00656DD9">
            <w:pPr>
              <w:rPr>
                <w:sz w:val="18"/>
                <w:szCs w:val="18"/>
              </w:rPr>
            </w:pPr>
            <w:r w:rsidRPr="009962EC">
              <w:rPr>
                <w:sz w:val="18"/>
                <w:szCs w:val="18"/>
              </w:rPr>
              <w:t>Revenues above rate peg</w:t>
            </w:r>
          </w:p>
        </w:tc>
        <w:tc>
          <w:tcPr>
            <w:tcW w:w="7570" w:type="dxa"/>
          </w:tcPr>
          <w:p w:rsidR="00656DD9" w:rsidRPr="009962EC" w:rsidRDefault="00656DD9" w:rsidP="00656DD9">
            <w:pPr>
              <w:pStyle w:val="Default"/>
              <w:jc w:val="both"/>
              <w:rPr>
                <w:sz w:val="18"/>
                <w:szCs w:val="18"/>
              </w:rPr>
            </w:pPr>
            <w:r w:rsidRPr="009962EC">
              <w:rPr>
                <w:sz w:val="18"/>
                <w:szCs w:val="18"/>
              </w:rPr>
              <w:t>Increasing population</w:t>
            </w:r>
          </w:p>
        </w:tc>
        <w:tc>
          <w:tcPr>
            <w:tcW w:w="1663" w:type="dxa"/>
          </w:tcPr>
          <w:p w:rsidR="00656DD9" w:rsidRPr="009962EC" w:rsidRDefault="00656DD9" w:rsidP="00656DD9">
            <w:pPr>
              <w:rPr>
                <w:sz w:val="18"/>
                <w:szCs w:val="18"/>
              </w:rPr>
            </w:pPr>
            <w:r w:rsidRPr="009962EC">
              <w:rPr>
                <w:sz w:val="18"/>
                <w:szCs w:val="18"/>
              </w:rPr>
              <w:t>Annual Community Report  - Annual Strategic Indicators</w:t>
            </w:r>
          </w:p>
        </w:tc>
        <w:tc>
          <w:tcPr>
            <w:tcW w:w="3241" w:type="dxa"/>
          </w:tcPr>
          <w:p w:rsidR="00656DD9" w:rsidRPr="009962EC" w:rsidRDefault="004D54BF" w:rsidP="00656DD9">
            <w:pPr>
              <w:rPr>
                <w:sz w:val="18"/>
                <w:szCs w:val="18"/>
              </w:rPr>
            </w:pPr>
            <w:hyperlink r:id="rId29" w:history="1">
              <w:r w:rsidR="000C0CE6" w:rsidRPr="009962EC">
                <w:rPr>
                  <w:rStyle w:val="Hyperlink"/>
                  <w:sz w:val="18"/>
                  <w:szCs w:val="18"/>
                </w:rPr>
                <w:t>https://communityreport2017 .shoalhaven.nsw.gov.au/</w:t>
              </w:r>
            </w:hyperlink>
          </w:p>
        </w:tc>
      </w:tr>
      <w:tr w:rsidR="000C0CE6" w:rsidRPr="009962EC" w:rsidTr="000C0CE6">
        <w:tc>
          <w:tcPr>
            <w:tcW w:w="469" w:type="dxa"/>
          </w:tcPr>
          <w:p w:rsidR="00656DD9" w:rsidRPr="009962EC" w:rsidRDefault="00656DD9" w:rsidP="00656DD9">
            <w:pPr>
              <w:rPr>
                <w:sz w:val="18"/>
                <w:szCs w:val="18"/>
              </w:rPr>
            </w:pPr>
          </w:p>
        </w:tc>
        <w:tc>
          <w:tcPr>
            <w:tcW w:w="944" w:type="dxa"/>
          </w:tcPr>
          <w:p w:rsidR="00656DD9" w:rsidRPr="009962EC" w:rsidRDefault="00656DD9" w:rsidP="00656DD9">
            <w:pPr>
              <w:rPr>
                <w:sz w:val="18"/>
                <w:szCs w:val="18"/>
              </w:rPr>
            </w:pPr>
            <w:r w:rsidRPr="009962EC">
              <w:rPr>
                <w:sz w:val="18"/>
                <w:szCs w:val="18"/>
              </w:rPr>
              <w:t>3.1.2</w:t>
            </w:r>
          </w:p>
          <w:p w:rsidR="00CF4718" w:rsidRPr="009962EC" w:rsidRDefault="00CF4718" w:rsidP="00656DD9">
            <w:pPr>
              <w:rPr>
                <w:sz w:val="18"/>
                <w:szCs w:val="18"/>
              </w:rPr>
            </w:pPr>
            <w:r w:rsidRPr="009962EC">
              <w:rPr>
                <w:sz w:val="18"/>
                <w:szCs w:val="18"/>
              </w:rPr>
              <w:t>Revenues above rate peg</w:t>
            </w:r>
          </w:p>
        </w:tc>
        <w:tc>
          <w:tcPr>
            <w:tcW w:w="7570" w:type="dxa"/>
          </w:tcPr>
          <w:p w:rsidR="00656DD9" w:rsidRPr="009962EC" w:rsidRDefault="00656DD9" w:rsidP="00656DD9">
            <w:pPr>
              <w:pStyle w:val="Default"/>
              <w:jc w:val="both"/>
              <w:rPr>
                <w:sz w:val="18"/>
                <w:szCs w:val="18"/>
              </w:rPr>
            </w:pPr>
            <w:r w:rsidRPr="009962EC">
              <w:rPr>
                <w:sz w:val="18"/>
                <w:szCs w:val="18"/>
              </w:rPr>
              <w:t>Increasing visitors to the Shoalhaven</w:t>
            </w:r>
          </w:p>
        </w:tc>
        <w:tc>
          <w:tcPr>
            <w:tcW w:w="1663" w:type="dxa"/>
          </w:tcPr>
          <w:p w:rsidR="00656DD9" w:rsidRPr="009962EC" w:rsidRDefault="00656DD9" w:rsidP="00656DD9">
            <w:pPr>
              <w:rPr>
                <w:sz w:val="18"/>
                <w:szCs w:val="18"/>
              </w:rPr>
            </w:pPr>
            <w:r w:rsidRPr="009962EC">
              <w:rPr>
                <w:sz w:val="18"/>
                <w:szCs w:val="18"/>
              </w:rPr>
              <w:t>Annual Community Report  - Annual Strategic Indicators</w:t>
            </w:r>
          </w:p>
        </w:tc>
        <w:tc>
          <w:tcPr>
            <w:tcW w:w="3241" w:type="dxa"/>
          </w:tcPr>
          <w:p w:rsidR="00656DD9" w:rsidRPr="009962EC" w:rsidRDefault="004D54BF" w:rsidP="00656DD9">
            <w:pPr>
              <w:rPr>
                <w:sz w:val="18"/>
                <w:szCs w:val="18"/>
              </w:rPr>
            </w:pPr>
            <w:hyperlink r:id="rId30" w:history="1">
              <w:r w:rsidR="000C0CE6" w:rsidRPr="009962EC">
                <w:rPr>
                  <w:rStyle w:val="Hyperlink"/>
                  <w:sz w:val="18"/>
                  <w:szCs w:val="18"/>
                </w:rPr>
                <w:t>https://communityreport2017 .shoalhaven.nsw.gov.au/</w:t>
              </w:r>
            </w:hyperlink>
          </w:p>
        </w:tc>
      </w:tr>
      <w:tr w:rsidR="000C0CE6" w:rsidRPr="009962EC" w:rsidTr="000C0CE6">
        <w:tc>
          <w:tcPr>
            <w:tcW w:w="469" w:type="dxa"/>
          </w:tcPr>
          <w:p w:rsidR="00656DD9" w:rsidRPr="009962EC" w:rsidRDefault="00656DD9" w:rsidP="00656DD9">
            <w:pPr>
              <w:rPr>
                <w:sz w:val="18"/>
                <w:szCs w:val="18"/>
              </w:rPr>
            </w:pPr>
          </w:p>
        </w:tc>
        <w:tc>
          <w:tcPr>
            <w:tcW w:w="944" w:type="dxa"/>
          </w:tcPr>
          <w:p w:rsidR="00656DD9" w:rsidRPr="009962EC" w:rsidRDefault="00656DD9" w:rsidP="00656DD9">
            <w:pPr>
              <w:rPr>
                <w:sz w:val="18"/>
                <w:szCs w:val="18"/>
              </w:rPr>
            </w:pPr>
            <w:r w:rsidRPr="009962EC">
              <w:rPr>
                <w:sz w:val="18"/>
                <w:szCs w:val="18"/>
              </w:rPr>
              <w:t>3.1.2</w:t>
            </w:r>
          </w:p>
          <w:p w:rsidR="00CF4718" w:rsidRPr="009962EC" w:rsidRDefault="00CF4718" w:rsidP="00656DD9">
            <w:pPr>
              <w:rPr>
                <w:sz w:val="18"/>
                <w:szCs w:val="18"/>
              </w:rPr>
            </w:pPr>
            <w:r w:rsidRPr="009962EC">
              <w:rPr>
                <w:sz w:val="18"/>
                <w:szCs w:val="18"/>
              </w:rPr>
              <w:t>Revenues above rate peg</w:t>
            </w:r>
          </w:p>
        </w:tc>
        <w:tc>
          <w:tcPr>
            <w:tcW w:w="7570" w:type="dxa"/>
          </w:tcPr>
          <w:p w:rsidR="00656DD9" w:rsidRPr="009962EC" w:rsidRDefault="00656DD9" w:rsidP="00656DD9">
            <w:pPr>
              <w:pStyle w:val="Default"/>
              <w:jc w:val="both"/>
              <w:rPr>
                <w:sz w:val="18"/>
                <w:szCs w:val="18"/>
              </w:rPr>
            </w:pPr>
            <w:r w:rsidRPr="009962EC">
              <w:rPr>
                <w:sz w:val="18"/>
                <w:szCs w:val="18"/>
              </w:rPr>
              <w:t>Improve basic services – Waste indicators are worsening</w:t>
            </w:r>
          </w:p>
        </w:tc>
        <w:tc>
          <w:tcPr>
            <w:tcW w:w="1663" w:type="dxa"/>
          </w:tcPr>
          <w:p w:rsidR="00656DD9" w:rsidRPr="009962EC" w:rsidRDefault="00656DD9" w:rsidP="00656DD9">
            <w:pPr>
              <w:rPr>
                <w:sz w:val="18"/>
                <w:szCs w:val="18"/>
              </w:rPr>
            </w:pPr>
            <w:r w:rsidRPr="009962EC">
              <w:rPr>
                <w:sz w:val="18"/>
                <w:szCs w:val="18"/>
              </w:rPr>
              <w:t>Annual Community Report  - Annual Strategic Indicators</w:t>
            </w:r>
          </w:p>
        </w:tc>
        <w:tc>
          <w:tcPr>
            <w:tcW w:w="3241" w:type="dxa"/>
          </w:tcPr>
          <w:p w:rsidR="00656DD9" w:rsidRPr="009962EC" w:rsidRDefault="004D54BF" w:rsidP="00656DD9">
            <w:pPr>
              <w:rPr>
                <w:sz w:val="18"/>
                <w:szCs w:val="18"/>
              </w:rPr>
            </w:pPr>
            <w:hyperlink r:id="rId31" w:history="1">
              <w:r w:rsidR="000C0CE6" w:rsidRPr="009962EC">
                <w:rPr>
                  <w:rStyle w:val="Hyperlink"/>
                  <w:sz w:val="18"/>
                  <w:szCs w:val="18"/>
                </w:rPr>
                <w:t>https://communityreport2017 .shoalhaven.nsw.gov.au/</w:t>
              </w:r>
            </w:hyperlink>
          </w:p>
        </w:tc>
      </w:tr>
      <w:tr w:rsidR="000C0CE6" w:rsidRPr="009962EC" w:rsidTr="000C0CE6">
        <w:tc>
          <w:tcPr>
            <w:tcW w:w="469" w:type="dxa"/>
          </w:tcPr>
          <w:p w:rsidR="00656DD9" w:rsidRPr="009962EC" w:rsidRDefault="00656DD9" w:rsidP="00656DD9">
            <w:pPr>
              <w:rPr>
                <w:sz w:val="18"/>
                <w:szCs w:val="18"/>
              </w:rPr>
            </w:pPr>
          </w:p>
        </w:tc>
        <w:tc>
          <w:tcPr>
            <w:tcW w:w="944" w:type="dxa"/>
          </w:tcPr>
          <w:p w:rsidR="00656DD9" w:rsidRPr="009962EC" w:rsidRDefault="00656DD9" w:rsidP="00656DD9">
            <w:pPr>
              <w:rPr>
                <w:sz w:val="18"/>
                <w:szCs w:val="18"/>
              </w:rPr>
            </w:pPr>
            <w:r w:rsidRPr="009962EC">
              <w:rPr>
                <w:sz w:val="18"/>
                <w:szCs w:val="18"/>
              </w:rPr>
              <w:t>3.1.2</w:t>
            </w:r>
          </w:p>
          <w:p w:rsidR="00CF4718" w:rsidRPr="009962EC" w:rsidRDefault="00CF4718" w:rsidP="00656DD9">
            <w:pPr>
              <w:rPr>
                <w:sz w:val="18"/>
                <w:szCs w:val="18"/>
              </w:rPr>
            </w:pPr>
            <w:r w:rsidRPr="009962EC">
              <w:rPr>
                <w:sz w:val="18"/>
                <w:szCs w:val="18"/>
              </w:rPr>
              <w:t>Revenues above rate peg</w:t>
            </w:r>
          </w:p>
        </w:tc>
        <w:tc>
          <w:tcPr>
            <w:tcW w:w="7570" w:type="dxa"/>
          </w:tcPr>
          <w:p w:rsidR="00656DD9" w:rsidRPr="009962EC" w:rsidRDefault="00656DD9" w:rsidP="00656DD9">
            <w:pPr>
              <w:pStyle w:val="Default"/>
              <w:jc w:val="both"/>
              <w:rPr>
                <w:sz w:val="18"/>
                <w:szCs w:val="18"/>
              </w:rPr>
            </w:pPr>
            <w:r w:rsidRPr="009962EC">
              <w:rPr>
                <w:sz w:val="18"/>
                <w:szCs w:val="18"/>
              </w:rPr>
              <w:t>Increased strain on Council resources – Number of new dwellings – up 17% on last year, more correspondence from community, increased GIPA requests</w:t>
            </w:r>
            <w:r w:rsidR="00292FB1" w:rsidRPr="009962EC">
              <w:rPr>
                <w:sz w:val="18"/>
                <w:szCs w:val="18"/>
              </w:rPr>
              <w:t>, increased development applications</w:t>
            </w:r>
          </w:p>
        </w:tc>
        <w:tc>
          <w:tcPr>
            <w:tcW w:w="1663" w:type="dxa"/>
          </w:tcPr>
          <w:p w:rsidR="00656DD9" w:rsidRPr="009962EC" w:rsidRDefault="00656DD9" w:rsidP="00656DD9">
            <w:pPr>
              <w:rPr>
                <w:sz w:val="18"/>
                <w:szCs w:val="18"/>
              </w:rPr>
            </w:pPr>
            <w:r w:rsidRPr="009962EC">
              <w:rPr>
                <w:sz w:val="18"/>
                <w:szCs w:val="18"/>
              </w:rPr>
              <w:t>Annual Community Report  - Annual Strategic Indicators</w:t>
            </w:r>
          </w:p>
        </w:tc>
        <w:tc>
          <w:tcPr>
            <w:tcW w:w="3241" w:type="dxa"/>
          </w:tcPr>
          <w:p w:rsidR="00656DD9" w:rsidRPr="009962EC" w:rsidRDefault="004D54BF" w:rsidP="00656DD9">
            <w:pPr>
              <w:rPr>
                <w:sz w:val="18"/>
                <w:szCs w:val="18"/>
              </w:rPr>
            </w:pPr>
            <w:hyperlink r:id="rId32" w:history="1">
              <w:r w:rsidR="000C0CE6" w:rsidRPr="009962EC">
                <w:rPr>
                  <w:rStyle w:val="Hyperlink"/>
                  <w:sz w:val="18"/>
                  <w:szCs w:val="18"/>
                </w:rPr>
                <w:t>https://communityreport2017 .shoalhaven.nsw.gov.au/</w:t>
              </w:r>
            </w:hyperlink>
          </w:p>
        </w:tc>
      </w:tr>
      <w:tr w:rsidR="000C0CE6" w:rsidRPr="009962EC" w:rsidTr="000C0CE6">
        <w:tc>
          <w:tcPr>
            <w:tcW w:w="469" w:type="dxa"/>
          </w:tcPr>
          <w:p w:rsidR="00656DD9" w:rsidRPr="009962EC" w:rsidRDefault="00656DD9" w:rsidP="00656DD9">
            <w:pPr>
              <w:rPr>
                <w:sz w:val="18"/>
                <w:szCs w:val="18"/>
              </w:rPr>
            </w:pPr>
          </w:p>
        </w:tc>
        <w:tc>
          <w:tcPr>
            <w:tcW w:w="944" w:type="dxa"/>
          </w:tcPr>
          <w:p w:rsidR="00656DD9" w:rsidRPr="009962EC" w:rsidRDefault="00656DD9" w:rsidP="00656DD9">
            <w:pPr>
              <w:rPr>
                <w:sz w:val="18"/>
                <w:szCs w:val="18"/>
              </w:rPr>
            </w:pPr>
            <w:r w:rsidRPr="009962EC">
              <w:rPr>
                <w:sz w:val="18"/>
                <w:szCs w:val="18"/>
              </w:rPr>
              <w:t>3.1.2</w:t>
            </w:r>
          </w:p>
          <w:p w:rsidR="00CF4718" w:rsidRPr="009962EC" w:rsidRDefault="00CF4718" w:rsidP="00656DD9">
            <w:pPr>
              <w:rPr>
                <w:sz w:val="18"/>
                <w:szCs w:val="18"/>
              </w:rPr>
            </w:pPr>
            <w:r w:rsidRPr="009962EC">
              <w:rPr>
                <w:sz w:val="18"/>
                <w:szCs w:val="18"/>
              </w:rPr>
              <w:t>Revenues above rate peg</w:t>
            </w:r>
          </w:p>
        </w:tc>
        <w:tc>
          <w:tcPr>
            <w:tcW w:w="7570" w:type="dxa"/>
          </w:tcPr>
          <w:p w:rsidR="00656DD9" w:rsidRPr="009962EC" w:rsidRDefault="00656DD9" w:rsidP="00656DD9">
            <w:pPr>
              <w:pStyle w:val="Default"/>
              <w:jc w:val="both"/>
              <w:rPr>
                <w:sz w:val="18"/>
                <w:szCs w:val="18"/>
              </w:rPr>
            </w:pPr>
            <w:r w:rsidRPr="009962EC">
              <w:rPr>
                <w:sz w:val="18"/>
                <w:szCs w:val="18"/>
              </w:rPr>
              <w:t>Worsening environmental indicators</w:t>
            </w:r>
          </w:p>
        </w:tc>
        <w:tc>
          <w:tcPr>
            <w:tcW w:w="1663" w:type="dxa"/>
          </w:tcPr>
          <w:p w:rsidR="00656DD9" w:rsidRPr="009962EC" w:rsidRDefault="00656DD9" w:rsidP="00656DD9">
            <w:pPr>
              <w:rPr>
                <w:sz w:val="18"/>
                <w:szCs w:val="18"/>
              </w:rPr>
            </w:pPr>
            <w:r w:rsidRPr="009962EC">
              <w:rPr>
                <w:sz w:val="18"/>
                <w:szCs w:val="18"/>
              </w:rPr>
              <w:t>Annual Community Report  - Annual Strategic Indicators</w:t>
            </w:r>
          </w:p>
        </w:tc>
        <w:tc>
          <w:tcPr>
            <w:tcW w:w="3241" w:type="dxa"/>
          </w:tcPr>
          <w:p w:rsidR="00656DD9" w:rsidRPr="009962EC" w:rsidRDefault="004D54BF" w:rsidP="00656DD9">
            <w:pPr>
              <w:rPr>
                <w:sz w:val="18"/>
                <w:szCs w:val="18"/>
              </w:rPr>
            </w:pPr>
            <w:hyperlink r:id="rId33" w:history="1">
              <w:r w:rsidR="000C0CE6" w:rsidRPr="009962EC">
                <w:rPr>
                  <w:rStyle w:val="Hyperlink"/>
                  <w:sz w:val="18"/>
                  <w:szCs w:val="18"/>
                </w:rPr>
                <w:t>https://communityreport2017 .shoalhaven.nsw.gov.au/</w:t>
              </w:r>
            </w:hyperlink>
          </w:p>
        </w:tc>
      </w:tr>
      <w:tr w:rsidR="000C0CE6" w:rsidRPr="009962EC" w:rsidTr="000C0CE6">
        <w:tc>
          <w:tcPr>
            <w:tcW w:w="469" w:type="dxa"/>
          </w:tcPr>
          <w:p w:rsidR="00656DD9" w:rsidRPr="009962EC" w:rsidRDefault="00656DD9" w:rsidP="00656DD9">
            <w:pPr>
              <w:rPr>
                <w:sz w:val="18"/>
                <w:szCs w:val="18"/>
              </w:rPr>
            </w:pPr>
          </w:p>
        </w:tc>
        <w:tc>
          <w:tcPr>
            <w:tcW w:w="944" w:type="dxa"/>
          </w:tcPr>
          <w:p w:rsidR="00656DD9" w:rsidRPr="009962EC" w:rsidRDefault="00656DD9" w:rsidP="00656DD9">
            <w:pPr>
              <w:rPr>
                <w:sz w:val="18"/>
                <w:szCs w:val="18"/>
              </w:rPr>
            </w:pPr>
            <w:r w:rsidRPr="009962EC">
              <w:rPr>
                <w:sz w:val="18"/>
                <w:szCs w:val="18"/>
              </w:rPr>
              <w:t>3.2</w:t>
            </w:r>
          </w:p>
          <w:p w:rsidR="00DD5D19" w:rsidRPr="009962EC" w:rsidRDefault="00DD5D19" w:rsidP="00656DD9">
            <w:pPr>
              <w:rPr>
                <w:sz w:val="18"/>
                <w:szCs w:val="18"/>
              </w:rPr>
            </w:pPr>
            <w:r w:rsidRPr="009962EC">
              <w:rPr>
                <w:sz w:val="18"/>
                <w:szCs w:val="18"/>
              </w:rPr>
              <w:t>Financial Sustainability</w:t>
            </w:r>
          </w:p>
        </w:tc>
        <w:tc>
          <w:tcPr>
            <w:tcW w:w="7570" w:type="dxa"/>
          </w:tcPr>
          <w:p w:rsidR="00656DD9" w:rsidRPr="009962EC" w:rsidRDefault="00656DD9" w:rsidP="00656DD9">
            <w:pPr>
              <w:pStyle w:val="Default"/>
              <w:jc w:val="both"/>
              <w:rPr>
                <w:sz w:val="18"/>
                <w:szCs w:val="18"/>
              </w:rPr>
            </w:pPr>
            <w:r w:rsidRPr="009962EC">
              <w:rPr>
                <w:sz w:val="18"/>
                <w:szCs w:val="18"/>
              </w:rPr>
              <w:t>Infrastructure backlog worsening</w:t>
            </w:r>
          </w:p>
        </w:tc>
        <w:tc>
          <w:tcPr>
            <w:tcW w:w="1663" w:type="dxa"/>
          </w:tcPr>
          <w:p w:rsidR="00656DD9" w:rsidRPr="009962EC" w:rsidRDefault="00656DD9" w:rsidP="00656DD9">
            <w:pPr>
              <w:rPr>
                <w:sz w:val="18"/>
                <w:szCs w:val="18"/>
              </w:rPr>
            </w:pPr>
            <w:r w:rsidRPr="009962EC">
              <w:rPr>
                <w:sz w:val="18"/>
                <w:szCs w:val="18"/>
              </w:rPr>
              <w:t>Annual Community Report  - Annual Strategic Indicators</w:t>
            </w:r>
          </w:p>
        </w:tc>
        <w:tc>
          <w:tcPr>
            <w:tcW w:w="3241" w:type="dxa"/>
          </w:tcPr>
          <w:p w:rsidR="00656DD9" w:rsidRPr="009962EC" w:rsidRDefault="004D54BF" w:rsidP="00656DD9">
            <w:pPr>
              <w:rPr>
                <w:sz w:val="18"/>
                <w:szCs w:val="18"/>
              </w:rPr>
            </w:pPr>
            <w:hyperlink r:id="rId34" w:history="1">
              <w:r w:rsidR="000C0CE6" w:rsidRPr="009962EC">
                <w:rPr>
                  <w:rStyle w:val="Hyperlink"/>
                  <w:sz w:val="18"/>
                  <w:szCs w:val="18"/>
                </w:rPr>
                <w:t>https://communityreport2017 .shoalhaven.nsw.gov.au/</w:t>
              </w:r>
            </w:hyperlink>
          </w:p>
        </w:tc>
      </w:tr>
      <w:tr w:rsidR="000C0CE6" w:rsidRPr="009962EC" w:rsidTr="000C0CE6">
        <w:tc>
          <w:tcPr>
            <w:tcW w:w="469" w:type="dxa"/>
          </w:tcPr>
          <w:p w:rsidR="00292FB1" w:rsidRPr="009962EC" w:rsidRDefault="00292FB1" w:rsidP="00292FB1">
            <w:pPr>
              <w:rPr>
                <w:sz w:val="18"/>
                <w:szCs w:val="18"/>
              </w:rPr>
            </w:pPr>
          </w:p>
        </w:tc>
        <w:tc>
          <w:tcPr>
            <w:tcW w:w="944" w:type="dxa"/>
          </w:tcPr>
          <w:p w:rsidR="00292FB1" w:rsidRPr="009962EC" w:rsidRDefault="00292FB1" w:rsidP="00292FB1">
            <w:pPr>
              <w:rPr>
                <w:sz w:val="18"/>
                <w:szCs w:val="18"/>
              </w:rPr>
            </w:pPr>
            <w:r w:rsidRPr="009962EC">
              <w:rPr>
                <w:sz w:val="18"/>
                <w:szCs w:val="18"/>
              </w:rPr>
              <w:t>3.1.2</w:t>
            </w:r>
          </w:p>
          <w:p w:rsidR="00CF4718" w:rsidRPr="009962EC" w:rsidRDefault="00CF4718" w:rsidP="00292FB1">
            <w:pPr>
              <w:rPr>
                <w:sz w:val="18"/>
                <w:szCs w:val="18"/>
              </w:rPr>
            </w:pPr>
            <w:r w:rsidRPr="009962EC">
              <w:rPr>
                <w:sz w:val="18"/>
                <w:szCs w:val="18"/>
              </w:rPr>
              <w:t>Revenues above rate peg</w:t>
            </w:r>
          </w:p>
        </w:tc>
        <w:tc>
          <w:tcPr>
            <w:tcW w:w="7570" w:type="dxa"/>
          </w:tcPr>
          <w:p w:rsidR="00292FB1" w:rsidRPr="009962EC" w:rsidRDefault="00292FB1" w:rsidP="00292FB1">
            <w:pPr>
              <w:pStyle w:val="Default"/>
              <w:jc w:val="both"/>
              <w:rPr>
                <w:sz w:val="18"/>
                <w:szCs w:val="18"/>
              </w:rPr>
            </w:pPr>
            <w:r w:rsidRPr="009962EC">
              <w:rPr>
                <w:sz w:val="18"/>
                <w:szCs w:val="18"/>
              </w:rPr>
              <w:t>Increased growth in the city – Value of residential and non-residential development</w:t>
            </w:r>
          </w:p>
        </w:tc>
        <w:tc>
          <w:tcPr>
            <w:tcW w:w="1663" w:type="dxa"/>
          </w:tcPr>
          <w:p w:rsidR="00292FB1" w:rsidRPr="009962EC" w:rsidRDefault="00292FB1" w:rsidP="00292FB1">
            <w:pPr>
              <w:rPr>
                <w:sz w:val="18"/>
                <w:szCs w:val="18"/>
              </w:rPr>
            </w:pPr>
            <w:r w:rsidRPr="009962EC">
              <w:rPr>
                <w:sz w:val="18"/>
                <w:szCs w:val="18"/>
              </w:rPr>
              <w:t>Annual Community Report  - Annual Strategic Indicators</w:t>
            </w:r>
          </w:p>
        </w:tc>
        <w:tc>
          <w:tcPr>
            <w:tcW w:w="3241" w:type="dxa"/>
          </w:tcPr>
          <w:p w:rsidR="00292FB1" w:rsidRPr="009962EC" w:rsidRDefault="004D54BF" w:rsidP="00292FB1">
            <w:pPr>
              <w:rPr>
                <w:sz w:val="18"/>
                <w:szCs w:val="18"/>
              </w:rPr>
            </w:pPr>
            <w:hyperlink r:id="rId35" w:history="1">
              <w:r w:rsidR="000C0CE6" w:rsidRPr="009962EC">
                <w:rPr>
                  <w:rStyle w:val="Hyperlink"/>
                  <w:sz w:val="18"/>
                  <w:szCs w:val="18"/>
                </w:rPr>
                <w:t>https://communityreport2017 .shoalhaven.nsw.gov.au/</w:t>
              </w:r>
            </w:hyperlink>
          </w:p>
        </w:tc>
      </w:tr>
      <w:tr w:rsidR="000C0CE6" w:rsidRPr="009962EC" w:rsidTr="000C0CE6">
        <w:tc>
          <w:tcPr>
            <w:tcW w:w="469" w:type="dxa"/>
          </w:tcPr>
          <w:p w:rsidR="00292FB1" w:rsidRPr="009962EC" w:rsidRDefault="00292FB1" w:rsidP="00292FB1">
            <w:pPr>
              <w:rPr>
                <w:sz w:val="18"/>
                <w:szCs w:val="18"/>
              </w:rPr>
            </w:pPr>
          </w:p>
        </w:tc>
        <w:tc>
          <w:tcPr>
            <w:tcW w:w="944" w:type="dxa"/>
          </w:tcPr>
          <w:p w:rsidR="00292FB1" w:rsidRPr="009962EC" w:rsidRDefault="00292FB1" w:rsidP="00292FB1">
            <w:pPr>
              <w:rPr>
                <w:sz w:val="18"/>
                <w:szCs w:val="18"/>
              </w:rPr>
            </w:pPr>
            <w:r w:rsidRPr="009962EC">
              <w:rPr>
                <w:sz w:val="18"/>
                <w:szCs w:val="18"/>
              </w:rPr>
              <w:t>3.2</w:t>
            </w:r>
          </w:p>
          <w:p w:rsidR="00DD5D19" w:rsidRPr="009962EC" w:rsidRDefault="00DD5D19" w:rsidP="00292FB1">
            <w:pPr>
              <w:rPr>
                <w:sz w:val="18"/>
                <w:szCs w:val="18"/>
              </w:rPr>
            </w:pPr>
            <w:r w:rsidRPr="009962EC">
              <w:rPr>
                <w:sz w:val="18"/>
                <w:szCs w:val="18"/>
              </w:rPr>
              <w:t>Financial Sustainability</w:t>
            </w:r>
          </w:p>
        </w:tc>
        <w:tc>
          <w:tcPr>
            <w:tcW w:w="7570" w:type="dxa"/>
          </w:tcPr>
          <w:p w:rsidR="00292FB1" w:rsidRPr="009962EC" w:rsidRDefault="00292FB1" w:rsidP="00292FB1">
            <w:pPr>
              <w:pStyle w:val="Default"/>
              <w:jc w:val="both"/>
              <w:rPr>
                <w:b/>
                <w:sz w:val="18"/>
                <w:szCs w:val="18"/>
                <w:lang w:val="en-US"/>
              </w:rPr>
            </w:pPr>
            <w:bookmarkStart w:id="0" w:name="_Toc485900970"/>
            <w:r w:rsidRPr="009962EC">
              <w:rPr>
                <w:b/>
                <w:sz w:val="18"/>
                <w:szCs w:val="18"/>
                <w:lang w:val="en-US"/>
              </w:rPr>
              <w:t>Financial sustainability</w:t>
            </w:r>
            <w:bookmarkEnd w:id="0"/>
            <w:r w:rsidRPr="009962EC">
              <w:rPr>
                <w:b/>
                <w:sz w:val="18"/>
                <w:szCs w:val="18"/>
                <w:lang w:val="en-US"/>
              </w:rPr>
              <w:t xml:space="preserve"> - statement</w:t>
            </w:r>
          </w:p>
          <w:p w:rsidR="00292FB1" w:rsidRPr="009962EC" w:rsidRDefault="00292FB1" w:rsidP="00292FB1">
            <w:pPr>
              <w:pStyle w:val="Default"/>
              <w:jc w:val="both"/>
              <w:rPr>
                <w:sz w:val="18"/>
                <w:szCs w:val="18"/>
                <w:lang w:val="en-US"/>
              </w:rPr>
            </w:pPr>
            <w:r w:rsidRPr="009962EC">
              <w:rPr>
                <w:sz w:val="18"/>
                <w:szCs w:val="18"/>
                <w:lang w:val="en-US"/>
              </w:rPr>
              <w:t>Council's long-term financial performance and position will be sustainable. Planned long-term service and infrastructure levels should be met without unanticipated increases in rates or disruptive cuts to services.</w:t>
            </w:r>
          </w:p>
          <w:p w:rsidR="00292FB1" w:rsidRPr="009962EC" w:rsidRDefault="00292FB1" w:rsidP="00292FB1">
            <w:pPr>
              <w:pStyle w:val="Default"/>
              <w:jc w:val="both"/>
              <w:rPr>
                <w:sz w:val="18"/>
                <w:szCs w:val="18"/>
                <w:lang w:val="en-US"/>
              </w:rPr>
            </w:pPr>
            <w:r w:rsidRPr="009962EC">
              <w:rPr>
                <w:sz w:val="18"/>
                <w:szCs w:val="18"/>
                <w:lang w:val="en-US"/>
              </w:rPr>
              <w:t>Council’s Core Sustainable Resourcing Principles include:</w:t>
            </w:r>
          </w:p>
          <w:p w:rsidR="00292FB1" w:rsidRPr="009962EC" w:rsidRDefault="00292FB1" w:rsidP="00292FB1">
            <w:pPr>
              <w:pStyle w:val="Default"/>
              <w:numPr>
                <w:ilvl w:val="0"/>
                <w:numId w:val="14"/>
              </w:numPr>
              <w:jc w:val="both"/>
              <w:rPr>
                <w:sz w:val="18"/>
                <w:szCs w:val="18"/>
                <w:lang w:val="en-US"/>
              </w:rPr>
            </w:pPr>
            <w:r w:rsidRPr="009962EC">
              <w:rPr>
                <w:sz w:val="18"/>
                <w:szCs w:val="18"/>
                <w:lang w:val="en-US"/>
              </w:rPr>
              <w:t>Program sustainability – Maintaining priority service and infrastructure renewal programs</w:t>
            </w:r>
          </w:p>
          <w:p w:rsidR="00292FB1" w:rsidRPr="009962EC" w:rsidRDefault="00292FB1" w:rsidP="00292FB1">
            <w:pPr>
              <w:pStyle w:val="Default"/>
              <w:numPr>
                <w:ilvl w:val="0"/>
                <w:numId w:val="14"/>
              </w:numPr>
              <w:jc w:val="both"/>
              <w:rPr>
                <w:sz w:val="18"/>
                <w:szCs w:val="18"/>
                <w:lang w:val="en-US"/>
              </w:rPr>
            </w:pPr>
            <w:r w:rsidRPr="009962EC">
              <w:rPr>
                <w:sz w:val="18"/>
                <w:szCs w:val="18"/>
                <w:lang w:val="en-US"/>
              </w:rPr>
              <w:t>Rate predictability – Stability and predictability in the setting of rate revenue</w:t>
            </w:r>
          </w:p>
          <w:p w:rsidR="00292FB1" w:rsidRPr="009962EC" w:rsidRDefault="00292FB1" w:rsidP="00292FB1">
            <w:pPr>
              <w:pStyle w:val="Default"/>
              <w:numPr>
                <w:ilvl w:val="0"/>
                <w:numId w:val="14"/>
              </w:numPr>
              <w:jc w:val="both"/>
              <w:rPr>
                <w:iCs/>
                <w:sz w:val="18"/>
                <w:szCs w:val="18"/>
                <w:lang w:val="en-US"/>
              </w:rPr>
            </w:pPr>
            <w:r w:rsidRPr="009962EC">
              <w:rPr>
                <w:sz w:val="18"/>
                <w:szCs w:val="18"/>
                <w:lang w:val="en-US"/>
              </w:rPr>
              <w:t>Inter-generational equity – Sharing fairly the use of resources, and the associated cost burden between current and future users of services and infrastructure</w:t>
            </w:r>
          </w:p>
          <w:p w:rsidR="00292FB1" w:rsidRPr="009962EC" w:rsidRDefault="00292FB1" w:rsidP="00292FB1">
            <w:pPr>
              <w:pStyle w:val="Default"/>
              <w:numPr>
                <w:ilvl w:val="0"/>
                <w:numId w:val="14"/>
              </w:numPr>
              <w:jc w:val="both"/>
              <w:rPr>
                <w:iCs/>
                <w:sz w:val="18"/>
                <w:szCs w:val="18"/>
                <w:lang w:val="en-US"/>
              </w:rPr>
            </w:pPr>
            <w:r w:rsidRPr="009962EC">
              <w:rPr>
                <w:sz w:val="18"/>
                <w:szCs w:val="18"/>
                <w:lang w:val="en-US"/>
              </w:rPr>
              <w:t>Meeting growth needs – New revenue attributed to the City’s growth is directed to growth-based services and infrastructure.</w:t>
            </w:r>
          </w:p>
        </w:tc>
        <w:tc>
          <w:tcPr>
            <w:tcW w:w="1663" w:type="dxa"/>
          </w:tcPr>
          <w:p w:rsidR="00292FB1" w:rsidRPr="009962EC" w:rsidRDefault="00292FB1" w:rsidP="00292FB1">
            <w:pPr>
              <w:rPr>
                <w:sz w:val="18"/>
                <w:szCs w:val="18"/>
              </w:rPr>
            </w:pPr>
            <w:r w:rsidRPr="009962EC">
              <w:rPr>
                <w:sz w:val="18"/>
                <w:szCs w:val="18"/>
              </w:rPr>
              <w:t>ISP, Chapter 1: Our Priorities (CSP) – p.9</w:t>
            </w:r>
          </w:p>
        </w:tc>
        <w:tc>
          <w:tcPr>
            <w:tcW w:w="3241" w:type="dxa"/>
          </w:tcPr>
          <w:p w:rsidR="00292FB1" w:rsidRPr="009962EC" w:rsidRDefault="004D54BF" w:rsidP="00292FB1">
            <w:pPr>
              <w:rPr>
                <w:sz w:val="18"/>
                <w:szCs w:val="18"/>
              </w:rPr>
            </w:pPr>
            <w:hyperlink r:id="rId36" w:history="1">
              <w:r w:rsidR="004C5A3B" w:rsidRPr="009962EC">
                <w:rPr>
                  <w:rStyle w:val="Hyperlink"/>
                  <w:sz w:val="18"/>
                  <w:szCs w:val="18"/>
                </w:rPr>
                <w:t>http://doc.shoalhaven.nsw.gov.au/Displaydoc.aspx?Record=d17/199559</w:t>
              </w:r>
            </w:hyperlink>
            <w:r w:rsidR="004C5A3B" w:rsidRPr="009962EC">
              <w:rPr>
                <w:sz w:val="18"/>
                <w:szCs w:val="18"/>
              </w:rPr>
              <w:t xml:space="preserve"> </w:t>
            </w:r>
          </w:p>
        </w:tc>
      </w:tr>
      <w:tr w:rsidR="000C0CE6" w:rsidRPr="009962EC" w:rsidTr="000C0CE6">
        <w:tc>
          <w:tcPr>
            <w:tcW w:w="469" w:type="dxa"/>
          </w:tcPr>
          <w:p w:rsidR="00292FB1" w:rsidRPr="009962EC" w:rsidRDefault="00292FB1" w:rsidP="00292FB1">
            <w:pPr>
              <w:rPr>
                <w:sz w:val="18"/>
                <w:szCs w:val="18"/>
              </w:rPr>
            </w:pPr>
          </w:p>
        </w:tc>
        <w:tc>
          <w:tcPr>
            <w:tcW w:w="944" w:type="dxa"/>
          </w:tcPr>
          <w:p w:rsidR="00292FB1" w:rsidRPr="009962EC" w:rsidRDefault="00292FB1" w:rsidP="00292FB1">
            <w:pPr>
              <w:rPr>
                <w:sz w:val="18"/>
                <w:szCs w:val="18"/>
              </w:rPr>
            </w:pPr>
            <w:r w:rsidRPr="009962EC">
              <w:rPr>
                <w:sz w:val="18"/>
                <w:szCs w:val="18"/>
              </w:rPr>
              <w:t>3.1.2</w:t>
            </w:r>
          </w:p>
          <w:p w:rsidR="00CF4718" w:rsidRPr="009962EC" w:rsidRDefault="00CF4718" w:rsidP="00292FB1">
            <w:pPr>
              <w:rPr>
                <w:sz w:val="18"/>
                <w:szCs w:val="18"/>
              </w:rPr>
            </w:pPr>
            <w:r w:rsidRPr="009962EC">
              <w:rPr>
                <w:sz w:val="18"/>
                <w:szCs w:val="18"/>
              </w:rPr>
              <w:t>Revenues above rate peg</w:t>
            </w:r>
          </w:p>
        </w:tc>
        <w:tc>
          <w:tcPr>
            <w:tcW w:w="7570" w:type="dxa"/>
          </w:tcPr>
          <w:p w:rsidR="00292FB1" w:rsidRPr="009962EC" w:rsidRDefault="00292FB1" w:rsidP="00292FB1">
            <w:pPr>
              <w:pStyle w:val="Default"/>
              <w:jc w:val="both"/>
              <w:rPr>
                <w:sz w:val="18"/>
                <w:szCs w:val="18"/>
                <w:lang w:val="en-US"/>
              </w:rPr>
            </w:pPr>
            <w:r w:rsidRPr="009962EC">
              <w:rPr>
                <w:sz w:val="18"/>
                <w:szCs w:val="18"/>
              </w:rPr>
              <w:t xml:space="preserve">Key Priorities: </w:t>
            </w:r>
            <w:r w:rsidRPr="009962EC">
              <w:rPr>
                <w:sz w:val="18"/>
                <w:szCs w:val="18"/>
                <w:lang w:val="en-US"/>
              </w:rPr>
              <w:t>2.1 Improve and maintain road and transport infrastructure; 4.1 Deliver reliable services</w:t>
            </w:r>
          </w:p>
        </w:tc>
        <w:tc>
          <w:tcPr>
            <w:tcW w:w="1663" w:type="dxa"/>
          </w:tcPr>
          <w:p w:rsidR="00292FB1" w:rsidRPr="009962EC" w:rsidRDefault="00292FB1" w:rsidP="00292FB1">
            <w:pPr>
              <w:rPr>
                <w:sz w:val="18"/>
                <w:szCs w:val="18"/>
              </w:rPr>
            </w:pPr>
            <w:r w:rsidRPr="009962EC">
              <w:rPr>
                <w:sz w:val="18"/>
                <w:szCs w:val="18"/>
              </w:rPr>
              <w:t>ISP, Chapter 1: Our Priorities (CSP) – p.</w:t>
            </w:r>
            <w:r w:rsidR="003D4987" w:rsidRPr="009962EC">
              <w:rPr>
                <w:sz w:val="18"/>
                <w:szCs w:val="18"/>
              </w:rPr>
              <w:t>13</w:t>
            </w:r>
          </w:p>
        </w:tc>
        <w:tc>
          <w:tcPr>
            <w:tcW w:w="3241" w:type="dxa"/>
          </w:tcPr>
          <w:p w:rsidR="00292FB1" w:rsidRPr="009962EC" w:rsidRDefault="004D54BF" w:rsidP="00292FB1">
            <w:pPr>
              <w:rPr>
                <w:sz w:val="18"/>
                <w:szCs w:val="18"/>
              </w:rPr>
            </w:pPr>
            <w:hyperlink r:id="rId37" w:history="1">
              <w:r w:rsidR="004C5A3B" w:rsidRPr="009962EC">
                <w:rPr>
                  <w:rStyle w:val="Hyperlink"/>
                  <w:sz w:val="18"/>
                  <w:szCs w:val="18"/>
                </w:rPr>
                <w:t>http://doc.shoalhaven.nsw.gov.au/Displaydoc.aspx?Record=d17/199559</w:t>
              </w:r>
            </w:hyperlink>
            <w:r w:rsidR="004C5A3B" w:rsidRPr="009962EC">
              <w:rPr>
                <w:sz w:val="18"/>
                <w:szCs w:val="18"/>
              </w:rPr>
              <w:t xml:space="preserve"> </w:t>
            </w:r>
          </w:p>
        </w:tc>
      </w:tr>
      <w:tr w:rsidR="000C0CE6" w:rsidRPr="009962EC" w:rsidTr="000C0CE6">
        <w:tc>
          <w:tcPr>
            <w:tcW w:w="469" w:type="dxa"/>
          </w:tcPr>
          <w:p w:rsidR="00292FB1" w:rsidRPr="009962EC" w:rsidRDefault="00292FB1" w:rsidP="00292FB1">
            <w:pPr>
              <w:rPr>
                <w:sz w:val="18"/>
                <w:szCs w:val="18"/>
              </w:rPr>
            </w:pPr>
          </w:p>
        </w:tc>
        <w:tc>
          <w:tcPr>
            <w:tcW w:w="944" w:type="dxa"/>
          </w:tcPr>
          <w:p w:rsidR="00292FB1" w:rsidRPr="009962EC" w:rsidRDefault="00292FB1" w:rsidP="00292FB1">
            <w:pPr>
              <w:rPr>
                <w:sz w:val="18"/>
                <w:szCs w:val="18"/>
              </w:rPr>
            </w:pPr>
            <w:r w:rsidRPr="009962EC">
              <w:rPr>
                <w:sz w:val="18"/>
                <w:szCs w:val="18"/>
              </w:rPr>
              <w:t>4.1.1</w:t>
            </w:r>
          </w:p>
          <w:p w:rsidR="00CF4718" w:rsidRPr="009962EC" w:rsidRDefault="00CF4718" w:rsidP="00292FB1">
            <w:pPr>
              <w:rPr>
                <w:sz w:val="18"/>
                <w:szCs w:val="18"/>
              </w:rPr>
            </w:pPr>
            <w:r w:rsidRPr="009962EC">
              <w:rPr>
                <w:sz w:val="18"/>
                <w:szCs w:val="18"/>
              </w:rPr>
              <w:t>Community engagement</w:t>
            </w:r>
          </w:p>
        </w:tc>
        <w:tc>
          <w:tcPr>
            <w:tcW w:w="7570" w:type="dxa"/>
          </w:tcPr>
          <w:p w:rsidR="00292FB1" w:rsidRPr="009962EC" w:rsidRDefault="00292FB1" w:rsidP="00292FB1">
            <w:pPr>
              <w:pStyle w:val="Default"/>
              <w:jc w:val="both"/>
              <w:rPr>
                <w:sz w:val="18"/>
                <w:szCs w:val="18"/>
              </w:rPr>
            </w:pPr>
            <w:r w:rsidRPr="009962EC">
              <w:rPr>
                <w:sz w:val="18"/>
                <w:szCs w:val="18"/>
              </w:rPr>
              <w:t xml:space="preserve">Key Priority: </w:t>
            </w:r>
            <w:r w:rsidRPr="009962EC">
              <w:rPr>
                <w:rFonts w:eastAsia="Arial"/>
                <w:color w:val="auto"/>
                <w:sz w:val="18"/>
                <w:szCs w:val="18"/>
                <w:lang w:val="en-US"/>
              </w:rPr>
              <w:t>Inform and engage with the community about the decisions that affect their lives</w:t>
            </w:r>
          </w:p>
        </w:tc>
        <w:tc>
          <w:tcPr>
            <w:tcW w:w="1663" w:type="dxa"/>
          </w:tcPr>
          <w:p w:rsidR="00292FB1" w:rsidRPr="009962EC" w:rsidRDefault="00292FB1" w:rsidP="00292FB1">
            <w:pPr>
              <w:rPr>
                <w:sz w:val="18"/>
                <w:szCs w:val="18"/>
              </w:rPr>
            </w:pPr>
            <w:r w:rsidRPr="009962EC">
              <w:rPr>
                <w:sz w:val="18"/>
                <w:szCs w:val="18"/>
              </w:rPr>
              <w:t>ISP, Chapter 1: Our Priorities (CSP) – p.</w:t>
            </w:r>
            <w:r w:rsidR="003D4987" w:rsidRPr="009962EC">
              <w:rPr>
                <w:sz w:val="18"/>
                <w:szCs w:val="18"/>
              </w:rPr>
              <w:t>13</w:t>
            </w:r>
          </w:p>
        </w:tc>
        <w:tc>
          <w:tcPr>
            <w:tcW w:w="3241" w:type="dxa"/>
          </w:tcPr>
          <w:p w:rsidR="00292FB1" w:rsidRPr="009962EC" w:rsidRDefault="004D54BF" w:rsidP="00292FB1">
            <w:pPr>
              <w:rPr>
                <w:sz w:val="18"/>
                <w:szCs w:val="18"/>
              </w:rPr>
            </w:pPr>
            <w:hyperlink r:id="rId38" w:history="1">
              <w:r w:rsidR="004C5A3B" w:rsidRPr="009962EC">
                <w:rPr>
                  <w:rStyle w:val="Hyperlink"/>
                  <w:sz w:val="18"/>
                  <w:szCs w:val="18"/>
                </w:rPr>
                <w:t>http://doc.shoalhaven.nsw.gov.au/Displaydoc.aspx?Record=d17/199559</w:t>
              </w:r>
            </w:hyperlink>
            <w:r w:rsidR="004C5A3B" w:rsidRPr="009962EC">
              <w:rPr>
                <w:sz w:val="18"/>
                <w:szCs w:val="18"/>
              </w:rPr>
              <w:t xml:space="preserve"> </w:t>
            </w:r>
          </w:p>
        </w:tc>
      </w:tr>
      <w:tr w:rsidR="000C0CE6" w:rsidRPr="009962EC" w:rsidTr="000C0CE6">
        <w:tc>
          <w:tcPr>
            <w:tcW w:w="469" w:type="dxa"/>
          </w:tcPr>
          <w:p w:rsidR="003D4987" w:rsidRPr="009962EC" w:rsidRDefault="003D4987" w:rsidP="00292FB1">
            <w:pPr>
              <w:rPr>
                <w:sz w:val="18"/>
                <w:szCs w:val="18"/>
              </w:rPr>
            </w:pPr>
          </w:p>
        </w:tc>
        <w:tc>
          <w:tcPr>
            <w:tcW w:w="944" w:type="dxa"/>
          </w:tcPr>
          <w:p w:rsidR="003D4987" w:rsidRPr="009962EC" w:rsidRDefault="003D4987" w:rsidP="00292FB1">
            <w:pPr>
              <w:rPr>
                <w:sz w:val="18"/>
                <w:szCs w:val="18"/>
              </w:rPr>
            </w:pPr>
            <w:r w:rsidRPr="009962EC">
              <w:rPr>
                <w:sz w:val="18"/>
                <w:szCs w:val="18"/>
              </w:rPr>
              <w:t>3.1.2</w:t>
            </w:r>
          </w:p>
          <w:p w:rsidR="00CF4718" w:rsidRPr="009962EC" w:rsidRDefault="00CF4718" w:rsidP="00292FB1">
            <w:pPr>
              <w:rPr>
                <w:sz w:val="18"/>
                <w:szCs w:val="18"/>
              </w:rPr>
            </w:pPr>
            <w:r w:rsidRPr="009962EC">
              <w:rPr>
                <w:sz w:val="18"/>
                <w:szCs w:val="18"/>
              </w:rPr>
              <w:t>Revenues above rate peg</w:t>
            </w:r>
          </w:p>
        </w:tc>
        <w:tc>
          <w:tcPr>
            <w:tcW w:w="7570" w:type="dxa"/>
          </w:tcPr>
          <w:p w:rsidR="003D4987" w:rsidRPr="009962EC" w:rsidRDefault="003D4987" w:rsidP="00292FB1">
            <w:pPr>
              <w:pStyle w:val="Default"/>
              <w:jc w:val="both"/>
              <w:rPr>
                <w:sz w:val="18"/>
                <w:szCs w:val="18"/>
              </w:rPr>
            </w:pPr>
            <w:r w:rsidRPr="009962EC">
              <w:rPr>
                <w:sz w:val="18"/>
                <w:szCs w:val="18"/>
              </w:rPr>
              <w:t>What’s important to the community:</w:t>
            </w:r>
          </w:p>
          <w:p w:rsidR="003D4987" w:rsidRPr="009962EC" w:rsidRDefault="003D4987" w:rsidP="00DA500E">
            <w:pPr>
              <w:pStyle w:val="Default"/>
              <w:numPr>
                <w:ilvl w:val="0"/>
                <w:numId w:val="14"/>
              </w:numPr>
              <w:jc w:val="both"/>
              <w:rPr>
                <w:sz w:val="18"/>
                <w:szCs w:val="18"/>
                <w:lang w:val="en-US"/>
              </w:rPr>
            </w:pPr>
            <w:r w:rsidRPr="009962EC">
              <w:rPr>
                <w:sz w:val="18"/>
                <w:szCs w:val="18"/>
                <w:lang w:val="en-US"/>
              </w:rPr>
              <w:t>Improvements to our parks and reserves</w:t>
            </w:r>
          </w:p>
          <w:p w:rsidR="003D4987" w:rsidRPr="009962EC" w:rsidRDefault="003D4987" w:rsidP="00DA500E">
            <w:pPr>
              <w:pStyle w:val="Default"/>
              <w:numPr>
                <w:ilvl w:val="0"/>
                <w:numId w:val="14"/>
              </w:numPr>
              <w:jc w:val="both"/>
              <w:rPr>
                <w:sz w:val="18"/>
                <w:szCs w:val="18"/>
                <w:lang w:val="en-US"/>
              </w:rPr>
            </w:pPr>
            <w:r w:rsidRPr="009962EC">
              <w:rPr>
                <w:sz w:val="18"/>
                <w:szCs w:val="18"/>
                <w:lang w:val="en-US"/>
              </w:rPr>
              <w:t>Focus on better sporting facilities</w:t>
            </w:r>
          </w:p>
          <w:p w:rsidR="003D4987" w:rsidRPr="009962EC" w:rsidRDefault="003D4987" w:rsidP="00DA500E">
            <w:pPr>
              <w:pStyle w:val="Default"/>
              <w:numPr>
                <w:ilvl w:val="0"/>
                <w:numId w:val="14"/>
              </w:numPr>
              <w:jc w:val="both"/>
              <w:rPr>
                <w:sz w:val="18"/>
                <w:szCs w:val="18"/>
                <w:lang w:val="en-US"/>
              </w:rPr>
            </w:pPr>
            <w:r w:rsidRPr="009962EC">
              <w:rPr>
                <w:sz w:val="18"/>
                <w:szCs w:val="18"/>
                <w:lang w:val="en-US"/>
              </w:rPr>
              <w:t xml:space="preserve">Better facilities for children and youth </w:t>
            </w:r>
          </w:p>
          <w:p w:rsidR="003D4987" w:rsidRPr="009962EC" w:rsidRDefault="003D4987" w:rsidP="00DA500E">
            <w:pPr>
              <w:pStyle w:val="Default"/>
              <w:numPr>
                <w:ilvl w:val="0"/>
                <w:numId w:val="14"/>
              </w:numPr>
              <w:jc w:val="both"/>
              <w:rPr>
                <w:sz w:val="18"/>
                <w:szCs w:val="18"/>
                <w:lang w:val="en-US"/>
              </w:rPr>
            </w:pPr>
            <w:r w:rsidRPr="009962EC">
              <w:rPr>
                <w:sz w:val="18"/>
                <w:szCs w:val="18"/>
                <w:lang w:val="en-US"/>
              </w:rPr>
              <w:t>Provide more dog friendly areas</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Road improvement, including maintenance, renewal and resealing programs</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More paths and better maintenance of the ones we have</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More cycleways and improved road shoulders for cycling</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Protection and restoration of the natural environmental</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Mitigate and adapt to climate change</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Maintain our infrastructure</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Continue to revitalise Shoalhaven’s CBDs</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Invest in tourism</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Continue to improve Nowra CBD</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Help to build sporting facilities that bring growth and jobs to Shoalhaven</w:t>
            </w:r>
          </w:p>
          <w:p w:rsidR="00DA500E" w:rsidRPr="009962EC" w:rsidRDefault="00DA500E" w:rsidP="00DA500E">
            <w:pPr>
              <w:pStyle w:val="ListParagraph"/>
              <w:numPr>
                <w:ilvl w:val="0"/>
                <w:numId w:val="14"/>
              </w:numPr>
              <w:spacing w:after="160" w:line="259" w:lineRule="auto"/>
              <w:rPr>
                <w:sz w:val="18"/>
                <w:szCs w:val="18"/>
              </w:rPr>
            </w:pPr>
            <w:r w:rsidRPr="009962EC">
              <w:rPr>
                <w:sz w:val="18"/>
                <w:szCs w:val="18"/>
              </w:rPr>
              <w:t>More park bins and improved cleaning in the CBD</w:t>
            </w:r>
          </w:p>
        </w:tc>
        <w:tc>
          <w:tcPr>
            <w:tcW w:w="1663" w:type="dxa"/>
          </w:tcPr>
          <w:p w:rsidR="003D4987" w:rsidRPr="009962EC" w:rsidRDefault="00DA500E" w:rsidP="00292FB1">
            <w:pPr>
              <w:rPr>
                <w:sz w:val="18"/>
                <w:szCs w:val="18"/>
              </w:rPr>
            </w:pPr>
            <w:r w:rsidRPr="009962EC">
              <w:rPr>
                <w:sz w:val="18"/>
                <w:szCs w:val="18"/>
              </w:rPr>
              <w:t>ISP, Chapter 1: Our Priorities (CSP) – p.14,16,18, 20</w:t>
            </w:r>
          </w:p>
        </w:tc>
        <w:tc>
          <w:tcPr>
            <w:tcW w:w="3241" w:type="dxa"/>
          </w:tcPr>
          <w:p w:rsidR="003D4987" w:rsidRPr="009962EC" w:rsidRDefault="004D54BF" w:rsidP="00292FB1">
            <w:pPr>
              <w:rPr>
                <w:sz w:val="18"/>
                <w:szCs w:val="18"/>
              </w:rPr>
            </w:pPr>
            <w:hyperlink r:id="rId39" w:history="1">
              <w:r w:rsidR="004C5A3B" w:rsidRPr="009962EC">
                <w:rPr>
                  <w:rStyle w:val="Hyperlink"/>
                  <w:sz w:val="18"/>
                  <w:szCs w:val="18"/>
                </w:rPr>
                <w:t>http://doc.shoalhaven.nsw.gov.au/Displaydoc.aspx?Record=d17/199559</w:t>
              </w:r>
            </w:hyperlink>
            <w:r w:rsidR="004C5A3B" w:rsidRPr="009962EC">
              <w:rPr>
                <w:sz w:val="18"/>
                <w:szCs w:val="18"/>
              </w:rPr>
              <w:t xml:space="preserve"> </w:t>
            </w:r>
          </w:p>
        </w:tc>
      </w:tr>
      <w:tr w:rsidR="000C0CE6" w:rsidRPr="009962EC" w:rsidTr="000C0CE6">
        <w:tc>
          <w:tcPr>
            <w:tcW w:w="469" w:type="dxa"/>
          </w:tcPr>
          <w:p w:rsidR="003D4987" w:rsidRPr="009962EC" w:rsidRDefault="003D4987" w:rsidP="00292FB1">
            <w:pPr>
              <w:rPr>
                <w:sz w:val="18"/>
                <w:szCs w:val="18"/>
              </w:rPr>
            </w:pPr>
          </w:p>
        </w:tc>
        <w:tc>
          <w:tcPr>
            <w:tcW w:w="944" w:type="dxa"/>
          </w:tcPr>
          <w:p w:rsidR="003D4987" w:rsidRPr="009962EC" w:rsidRDefault="00DA500E" w:rsidP="00292FB1">
            <w:pPr>
              <w:rPr>
                <w:sz w:val="18"/>
                <w:szCs w:val="18"/>
              </w:rPr>
            </w:pPr>
            <w:r w:rsidRPr="009962EC">
              <w:rPr>
                <w:sz w:val="18"/>
                <w:szCs w:val="18"/>
              </w:rPr>
              <w:t>3.2</w:t>
            </w:r>
          </w:p>
          <w:p w:rsidR="00DD5D19" w:rsidRPr="009962EC" w:rsidRDefault="00DD5D19" w:rsidP="00292FB1">
            <w:pPr>
              <w:rPr>
                <w:sz w:val="18"/>
                <w:szCs w:val="18"/>
              </w:rPr>
            </w:pPr>
            <w:r w:rsidRPr="009962EC">
              <w:rPr>
                <w:sz w:val="18"/>
                <w:szCs w:val="18"/>
              </w:rPr>
              <w:t>Financial Sustainability</w:t>
            </w:r>
          </w:p>
        </w:tc>
        <w:tc>
          <w:tcPr>
            <w:tcW w:w="7570" w:type="dxa"/>
          </w:tcPr>
          <w:p w:rsidR="00DA500E" w:rsidRPr="009962EC" w:rsidRDefault="00DA500E" w:rsidP="00DA500E">
            <w:pPr>
              <w:spacing w:after="160" w:line="259" w:lineRule="auto"/>
              <w:ind w:left="360"/>
              <w:rPr>
                <w:sz w:val="18"/>
                <w:szCs w:val="18"/>
              </w:rPr>
            </w:pPr>
            <w:r w:rsidRPr="009962EC">
              <w:rPr>
                <w:sz w:val="18"/>
                <w:szCs w:val="18"/>
              </w:rPr>
              <w:t>Measure - Financial sustainability – Fit for the future ratios – Council records</w:t>
            </w:r>
          </w:p>
          <w:p w:rsidR="003D4987" w:rsidRPr="009962EC" w:rsidRDefault="003D4987" w:rsidP="00292FB1">
            <w:pPr>
              <w:pStyle w:val="Default"/>
              <w:jc w:val="both"/>
              <w:rPr>
                <w:sz w:val="18"/>
                <w:szCs w:val="18"/>
              </w:rPr>
            </w:pPr>
          </w:p>
        </w:tc>
        <w:tc>
          <w:tcPr>
            <w:tcW w:w="1663" w:type="dxa"/>
          </w:tcPr>
          <w:p w:rsidR="003D4987" w:rsidRPr="009962EC" w:rsidRDefault="00DA500E" w:rsidP="00292FB1">
            <w:pPr>
              <w:rPr>
                <w:sz w:val="18"/>
                <w:szCs w:val="18"/>
              </w:rPr>
            </w:pPr>
            <w:r w:rsidRPr="009962EC">
              <w:rPr>
                <w:sz w:val="18"/>
                <w:szCs w:val="18"/>
              </w:rPr>
              <w:t>ISP, Chapter 1: Our Priorities (CSP) – p.21</w:t>
            </w:r>
          </w:p>
        </w:tc>
        <w:tc>
          <w:tcPr>
            <w:tcW w:w="3241" w:type="dxa"/>
          </w:tcPr>
          <w:p w:rsidR="003D4987" w:rsidRPr="009962EC" w:rsidRDefault="004D54BF" w:rsidP="00292FB1">
            <w:pPr>
              <w:rPr>
                <w:sz w:val="18"/>
                <w:szCs w:val="18"/>
              </w:rPr>
            </w:pPr>
            <w:hyperlink r:id="rId40" w:history="1">
              <w:r w:rsidR="004C5A3B" w:rsidRPr="009962EC">
                <w:rPr>
                  <w:rStyle w:val="Hyperlink"/>
                  <w:sz w:val="18"/>
                  <w:szCs w:val="18"/>
                </w:rPr>
                <w:t>http://doc.shoalhaven.nsw.gov.au/Displaydoc.aspx?Record=d17/199559</w:t>
              </w:r>
            </w:hyperlink>
            <w:r w:rsidR="004C5A3B" w:rsidRPr="009962EC">
              <w:rPr>
                <w:sz w:val="18"/>
                <w:szCs w:val="18"/>
              </w:rPr>
              <w:t xml:space="preserve"> </w:t>
            </w:r>
          </w:p>
        </w:tc>
      </w:tr>
      <w:tr w:rsidR="000C0CE6" w:rsidRPr="009962EC" w:rsidTr="000C0CE6">
        <w:tc>
          <w:tcPr>
            <w:tcW w:w="469" w:type="dxa"/>
          </w:tcPr>
          <w:p w:rsidR="003D4987" w:rsidRPr="009962EC" w:rsidRDefault="003D4987" w:rsidP="00292FB1">
            <w:pPr>
              <w:rPr>
                <w:sz w:val="18"/>
                <w:szCs w:val="18"/>
              </w:rPr>
            </w:pPr>
          </w:p>
        </w:tc>
        <w:tc>
          <w:tcPr>
            <w:tcW w:w="944" w:type="dxa"/>
          </w:tcPr>
          <w:p w:rsidR="003D4987" w:rsidRPr="009962EC" w:rsidRDefault="00324AB3" w:rsidP="00292FB1">
            <w:pPr>
              <w:rPr>
                <w:sz w:val="18"/>
                <w:szCs w:val="18"/>
              </w:rPr>
            </w:pPr>
            <w:r w:rsidRPr="009962EC">
              <w:rPr>
                <w:sz w:val="18"/>
                <w:szCs w:val="18"/>
              </w:rPr>
              <w:t>3.1.2</w:t>
            </w:r>
          </w:p>
          <w:p w:rsidR="00CF4718" w:rsidRPr="009962EC" w:rsidRDefault="00CF4718" w:rsidP="00292FB1">
            <w:pPr>
              <w:rPr>
                <w:sz w:val="18"/>
                <w:szCs w:val="18"/>
              </w:rPr>
            </w:pPr>
            <w:r w:rsidRPr="009962EC">
              <w:rPr>
                <w:sz w:val="18"/>
                <w:szCs w:val="18"/>
              </w:rPr>
              <w:t>Revenues above rate peg</w:t>
            </w:r>
          </w:p>
        </w:tc>
        <w:tc>
          <w:tcPr>
            <w:tcW w:w="7570" w:type="dxa"/>
          </w:tcPr>
          <w:p w:rsidR="00324AB3" w:rsidRPr="009962EC" w:rsidRDefault="00A12A99" w:rsidP="00324AB3">
            <w:pPr>
              <w:pStyle w:val="Default"/>
              <w:jc w:val="both"/>
              <w:rPr>
                <w:b/>
                <w:sz w:val="18"/>
                <w:szCs w:val="18"/>
                <w:lang w:val="en-US"/>
              </w:rPr>
            </w:pPr>
            <w:bookmarkStart w:id="1" w:name="_Toc485905661"/>
            <w:r w:rsidRPr="009962EC">
              <w:rPr>
                <w:b/>
                <w:sz w:val="18"/>
                <w:szCs w:val="18"/>
                <w:lang w:val="en-US"/>
              </w:rPr>
              <w:t xml:space="preserve">Priority 4.1 </w:t>
            </w:r>
            <w:r w:rsidR="00324AB3" w:rsidRPr="009962EC">
              <w:rPr>
                <w:b/>
                <w:sz w:val="18"/>
                <w:szCs w:val="18"/>
                <w:lang w:val="en-US"/>
              </w:rPr>
              <w:t>Reliable services that meet daily community needs</w:t>
            </w:r>
            <w:bookmarkEnd w:id="1"/>
          </w:p>
          <w:p w:rsidR="00324AB3" w:rsidRPr="009962EC" w:rsidRDefault="00324AB3" w:rsidP="00324AB3">
            <w:pPr>
              <w:pStyle w:val="Default"/>
              <w:jc w:val="both"/>
              <w:rPr>
                <w:b/>
                <w:sz w:val="18"/>
                <w:szCs w:val="18"/>
                <w:lang w:val="en-US"/>
              </w:rPr>
            </w:pPr>
            <w:r w:rsidRPr="009962EC">
              <w:rPr>
                <w:b/>
                <w:sz w:val="18"/>
                <w:szCs w:val="18"/>
                <w:lang w:val="en-US"/>
              </w:rPr>
              <w:t>Why is the priority important?</w:t>
            </w:r>
          </w:p>
          <w:p w:rsidR="00324AB3" w:rsidRPr="009962EC" w:rsidRDefault="00324AB3" w:rsidP="00324AB3">
            <w:pPr>
              <w:pStyle w:val="Default"/>
              <w:jc w:val="both"/>
              <w:rPr>
                <w:sz w:val="18"/>
                <w:szCs w:val="18"/>
                <w:lang w:val="en-US"/>
              </w:rPr>
            </w:pPr>
            <w:r w:rsidRPr="009962EC">
              <w:rPr>
                <w:sz w:val="18"/>
                <w:szCs w:val="18"/>
                <w:lang w:val="en-US"/>
              </w:rPr>
              <w:t xml:space="preserve">Council supports the community in many ways such as the provision of sport fields, swimming pools, libraries, waste services, roads, water services, development assessment, ranger services and much more. Our community expects that these services will meet their daily needs provided by Council and other government agencies into the future.  </w:t>
            </w:r>
          </w:p>
          <w:p w:rsidR="00324AB3" w:rsidRPr="009962EC" w:rsidRDefault="00324AB3" w:rsidP="00324AB3">
            <w:pPr>
              <w:pStyle w:val="Default"/>
              <w:jc w:val="both"/>
              <w:rPr>
                <w:b/>
                <w:sz w:val="18"/>
                <w:szCs w:val="18"/>
                <w:lang w:val="en-US"/>
              </w:rPr>
            </w:pPr>
            <w:r w:rsidRPr="009962EC">
              <w:rPr>
                <w:b/>
                <w:sz w:val="18"/>
                <w:szCs w:val="18"/>
                <w:lang w:val="en-US"/>
              </w:rPr>
              <w:t>How will we know we are making a difference?</w:t>
            </w:r>
          </w:p>
          <w:p w:rsidR="00324AB3" w:rsidRPr="009962EC" w:rsidRDefault="00324AB3" w:rsidP="00324AB3">
            <w:pPr>
              <w:pStyle w:val="Default"/>
              <w:numPr>
                <w:ilvl w:val="0"/>
                <w:numId w:val="18"/>
              </w:numPr>
              <w:jc w:val="both"/>
              <w:rPr>
                <w:sz w:val="18"/>
                <w:szCs w:val="18"/>
                <w:lang w:val="en-US"/>
              </w:rPr>
            </w:pPr>
            <w:r w:rsidRPr="009962EC">
              <w:rPr>
                <w:sz w:val="18"/>
                <w:szCs w:val="18"/>
                <w:lang w:val="en-US"/>
              </w:rPr>
              <w:t>When the community’s satisfaction with basic council services is improving</w:t>
            </w:r>
          </w:p>
          <w:p w:rsidR="00324AB3" w:rsidRPr="009962EC" w:rsidRDefault="00324AB3" w:rsidP="00324AB3">
            <w:pPr>
              <w:pStyle w:val="Default"/>
              <w:numPr>
                <w:ilvl w:val="0"/>
                <w:numId w:val="18"/>
              </w:numPr>
              <w:jc w:val="both"/>
              <w:rPr>
                <w:sz w:val="18"/>
                <w:szCs w:val="18"/>
                <w:lang w:val="en-US"/>
              </w:rPr>
            </w:pPr>
            <w:r w:rsidRPr="009962EC">
              <w:rPr>
                <w:sz w:val="18"/>
                <w:szCs w:val="18"/>
                <w:lang w:val="en-US"/>
              </w:rPr>
              <w:t>When community expectations about customer service are being met</w:t>
            </w:r>
          </w:p>
          <w:p w:rsidR="003D4987" w:rsidRPr="009962EC" w:rsidRDefault="003D4987" w:rsidP="00292FB1">
            <w:pPr>
              <w:pStyle w:val="Default"/>
              <w:jc w:val="both"/>
              <w:rPr>
                <w:sz w:val="18"/>
                <w:szCs w:val="18"/>
              </w:rPr>
            </w:pPr>
          </w:p>
        </w:tc>
        <w:tc>
          <w:tcPr>
            <w:tcW w:w="1663" w:type="dxa"/>
          </w:tcPr>
          <w:p w:rsidR="003D4987" w:rsidRPr="009962EC" w:rsidRDefault="00DA500E" w:rsidP="00292FB1">
            <w:pPr>
              <w:rPr>
                <w:sz w:val="18"/>
                <w:szCs w:val="18"/>
              </w:rPr>
            </w:pPr>
            <w:r w:rsidRPr="009962EC">
              <w:rPr>
                <w:sz w:val="18"/>
                <w:szCs w:val="18"/>
              </w:rPr>
              <w:t>ISP, Chapter 2: DPOP – p.</w:t>
            </w:r>
            <w:r w:rsidR="00324AB3" w:rsidRPr="009962EC">
              <w:rPr>
                <w:sz w:val="18"/>
                <w:szCs w:val="18"/>
              </w:rPr>
              <w:t>16</w:t>
            </w:r>
          </w:p>
        </w:tc>
        <w:tc>
          <w:tcPr>
            <w:tcW w:w="3241" w:type="dxa"/>
          </w:tcPr>
          <w:p w:rsidR="003D4987" w:rsidRPr="009962EC" w:rsidRDefault="004D54BF" w:rsidP="00292FB1">
            <w:pPr>
              <w:rPr>
                <w:sz w:val="18"/>
                <w:szCs w:val="18"/>
              </w:rPr>
            </w:pPr>
            <w:hyperlink r:id="rId41" w:history="1">
              <w:r w:rsidR="004C5A3B" w:rsidRPr="009962EC">
                <w:rPr>
                  <w:rStyle w:val="Hyperlink"/>
                  <w:sz w:val="18"/>
                  <w:szCs w:val="18"/>
                </w:rPr>
                <w:t>http://doc.shoalhaven.nsw.gov.au/Displaydoc.aspx?Record=d17/199749</w:t>
              </w:r>
            </w:hyperlink>
            <w:r w:rsidR="004C5A3B" w:rsidRPr="009962EC">
              <w:rPr>
                <w:sz w:val="18"/>
                <w:szCs w:val="18"/>
              </w:rPr>
              <w:t xml:space="preserve"> </w:t>
            </w:r>
          </w:p>
        </w:tc>
      </w:tr>
      <w:tr w:rsidR="000C0CE6" w:rsidRPr="009962EC" w:rsidTr="000C0CE6">
        <w:tc>
          <w:tcPr>
            <w:tcW w:w="469" w:type="dxa"/>
          </w:tcPr>
          <w:p w:rsidR="003D4987" w:rsidRPr="009962EC" w:rsidRDefault="003D4987" w:rsidP="00292FB1">
            <w:pPr>
              <w:rPr>
                <w:sz w:val="18"/>
                <w:szCs w:val="18"/>
              </w:rPr>
            </w:pPr>
          </w:p>
        </w:tc>
        <w:tc>
          <w:tcPr>
            <w:tcW w:w="944" w:type="dxa"/>
          </w:tcPr>
          <w:p w:rsidR="003D4987" w:rsidRPr="009962EC" w:rsidRDefault="00324AB3" w:rsidP="00292FB1">
            <w:pPr>
              <w:rPr>
                <w:sz w:val="18"/>
                <w:szCs w:val="18"/>
              </w:rPr>
            </w:pPr>
            <w:r w:rsidRPr="009962EC">
              <w:rPr>
                <w:sz w:val="18"/>
                <w:szCs w:val="18"/>
              </w:rPr>
              <w:t>3.2</w:t>
            </w:r>
          </w:p>
          <w:p w:rsidR="00DD5D19" w:rsidRPr="009962EC" w:rsidRDefault="00DD5D19" w:rsidP="00292FB1">
            <w:pPr>
              <w:rPr>
                <w:sz w:val="18"/>
                <w:szCs w:val="18"/>
              </w:rPr>
            </w:pPr>
            <w:r w:rsidRPr="009962EC">
              <w:rPr>
                <w:sz w:val="18"/>
                <w:szCs w:val="18"/>
              </w:rPr>
              <w:t>Financial Sustainability</w:t>
            </w:r>
          </w:p>
        </w:tc>
        <w:tc>
          <w:tcPr>
            <w:tcW w:w="7570" w:type="dxa"/>
          </w:tcPr>
          <w:p w:rsidR="00324AB3" w:rsidRPr="009962EC" w:rsidRDefault="00CF1D2A" w:rsidP="00324AB3">
            <w:pPr>
              <w:pStyle w:val="Default"/>
              <w:jc w:val="both"/>
              <w:rPr>
                <w:b/>
                <w:sz w:val="18"/>
                <w:szCs w:val="18"/>
                <w:lang w:val="en-US"/>
              </w:rPr>
            </w:pPr>
            <w:bookmarkStart w:id="2" w:name="_Toc485905663"/>
            <w:r w:rsidRPr="009962EC">
              <w:rPr>
                <w:b/>
                <w:sz w:val="18"/>
                <w:szCs w:val="18"/>
                <w:lang w:val="en-US"/>
              </w:rPr>
              <w:t xml:space="preserve">4.2 </w:t>
            </w:r>
            <w:r w:rsidR="00324AB3" w:rsidRPr="009962EC">
              <w:rPr>
                <w:b/>
                <w:sz w:val="18"/>
                <w:szCs w:val="18"/>
                <w:lang w:val="en-US"/>
              </w:rPr>
              <w:t>Provide advocacy and transparent  leadership  through effective government and administration</w:t>
            </w:r>
            <w:bookmarkEnd w:id="2"/>
          </w:p>
          <w:p w:rsidR="00324AB3" w:rsidRPr="009962EC" w:rsidRDefault="00324AB3" w:rsidP="00324AB3">
            <w:pPr>
              <w:pStyle w:val="Default"/>
              <w:jc w:val="both"/>
              <w:rPr>
                <w:b/>
                <w:sz w:val="18"/>
                <w:szCs w:val="18"/>
                <w:lang w:val="en-US"/>
              </w:rPr>
            </w:pPr>
            <w:r w:rsidRPr="009962EC">
              <w:rPr>
                <w:b/>
                <w:sz w:val="18"/>
                <w:szCs w:val="18"/>
                <w:lang w:val="en-US"/>
              </w:rPr>
              <w:t>Why is it important?</w:t>
            </w:r>
          </w:p>
          <w:p w:rsidR="00324AB3" w:rsidRPr="009962EC" w:rsidRDefault="00324AB3" w:rsidP="00324AB3">
            <w:pPr>
              <w:pStyle w:val="Default"/>
              <w:jc w:val="both"/>
              <w:rPr>
                <w:sz w:val="18"/>
                <w:szCs w:val="18"/>
                <w:lang w:val="en-US"/>
              </w:rPr>
            </w:pPr>
            <w:r w:rsidRPr="009962EC">
              <w:rPr>
                <w:sz w:val="18"/>
                <w:szCs w:val="18"/>
                <w:lang w:val="en-US"/>
              </w:rPr>
              <w:t>All levels of government must provide strong leadership and advocacy for and on behalf of their communities. The community expects government to provide the direction for the future, to act with integrity, manage budgets appropriately, be ethical and responsible within requirements of legislation. Government is expected to employ sound decision making processes and continue to seek ways to support the communities needs.</w:t>
            </w:r>
          </w:p>
          <w:p w:rsidR="00324AB3" w:rsidRPr="009962EC" w:rsidRDefault="00324AB3" w:rsidP="00324AB3">
            <w:pPr>
              <w:pStyle w:val="Default"/>
              <w:jc w:val="both"/>
              <w:rPr>
                <w:b/>
                <w:sz w:val="18"/>
                <w:szCs w:val="18"/>
                <w:lang w:val="en-US"/>
              </w:rPr>
            </w:pPr>
            <w:r w:rsidRPr="009962EC">
              <w:rPr>
                <w:b/>
                <w:sz w:val="18"/>
                <w:szCs w:val="18"/>
                <w:lang w:val="en-US"/>
              </w:rPr>
              <w:t>How will we know we are making a difference?</w:t>
            </w:r>
          </w:p>
          <w:p w:rsidR="00324AB3" w:rsidRPr="009962EC" w:rsidRDefault="00324AB3" w:rsidP="00324AB3">
            <w:pPr>
              <w:pStyle w:val="Default"/>
              <w:numPr>
                <w:ilvl w:val="0"/>
                <w:numId w:val="19"/>
              </w:numPr>
              <w:jc w:val="both"/>
              <w:rPr>
                <w:sz w:val="18"/>
                <w:szCs w:val="18"/>
                <w:lang w:val="en-US"/>
              </w:rPr>
            </w:pPr>
            <w:r w:rsidRPr="009962EC">
              <w:rPr>
                <w:sz w:val="18"/>
                <w:szCs w:val="18"/>
                <w:lang w:val="en-US"/>
              </w:rPr>
              <w:t>When Council’s financial position is ‘Fit for the Future’</w:t>
            </w:r>
          </w:p>
          <w:p w:rsidR="003D4987" w:rsidRPr="009962EC" w:rsidRDefault="003D4987" w:rsidP="00292FB1">
            <w:pPr>
              <w:pStyle w:val="Default"/>
              <w:jc w:val="both"/>
              <w:rPr>
                <w:sz w:val="18"/>
                <w:szCs w:val="18"/>
              </w:rPr>
            </w:pPr>
          </w:p>
        </w:tc>
        <w:tc>
          <w:tcPr>
            <w:tcW w:w="1663" w:type="dxa"/>
          </w:tcPr>
          <w:p w:rsidR="003D4987" w:rsidRPr="009962EC" w:rsidRDefault="00324AB3" w:rsidP="00292FB1">
            <w:pPr>
              <w:rPr>
                <w:sz w:val="18"/>
                <w:szCs w:val="18"/>
              </w:rPr>
            </w:pPr>
            <w:r w:rsidRPr="009962EC">
              <w:rPr>
                <w:sz w:val="18"/>
                <w:szCs w:val="18"/>
              </w:rPr>
              <w:t>ISP, Chapter 2: DPOP – p.17</w:t>
            </w:r>
          </w:p>
        </w:tc>
        <w:tc>
          <w:tcPr>
            <w:tcW w:w="3241" w:type="dxa"/>
          </w:tcPr>
          <w:p w:rsidR="003D4987" w:rsidRPr="009962EC" w:rsidRDefault="004D54BF" w:rsidP="00292FB1">
            <w:pPr>
              <w:rPr>
                <w:sz w:val="18"/>
                <w:szCs w:val="18"/>
              </w:rPr>
            </w:pPr>
            <w:hyperlink r:id="rId42" w:history="1">
              <w:r w:rsidR="004C5A3B" w:rsidRPr="009962EC">
                <w:rPr>
                  <w:rStyle w:val="Hyperlink"/>
                  <w:sz w:val="18"/>
                  <w:szCs w:val="18"/>
                </w:rPr>
                <w:t>http://doc.shoalhaven.nsw.gov.au/Displaydoc.aspx?Record=d17/199749</w:t>
              </w:r>
            </w:hyperlink>
            <w:r w:rsidR="004C5A3B" w:rsidRPr="009962EC">
              <w:rPr>
                <w:sz w:val="18"/>
                <w:szCs w:val="18"/>
              </w:rPr>
              <w:t xml:space="preserve"> </w:t>
            </w:r>
          </w:p>
        </w:tc>
      </w:tr>
      <w:tr w:rsidR="000C0CE6" w:rsidRPr="009962EC" w:rsidTr="000C0CE6">
        <w:tc>
          <w:tcPr>
            <w:tcW w:w="469" w:type="dxa"/>
          </w:tcPr>
          <w:p w:rsidR="00324AB3" w:rsidRPr="009962EC" w:rsidRDefault="00324AB3" w:rsidP="00292FB1">
            <w:pPr>
              <w:rPr>
                <w:sz w:val="18"/>
                <w:szCs w:val="18"/>
              </w:rPr>
            </w:pPr>
          </w:p>
        </w:tc>
        <w:tc>
          <w:tcPr>
            <w:tcW w:w="944" w:type="dxa"/>
          </w:tcPr>
          <w:p w:rsidR="00324AB3" w:rsidRPr="009962EC" w:rsidRDefault="00324AB3" w:rsidP="00292FB1">
            <w:pPr>
              <w:rPr>
                <w:sz w:val="18"/>
                <w:szCs w:val="18"/>
              </w:rPr>
            </w:pPr>
            <w:r w:rsidRPr="009962EC">
              <w:rPr>
                <w:sz w:val="18"/>
                <w:szCs w:val="18"/>
              </w:rPr>
              <w:t>3.2</w:t>
            </w:r>
          </w:p>
          <w:p w:rsidR="00DD5D19" w:rsidRPr="009962EC" w:rsidRDefault="00DD5D19" w:rsidP="00292FB1">
            <w:pPr>
              <w:rPr>
                <w:sz w:val="18"/>
                <w:szCs w:val="18"/>
              </w:rPr>
            </w:pPr>
            <w:r w:rsidRPr="009962EC">
              <w:rPr>
                <w:sz w:val="18"/>
                <w:szCs w:val="18"/>
              </w:rPr>
              <w:t>Financial Sustainability</w:t>
            </w:r>
          </w:p>
        </w:tc>
        <w:tc>
          <w:tcPr>
            <w:tcW w:w="7570" w:type="dxa"/>
          </w:tcPr>
          <w:p w:rsidR="00324AB3" w:rsidRPr="009962EC" w:rsidRDefault="00324AB3" w:rsidP="00324AB3">
            <w:pPr>
              <w:pStyle w:val="Default"/>
              <w:jc w:val="both"/>
              <w:rPr>
                <w:b/>
                <w:sz w:val="18"/>
                <w:szCs w:val="18"/>
                <w:lang w:val="en-US"/>
              </w:rPr>
            </w:pPr>
            <w:r w:rsidRPr="009962EC">
              <w:rPr>
                <w:b/>
                <w:sz w:val="18"/>
                <w:szCs w:val="18"/>
                <w:lang w:val="en-US"/>
              </w:rPr>
              <w:t xml:space="preserve">Actions: </w:t>
            </w:r>
            <w:r w:rsidR="009220CA" w:rsidRPr="009962EC">
              <w:rPr>
                <w:sz w:val="18"/>
                <w:szCs w:val="18"/>
                <w:lang w:val="en-US"/>
              </w:rPr>
              <w:t>4.2.07.4</w:t>
            </w:r>
            <w:r w:rsidR="009220CA" w:rsidRPr="009962EC">
              <w:rPr>
                <w:b/>
                <w:sz w:val="18"/>
                <w:szCs w:val="18"/>
                <w:lang w:val="en-US"/>
              </w:rPr>
              <w:t xml:space="preserve"> </w:t>
            </w:r>
            <w:r w:rsidRPr="009962EC">
              <w:rPr>
                <w:rFonts w:eastAsia="Times New Roman" w:cs="Times New Roman"/>
                <w:color w:val="auto"/>
                <w:sz w:val="18"/>
                <w:szCs w:val="18"/>
                <w:lang w:val="en-US"/>
              </w:rPr>
              <w:t xml:space="preserve">Manage Council's Investment Portfolio for maximum returns; </w:t>
            </w:r>
            <w:r w:rsidR="004F22DB" w:rsidRPr="009962EC">
              <w:rPr>
                <w:rFonts w:eastAsia="Times New Roman" w:cs="Times New Roman"/>
                <w:color w:val="auto"/>
                <w:sz w:val="18"/>
                <w:szCs w:val="18"/>
                <w:lang w:val="en-US"/>
              </w:rPr>
              <w:t xml:space="preserve">4.2.10.2 </w:t>
            </w:r>
            <w:r w:rsidRPr="009962EC">
              <w:rPr>
                <w:rFonts w:eastAsia="Times New Roman" w:cs="Times New Roman"/>
                <w:color w:val="auto"/>
                <w:sz w:val="18"/>
                <w:szCs w:val="18"/>
                <w:lang w:val="en-US"/>
              </w:rPr>
              <w:t xml:space="preserve">Continue to improve operating surplus and reduce expenses in Property Services; </w:t>
            </w:r>
            <w:r w:rsidR="004F22DB" w:rsidRPr="009962EC">
              <w:rPr>
                <w:rFonts w:eastAsia="Times New Roman" w:cs="Times New Roman"/>
                <w:color w:val="auto"/>
                <w:sz w:val="18"/>
                <w:szCs w:val="18"/>
                <w:lang w:val="en-US"/>
              </w:rPr>
              <w:t xml:space="preserve">4.2.10.3 Improve debtors position across revenue streams in Property Services; 4.2.10.4 </w:t>
            </w:r>
            <w:r w:rsidRPr="009962EC">
              <w:rPr>
                <w:rFonts w:eastAsia="Times New Roman" w:cs="Times New Roman"/>
                <w:color w:val="auto"/>
                <w:sz w:val="18"/>
                <w:szCs w:val="18"/>
                <w:lang w:val="en-US"/>
              </w:rPr>
              <w:t>Progress the development / disposal of properties within Council's land register within Shoalhaven LGA - to meet the Council's and community's needs.</w:t>
            </w:r>
          </w:p>
          <w:p w:rsidR="00324AB3" w:rsidRPr="009962EC" w:rsidRDefault="00324AB3" w:rsidP="00324AB3">
            <w:pPr>
              <w:pStyle w:val="Default"/>
              <w:jc w:val="both"/>
              <w:rPr>
                <w:b/>
                <w:sz w:val="18"/>
                <w:szCs w:val="18"/>
                <w:lang w:val="en-US"/>
              </w:rPr>
            </w:pPr>
          </w:p>
        </w:tc>
        <w:tc>
          <w:tcPr>
            <w:tcW w:w="1663" w:type="dxa"/>
          </w:tcPr>
          <w:p w:rsidR="00324AB3" w:rsidRPr="009962EC" w:rsidRDefault="004F22DB" w:rsidP="00292FB1">
            <w:pPr>
              <w:rPr>
                <w:sz w:val="18"/>
                <w:szCs w:val="18"/>
              </w:rPr>
            </w:pPr>
            <w:r w:rsidRPr="009962EC">
              <w:rPr>
                <w:sz w:val="18"/>
                <w:szCs w:val="18"/>
              </w:rPr>
              <w:t>ISP, Chapter 2: DPOP – p.20</w:t>
            </w:r>
          </w:p>
        </w:tc>
        <w:tc>
          <w:tcPr>
            <w:tcW w:w="3241" w:type="dxa"/>
          </w:tcPr>
          <w:p w:rsidR="00324AB3" w:rsidRPr="009962EC" w:rsidRDefault="004D54BF" w:rsidP="00292FB1">
            <w:pPr>
              <w:rPr>
                <w:sz w:val="18"/>
                <w:szCs w:val="18"/>
              </w:rPr>
            </w:pPr>
            <w:hyperlink r:id="rId43" w:history="1">
              <w:r w:rsidR="004C5A3B" w:rsidRPr="009962EC">
                <w:rPr>
                  <w:rStyle w:val="Hyperlink"/>
                  <w:sz w:val="18"/>
                  <w:szCs w:val="18"/>
                </w:rPr>
                <w:t>http://doc.shoalhaven.nsw.gov.au/Displaydoc.aspx?Record=d17/199749</w:t>
              </w:r>
            </w:hyperlink>
            <w:r w:rsidR="004C5A3B" w:rsidRPr="009962EC">
              <w:rPr>
                <w:sz w:val="18"/>
                <w:szCs w:val="18"/>
              </w:rPr>
              <w:t xml:space="preserve"> </w:t>
            </w:r>
          </w:p>
        </w:tc>
      </w:tr>
      <w:tr w:rsidR="000C0CE6" w:rsidRPr="009962EC" w:rsidTr="000C0CE6">
        <w:tc>
          <w:tcPr>
            <w:tcW w:w="469" w:type="dxa"/>
          </w:tcPr>
          <w:p w:rsidR="00324AB3" w:rsidRPr="009962EC" w:rsidRDefault="00324AB3" w:rsidP="00292FB1">
            <w:pPr>
              <w:rPr>
                <w:sz w:val="18"/>
                <w:szCs w:val="18"/>
              </w:rPr>
            </w:pPr>
          </w:p>
        </w:tc>
        <w:tc>
          <w:tcPr>
            <w:tcW w:w="944" w:type="dxa"/>
          </w:tcPr>
          <w:p w:rsidR="00324AB3" w:rsidRPr="009962EC" w:rsidRDefault="00324AB3" w:rsidP="00292FB1">
            <w:pPr>
              <w:rPr>
                <w:sz w:val="18"/>
                <w:szCs w:val="18"/>
              </w:rPr>
            </w:pPr>
            <w:r w:rsidRPr="009962EC">
              <w:rPr>
                <w:sz w:val="18"/>
                <w:szCs w:val="18"/>
              </w:rPr>
              <w:t>7.0</w:t>
            </w:r>
          </w:p>
          <w:p w:rsidR="00CF4718" w:rsidRPr="009962EC" w:rsidRDefault="00CF4718" w:rsidP="00292FB1">
            <w:pPr>
              <w:rPr>
                <w:sz w:val="18"/>
                <w:szCs w:val="18"/>
              </w:rPr>
            </w:pPr>
            <w:r w:rsidRPr="009962EC">
              <w:rPr>
                <w:sz w:val="18"/>
                <w:szCs w:val="18"/>
              </w:rPr>
              <w:t>Productivity improvements and cost containment</w:t>
            </w:r>
          </w:p>
        </w:tc>
        <w:tc>
          <w:tcPr>
            <w:tcW w:w="7570" w:type="dxa"/>
          </w:tcPr>
          <w:p w:rsidR="00324AB3" w:rsidRPr="009962EC" w:rsidRDefault="00324AB3" w:rsidP="00324AB3">
            <w:pPr>
              <w:pStyle w:val="Default"/>
              <w:jc w:val="both"/>
              <w:rPr>
                <w:b/>
                <w:sz w:val="18"/>
                <w:szCs w:val="18"/>
                <w:lang w:val="en-US"/>
              </w:rPr>
            </w:pPr>
            <w:r w:rsidRPr="009962EC">
              <w:rPr>
                <w:b/>
                <w:sz w:val="18"/>
                <w:szCs w:val="18"/>
                <w:lang w:val="en-US"/>
              </w:rPr>
              <w:t xml:space="preserve">Actions: </w:t>
            </w:r>
            <w:r w:rsidRPr="009962EC">
              <w:rPr>
                <w:sz w:val="18"/>
                <w:szCs w:val="18"/>
                <w:lang w:val="en-US"/>
              </w:rPr>
              <w:t>4.2.07.5</w:t>
            </w:r>
            <w:r w:rsidRPr="009962EC">
              <w:rPr>
                <w:b/>
                <w:sz w:val="18"/>
                <w:szCs w:val="18"/>
                <w:lang w:val="en-US"/>
              </w:rPr>
              <w:t xml:space="preserve"> </w:t>
            </w:r>
            <w:r w:rsidRPr="009962EC">
              <w:rPr>
                <w:rFonts w:eastAsia="Times New Roman" w:cs="Times New Roman"/>
                <w:color w:val="auto"/>
                <w:sz w:val="18"/>
                <w:szCs w:val="18"/>
                <w:lang w:val="en-US"/>
              </w:rPr>
              <w:t xml:space="preserve">Continue to focus on operating efficiencies, cost and redtape reductions as part of the annual budget cycle; </w:t>
            </w:r>
            <w:r w:rsidR="00927E35" w:rsidRPr="009962EC">
              <w:rPr>
                <w:rFonts w:eastAsia="Times New Roman" w:cs="Times New Roman"/>
                <w:color w:val="auto"/>
                <w:sz w:val="18"/>
                <w:szCs w:val="18"/>
                <w:lang w:val="en-US"/>
              </w:rPr>
              <w:t xml:space="preserve">4.2.08.1 </w:t>
            </w:r>
            <w:r w:rsidRPr="009962EC">
              <w:rPr>
                <w:rFonts w:eastAsia="Times New Roman" w:cs="Times New Roman"/>
                <w:color w:val="auto"/>
                <w:sz w:val="18"/>
                <w:szCs w:val="18"/>
                <w:lang w:val="en-US"/>
              </w:rPr>
              <w:t>Provide effective project support and initiate business improvement across the organization</w:t>
            </w:r>
            <w:r w:rsidR="004F22DB" w:rsidRPr="009962EC">
              <w:rPr>
                <w:rFonts w:eastAsia="Times New Roman" w:cs="Times New Roman"/>
                <w:color w:val="auto"/>
                <w:sz w:val="18"/>
                <w:szCs w:val="18"/>
                <w:lang w:val="en-US"/>
              </w:rPr>
              <w:t>; 4.2.13.1 Complete actions within Asset Improvement Plan</w:t>
            </w:r>
          </w:p>
        </w:tc>
        <w:tc>
          <w:tcPr>
            <w:tcW w:w="1663" w:type="dxa"/>
          </w:tcPr>
          <w:p w:rsidR="00324AB3" w:rsidRPr="009962EC" w:rsidRDefault="004F22DB" w:rsidP="00292FB1">
            <w:pPr>
              <w:rPr>
                <w:sz w:val="18"/>
                <w:szCs w:val="18"/>
              </w:rPr>
            </w:pPr>
            <w:r w:rsidRPr="009962EC">
              <w:rPr>
                <w:sz w:val="18"/>
                <w:szCs w:val="18"/>
              </w:rPr>
              <w:t>ISP, Chapter 2: DPOP – p.20</w:t>
            </w:r>
          </w:p>
        </w:tc>
        <w:tc>
          <w:tcPr>
            <w:tcW w:w="3241" w:type="dxa"/>
          </w:tcPr>
          <w:p w:rsidR="00324AB3" w:rsidRPr="009962EC" w:rsidRDefault="004D54BF" w:rsidP="00292FB1">
            <w:pPr>
              <w:rPr>
                <w:sz w:val="18"/>
                <w:szCs w:val="18"/>
              </w:rPr>
            </w:pPr>
            <w:hyperlink r:id="rId44" w:history="1">
              <w:r w:rsidR="004C5A3B" w:rsidRPr="009962EC">
                <w:rPr>
                  <w:rStyle w:val="Hyperlink"/>
                  <w:sz w:val="18"/>
                  <w:szCs w:val="18"/>
                </w:rPr>
                <w:t>http://doc.shoalhaven.nsw.gov.au/Displaydoc.aspx?Record=d17/199749</w:t>
              </w:r>
            </w:hyperlink>
            <w:r w:rsidR="004C5A3B" w:rsidRPr="009962EC">
              <w:rPr>
                <w:sz w:val="18"/>
                <w:szCs w:val="18"/>
              </w:rPr>
              <w:t xml:space="preserve"> </w:t>
            </w:r>
          </w:p>
        </w:tc>
      </w:tr>
      <w:tr w:rsidR="000C0CE6" w:rsidRPr="009962EC" w:rsidTr="000C0CE6">
        <w:tc>
          <w:tcPr>
            <w:tcW w:w="469" w:type="dxa"/>
          </w:tcPr>
          <w:p w:rsidR="00324AB3" w:rsidRPr="009962EC" w:rsidRDefault="00324AB3" w:rsidP="00292FB1">
            <w:pPr>
              <w:rPr>
                <w:sz w:val="18"/>
                <w:szCs w:val="18"/>
              </w:rPr>
            </w:pPr>
          </w:p>
        </w:tc>
        <w:tc>
          <w:tcPr>
            <w:tcW w:w="944" w:type="dxa"/>
          </w:tcPr>
          <w:p w:rsidR="00324AB3" w:rsidRPr="009962EC" w:rsidRDefault="004F22DB" w:rsidP="00292FB1">
            <w:pPr>
              <w:rPr>
                <w:sz w:val="18"/>
                <w:szCs w:val="18"/>
              </w:rPr>
            </w:pPr>
            <w:r w:rsidRPr="009962EC">
              <w:rPr>
                <w:sz w:val="18"/>
                <w:szCs w:val="18"/>
              </w:rPr>
              <w:t>5.3</w:t>
            </w:r>
          </w:p>
          <w:p w:rsidR="00CF4718" w:rsidRPr="009962EC" w:rsidRDefault="00CF4718" w:rsidP="00292FB1">
            <w:pPr>
              <w:rPr>
                <w:sz w:val="18"/>
                <w:szCs w:val="18"/>
              </w:rPr>
            </w:pPr>
            <w:r w:rsidRPr="009962EC">
              <w:rPr>
                <w:sz w:val="18"/>
                <w:szCs w:val="18"/>
              </w:rPr>
              <w:t>Addressing hardship</w:t>
            </w:r>
          </w:p>
        </w:tc>
        <w:tc>
          <w:tcPr>
            <w:tcW w:w="7570" w:type="dxa"/>
          </w:tcPr>
          <w:p w:rsidR="00324AB3" w:rsidRPr="009962EC" w:rsidRDefault="00927E35" w:rsidP="00324AB3">
            <w:pPr>
              <w:pStyle w:val="Default"/>
              <w:jc w:val="both"/>
              <w:rPr>
                <w:b/>
                <w:sz w:val="18"/>
                <w:szCs w:val="18"/>
                <w:lang w:val="en-US"/>
              </w:rPr>
            </w:pPr>
            <w:r w:rsidRPr="009962EC">
              <w:rPr>
                <w:b/>
                <w:sz w:val="18"/>
                <w:szCs w:val="18"/>
                <w:lang w:val="en-US"/>
              </w:rPr>
              <w:t xml:space="preserve">Action: </w:t>
            </w:r>
            <w:r w:rsidR="004F22DB" w:rsidRPr="009962EC">
              <w:rPr>
                <w:sz w:val="18"/>
                <w:szCs w:val="18"/>
                <w:lang w:val="en-US"/>
              </w:rPr>
              <w:t xml:space="preserve">4.2.07.6 </w:t>
            </w:r>
            <w:r w:rsidRPr="009962EC">
              <w:rPr>
                <w:rFonts w:eastAsia="Times New Roman" w:cs="Times New Roman"/>
                <w:color w:val="auto"/>
                <w:sz w:val="18"/>
                <w:szCs w:val="18"/>
                <w:lang w:val="en-US"/>
              </w:rPr>
              <w:t>Sustain support for ratepayers suffering hardship</w:t>
            </w:r>
          </w:p>
        </w:tc>
        <w:tc>
          <w:tcPr>
            <w:tcW w:w="1663" w:type="dxa"/>
          </w:tcPr>
          <w:p w:rsidR="00324AB3" w:rsidRPr="009962EC" w:rsidRDefault="004F22DB" w:rsidP="00292FB1">
            <w:pPr>
              <w:rPr>
                <w:sz w:val="18"/>
                <w:szCs w:val="18"/>
              </w:rPr>
            </w:pPr>
            <w:r w:rsidRPr="009962EC">
              <w:rPr>
                <w:sz w:val="18"/>
                <w:szCs w:val="18"/>
              </w:rPr>
              <w:t>ISP, Chapter 2: DPOP – p.20</w:t>
            </w:r>
          </w:p>
        </w:tc>
        <w:tc>
          <w:tcPr>
            <w:tcW w:w="3241" w:type="dxa"/>
          </w:tcPr>
          <w:p w:rsidR="00324AB3" w:rsidRPr="009962EC" w:rsidRDefault="004D54BF" w:rsidP="00292FB1">
            <w:pPr>
              <w:rPr>
                <w:sz w:val="18"/>
                <w:szCs w:val="18"/>
              </w:rPr>
            </w:pPr>
            <w:hyperlink r:id="rId45" w:history="1">
              <w:r w:rsidR="004C5A3B" w:rsidRPr="009962EC">
                <w:rPr>
                  <w:rStyle w:val="Hyperlink"/>
                  <w:sz w:val="18"/>
                  <w:szCs w:val="18"/>
                </w:rPr>
                <w:t>http://doc.shoalhaven.nsw.gov.au/Displaydoc.aspx?Record=d17/199749</w:t>
              </w:r>
            </w:hyperlink>
            <w:r w:rsidR="004C5A3B" w:rsidRPr="009962EC">
              <w:rPr>
                <w:sz w:val="18"/>
                <w:szCs w:val="18"/>
              </w:rPr>
              <w:t xml:space="preserve"> </w:t>
            </w:r>
          </w:p>
        </w:tc>
      </w:tr>
      <w:tr w:rsidR="000C0CE6" w:rsidRPr="009962EC" w:rsidTr="000C0CE6">
        <w:tc>
          <w:tcPr>
            <w:tcW w:w="469" w:type="dxa"/>
          </w:tcPr>
          <w:p w:rsidR="00324AB3" w:rsidRPr="009962EC" w:rsidRDefault="00324AB3" w:rsidP="00292FB1">
            <w:pPr>
              <w:rPr>
                <w:sz w:val="18"/>
                <w:szCs w:val="18"/>
              </w:rPr>
            </w:pPr>
          </w:p>
        </w:tc>
        <w:tc>
          <w:tcPr>
            <w:tcW w:w="944" w:type="dxa"/>
          </w:tcPr>
          <w:p w:rsidR="00324AB3" w:rsidRPr="009962EC" w:rsidRDefault="004F22DB" w:rsidP="00292FB1">
            <w:pPr>
              <w:rPr>
                <w:sz w:val="18"/>
                <w:szCs w:val="18"/>
              </w:rPr>
            </w:pPr>
            <w:r w:rsidRPr="009962EC">
              <w:rPr>
                <w:sz w:val="18"/>
                <w:szCs w:val="18"/>
              </w:rPr>
              <w:t>4.1.1</w:t>
            </w:r>
          </w:p>
          <w:p w:rsidR="00CF4718" w:rsidRPr="009962EC" w:rsidRDefault="00CF4718" w:rsidP="00292FB1">
            <w:pPr>
              <w:rPr>
                <w:sz w:val="18"/>
                <w:szCs w:val="18"/>
              </w:rPr>
            </w:pPr>
            <w:r w:rsidRPr="009962EC">
              <w:rPr>
                <w:sz w:val="18"/>
                <w:szCs w:val="18"/>
              </w:rPr>
              <w:t>Community engagement</w:t>
            </w:r>
          </w:p>
        </w:tc>
        <w:tc>
          <w:tcPr>
            <w:tcW w:w="7570" w:type="dxa"/>
          </w:tcPr>
          <w:p w:rsidR="004F22DB" w:rsidRPr="009962EC" w:rsidRDefault="003B33A4" w:rsidP="004F22DB">
            <w:pPr>
              <w:pStyle w:val="Default"/>
              <w:jc w:val="both"/>
              <w:rPr>
                <w:b/>
                <w:sz w:val="18"/>
                <w:szCs w:val="18"/>
                <w:lang w:val="en-US"/>
              </w:rPr>
            </w:pPr>
            <w:bookmarkStart w:id="3" w:name="_Toc485905665"/>
            <w:r w:rsidRPr="009962EC">
              <w:rPr>
                <w:b/>
                <w:sz w:val="18"/>
                <w:szCs w:val="18"/>
                <w:lang w:val="en-US"/>
              </w:rPr>
              <w:t xml:space="preserve">4.3 </w:t>
            </w:r>
            <w:r w:rsidR="004F22DB" w:rsidRPr="009962EC">
              <w:rPr>
                <w:sz w:val="18"/>
                <w:szCs w:val="18"/>
                <w:lang w:val="en-US"/>
              </w:rPr>
              <w:t>Inform and engage with the community about the decisions that affect their lives</w:t>
            </w:r>
            <w:bookmarkEnd w:id="3"/>
          </w:p>
          <w:p w:rsidR="004F22DB" w:rsidRPr="009962EC" w:rsidRDefault="004F22DB" w:rsidP="004F22DB">
            <w:pPr>
              <w:pStyle w:val="Default"/>
              <w:jc w:val="both"/>
              <w:rPr>
                <w:b/>
                <w:sz w:val="18"/>
                <w:szCs w:val="18"/>
                <w:lang w:val="en-US"/>
              </w:rPr>
            </w:pPr>
            <w:r w:rsidRPr="009962EC">
              <w:rPr>
                <w:b/>
                <w:sz w:val="18"/>
                <w:szCs w:val="18"/>
                <w:lang w:val="en-US"/>
              </w:rPr>
              <w:t>Why is it important?</w:t>
            </w:r>
          </w:p>
          <w:p w:rsidR="004F22DB" w:rsidRPr="009962EC" w:rsidRDefault="004F22DB" w:rsidP="004F22DB">
            <w:pPr>
              <w:pStyle w:val="Default"/>
              <w:jc w:val="both"/>
              <w:rPr>
                <w:sz w:val="18"/>
                <w:szCs w:val="18"/>
                <w:lang w:val="en-US"/>
              </w:rPr>
            </w:pPr>
            <w:r w:rsidRPr="009962EC">
              <w:rPr>
                <w:sz w:val="18"/>
                <w:szCs w:val="18"/>
                <w:lang w:val="en-US"/>
              </w:rPr>
              <w:t xml:space="preserve">All levels of government must engage with and inform our community about the decisions that are being made. Engagement and consultation is legislated within the IP&amp;R framework, planning legislation and many other aspects of Councils business. It is an essential component to most Council projects and enables our community to provide us with their needs and wants so that Council can better meet community expectations.  </w:t>
            </w:r>
          </w:p>
          <w:p w:rsidR="00324AB3" w:rsidRPr="009962EC" w:rsidRDefault="00324AB3" w:rsidP="00324AB3">
            <w:pPr>
              <w:pStyle w:val="Default"/>
              <w:jc w:val="both"/>
              <w:rPr>
                <w:b/>
                <w:sz w:val="18"/>
                <w:szCs w:val="18"/>
                <w:lang w:val="en-US"/>
              </w:rPr>
            </w:pPr>
          </w:p>
        </w:tc>
        <w:tc>
          <w:tcPr>
            <w:tcW w:w="1663" w:type="dxa"/>
          </w:tcPr>
          <w:p w:rsidR="00324AB3" w:rsidRPr="009962EC" w:rsidRDefault="004F22DB" w:rsidP="00292FB1">
            <w:pPr>
              <w:rPr>
                <w:sz w:val="18"/>
                <w:szCs w:val="18"/>
              </w:rPr>
            </w:pPr>
            <w:r w:rsidRPr="009962EC">
              <w:rPr>
                <w:sz w:val="18"/>
                <w:szCs w:val="18"/>
              </w:rPr>
              <w:t>ISP, Chapter 2: DPOP – p.21</w:t>
            </w:r>
          </w:p>
        </w:tc>
        <w:tc>
          <w:tcPr>
            <w:tcW w:w="3241" w:type="dxa"/>
          </w:tcPr>
          <w:p w:rsidR="00324AB3" w:rsidRPr="009962EC" w:rsidRDefault="004D54BF" w:rsidP="00292FB1">
            <w:pPr>
              <w:rPr>
                <w:sz w:val="18"/>
                <w:szCs w:val="18"/>
              </w:rPr>
            </w:pPr>
            <w:hyperlink r:id="rId46" w:history="1">
              <w:r w:rsidR="004C5A3B" w:rsidRPr="009962EC">
                <w:rPr>
                  <w:rStyle w:val="Hyperlink"/>
                  <w:sz w:val="18"/>
                  <w:szCs w:val="18"/>
                </w:rPr>
                <w:t>http://doc.shoalhaven.nsw.gov.au/Displaydoc.aspx?Record=d17/199749</w:t>
              </w:r>
            </w:hyperlink>
            <w:r w:rsidR="004C5A3B" w:rsidRPr="009962EC">
              <w:rPr>
                <w:sz w:val="18"/>
                <w:szCs w:val="18"/>
              </w:rPr>
              <w:t xml:space="preserve"> </w:t>
            </w:r>
          </w:p>
        </w:tc>
      </w:tr>
      <w:tr w:rsidR="000C0CE6" w:rsidRPr="00D53F20" w:rsidTr="000C0CE6">
        <w:tc>
          <w:tcPr>
            <w:tcW w:w="469" w:type="dxa"/>
          </w:tcPr>
          <w:p w:rsidR="004F22DB" w:rsidRPr="009962EC" w:rsidRDefault="004F22DB" w:rsidP="00292FB1">
            <w:pPr>
              <w:rPr>
                <w:sz w:val="18"/>
                <w:szCs w:val="18"/>
              </w:rPr>
            </w:pPr>
          </w:p>
        </w:tc>
        <w:tc>
          <w:tcPr>
            <w:tcW w:w="944" w:type="dxa"/>
          </w:tcPr>
          <w:p w:rsidR="004F22DB" w:rsidRPr="009962EC" w:rsidRDefault="004F22DB" w:rsidP="00292FB1">
            <w:pPr>
              <w:rPr>
                <w:sz w:val="18"/>
                <w:szCs w:val="18"/>
              </w:rPr>
            </w:pPr>
            <w:r w:rsidRPr="009962EC">
              <w:rPr>
                <w:sz w:val="18"/>
                <w:szCs w:val="18"/>
              </w:rPr>
              <w:t>4.1.1</w:t>
            </w:r>
          </w:p>
          <w:p w:rsidR="00CF4718" w:rsidRPr="009962EC" w:rsidRDefault="00CF4718" w:rsidP="00292FB1">
            <w:pPr>
              <w:rPr>
                <w:sz w:val="18"/>
                <w:szCs w:val="18"/>
              </w:rPr>
            </w:pPr>
            <w:r w:rsidRPr="009962EC">
              <w:rPr>
                <w:sz w:val="18"/>
                <w:szCs w:val="18"/>
              </w:rPr>
              <w:t>Community engagement</w:t>
            </w:r>
          </w:p>
        </w:tc>
        <w:tc>
          <w:tcPr>
            <w:tcW w:w="7570" w:type="dxa"/>
          </w:tcPr>
          <w:p w:rsidR="004F22DB" w:rsidRPr="009962EC" w:rsidRDefault="00A361B6" w:rsidP="004F22DB">
            <w:pPr>
              <w:pStyle w:val="Default"/>
              <w:jc w:val="both"/>
              <w:rPr>
                <w:b/>
                <w:sz w:val="18"/>
                <w:szCs w:val="18"/>
                <w:lang w:val="en-US"/>
              </w:rPr>
            </w:pPr>
            <w:r w:rsidRPr="009962EC">
              <w:rPr>
                <w:rFonts w:eastAsia="Arial"/>
                <w:color w:val="auto"/>
                <w:sz w:val="18"/>
                <w:szCs w:val="18"/>
                <w:lang w:val="en-US"/>
              </w:rPr>
              <w:t xml:space="preserve">4.3.01.1 </w:t>
            </w:r>
            <w:r w:rsidR="004F22DB" w:rsidRPr="009962EC">
              <w:rPr>
                <w:rFonts w:eastAsia="Arial"/>
                <w:color w:val="auto"/>
                <w:sz w:val="18"/>
                <w:szCs w:val="18"/>
                <w:lang w:val="en-US"/>
              </w:rPr>
              <w:t>Review and enhance Councils community engagement policy, communication strategy and engagement plans; 4.3.02.2 Engage and partner with whole of Council to ensure Council business best reflects community needs, strengths and opportunities</w:t>
            </w:r>
          </w:p>
        </w:tc>
        <w:tc>
          <w:tcPr>
            <w:tcW w:w="1663" w:type="dxa"/>
          </w:tcPr>
          <w:p w:rsidR="004F22DB" w:rsidRPr="009962EC" w:rsidRDefault="004F22DB" w:rsidP="00292FB1">
            <w:pPr>
              <w:rPr>
                <w:sz w:val="18"/>
                <w:szCs w:val="18"/>
              </w:rPr>
            </w:pPr>
            <w:r w:rsidRPr="009962EC">
              <w:rPr>
                <w:sz w:val="18"/>
                <w:szCs w:val="18"/>
              </w:rPr>
              <w:t>ISP, Chapter 2: DPOP – p.21</w:t>
            </w:r>
          </w:p>
        </w:tc>
        <w:tc>
          <w:tcPr>
            <w:tcW w:w="3241" w:type="dxa"/>
          </w:tcPr>
          <w:p w:rsidR="004F22DB" w:rsidRPr="00D53F20" w:rsidRDefault="004D54BF" w:rsidP="00292FB1">
            <w:pPr>
              <w:rPr>
                <w:sz w:val="18"/>
                <w:szCs w:val="18"/>
              </w:rPr>
            </w:pPr>
            <w:hyperlink r:id="rId47" w:history="1">
              <w:r w:rsidR="004C5A3B" w:rsidRPr="009962EC">
                <w:rPr>
                  <w:rStyle w:val="Hyperlink"/>
                  <w:sz w:val="18"/>
                  <w:szCs w:val="18"/>
                </w:rPr>
                <w:t>http://doc.shoalhaven.nsw.gov.au/Displaydoc.aspx?Record=d17/199749</w:t>
              </w:r>
            </w:hyperlink>
            <w:bookmarkStart w:id="4" w:name="_GoBack"/>
            <w:bookmarkEnd w:id="4"/>
            <w:r w:rsidR="004C5A3B" w:rsidRPr="00D53F20">
              <w:rPr>
                <w:sz w:val="18"/>
                <w:szCs w:val="18"/>
              </w:rPr>
              <w:t xml:space="preserve"> </w:t>
            </w:r>
          </w:p>
        </w:tc>
      </w:tr>
      <w:tr w:rsidR="000C0CE6" w:rsidRPr="00D53F20" w:rsidTr="000C0CE6">
        <w:tc>
          <w:tcPr>
            <w:tcW w:w="469" w:type="dxa"/>
          </w:tcPr>
          <w:p w:rsidR="004F22DB" w:rsidRPr="00D53F20" w:rsidRDefault="004F22DB" w:rsidP="00292FB1">
            <w:pPr>
              <w:rPr>
                <w:sz w:val="18"/>
                <w:szCs w:val="18"/>
              </w:rPr>
            </w:pPr>
          </w:p>
        </w:tc>
        <w:tc>
          <w:tcPr>
            <w:tcW w:w="944" w:type="dxa"/>
          </w:tcPr>
          <w:p w:rsidR="004F22DB" w:rsidRPr="00D53F20" w:rsidRDefault="004F22DB" w:rsidP="00292FB1">
            <w:pPr>
              <w:rPr>
                <w:sz w:val="18"/>
                <w:szCs w:val="18"/>
              </w:rPr>
            </w:pPr>
          </w:p>
        </w:tc>
        <w:tc>
          <w:tcPr>
            <w:tcW w:w="7570" w:type="dxa"/>
          </w:tcPr>
          <w:p w:rsidR="004F22DB" w:rsidRPr="00D53F20" w:rsidRDefault="004F22DB" w:rsidP="004F22DB">
            <w:pPr>
              <w:pStyle w:val="Default"/>
              <w:jc w:val="both"/>
              <w:rPr>
                <w:b/>
                <w:sz w:val="18"/>
                <w:szCs w:val="18"/>
                <w:lang w:val="en-US"/>
              </w:rPr>
            </w:pPr>
          </w:p>
        </w:tc>
        <w:tc>
          <w:tcPr>
            <w:tcW w:w="1663" w:type="dxa"/>
          </w:tcPr>
          <w:p w:rsidR="004F22DB" w:rsidRPr="00D53F20" w:rsidRDefault="004F22DB" w:rsidP="00292FB1">
            <w:pPr>
              <w:rPr>
                <w:sz w:val="18"/>
                <w:szCs w:val="18"/>
              </w:rPr>
            </w:pPr>
          </w:p>
        </w:tc>
        <w:tc>
          <w:tcPr>
            <w:tcW w:w="3241" w:type="dxa"/>
          </w:tcPr>
          <w:p w:rsidR="004F22DB" w:rsidRPr="00D53F20" w:rsidRDefault="004F22DB" w:rsidP="00292FB1">
            <w:pPr>
              <w:rPr>
                <w:sz w:val="18"/>
                <w:szCs w:val="18"/>
              </w:rPr>
            </w:pPr>
          </w:p>
        </w:tc>
      </w:tr>
    </w:tbl>
    <w:p w:rsidR="003D67F7" w:rsidRPr="00D53F20" w:rsidRDefault="003D67F7">
      <w:pPr>
        <w:rPr>
          <w:sz w:val="18"/>
          <w:szCs w:val="18"/>
        </w:rPr>
      </w:pPr>
    </w:p>
    <w:sectPr w:rsidR="003D67F7" w:rsidRPr="00D53F20" w:rsidSect="0003321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D19" w:rsidRDefault="00DD5D19" w:rsidP="00033218">
      <w:pPr>
        <w:spacing w:line="240" w:lineRule="auto"/>
      </w:pPr>
      <w:r>
        <w:separator/>
      </w:r>
    </w:p>
  </w:endnote>
  <w:endnote w:type="continuationSeparator" w:id="0">
    <w:p w:rsidR="00DD5D19" w:rsidRDefault="00DD5D19" w:rsidP="00033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D19" w:rsidRDefault="00DD5D19" w:rsidP="00033218">
      <w:pPr>
        <w:spacing w:line="240" w:lineRule="auto"/>
      </w:pPr>
      <w:r>
        <w:separator/>
      </w:r>
    </w:p>
  </w:footnote>
  <w:footnote w:type="continuationSeparator" w:id="0">
    <w:p w:rsidR="00DD5D19" w:rsidRDefault="00DD5D19" w:rsidP="000332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3E3"/>
    <w:multiLevelType w:val="hybridMultilevel"/>
    <w:tmpl w:val="93B890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7411C9"/>
    <w:multiLevelType w:val="hybridMultilevel"/>
    <w:tmpl w:val="FC8AD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A7381"/>
    <w:multiLevelType w:val="hybridMultilevel"/>
    <w:tmpl w:val="CC1C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6496A"/>
    <w:multiLevelType w:val="hybridMultilevel"/>
    <w:tmpl w:val="45BE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2F097B"/>
    <w:multiLevelType w:val="hybridMultilevel"/>
    <w:tmpl w:val="BA084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CA59BA"/>
    <w:multiLevelType w:val="hybridMultilevel"/>
    <w:tmpl w:val="6BA402D8"/>
    <w:lvl w:ilvl="0" w:tplc="DE68C14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B10C3"/>
    <w:multiLevelType w:val="hybridMultilevel"/>
    <w:tmpl w:val="100C0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AC0E12"/>
    <w:multiLevelType w:val="hybridMultilevel"/>
    <w:tmpl w:val="E5A80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87916"/>
    <w:multiLevelType w:val="hybridMultilevel"/>
    <w:tmpl w:val="3036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FF1CF1"/>
    <w:multiLevelType w:val="hybridMultilevel"/>
    <w:tmpl w:val="21D8B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FD09CDC">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510209"/>
    <w:multiLevelType w:val="hybridMultilevel"/>
    <w:tmpl w:val="7B62F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471269"/>
    <w:multiLevelType w:val="hybridMultilevel"/>
    <w:tmpl w:val="EDE64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F274C5"/>
    <w:multiLevelType w:val="hybridMultilevel"/>
    <w:tmpl w:val="09C41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2B142B"/>
    <w:multiLevelType w:val="hybridMultilevel"/>
    <w:tmpl w:val="CE80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030B45"/>
    <w:multiLevelType w:val="hybridMultilevel"/>
    <w:tmpl w:val="918E751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B0707E"/>
    <w:multiLevelType w:val="hybridMultilevel"/>
    <w:tmpl w:val="E3F61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BC6ED6"/>
    <w:multiLevelType w:val="hybridMultilevel"/>
    <w:tmpl w:val="91FA8A9C"/>
    <w:lvl w:ilvl="0" w:tplc="0C090001">
      <w:start w:val="1"/>
      <w:numFmt w:val="bullet"/>
      <w:pStyle w:val="ezPolH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751990"/>
    <w:multiLevelType w:val="hybridMultilevel"/>
    <w:tmpl w:val="DF6CAD9A"/>
    <w:lvl w:ilvl="0" w:tplc="09B6D9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DA0D43"/>
    <w:multiLevelType w:val="hybridMultilevel"/>
    <w:tmpl w:val="E3361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0"/>
  </w:num>
  <w:num w:numId="7">
    <w:abstractNumId w:val="16"/>
  </w:num>
  <w:num w:numId="8">
    <w:abstractNumId w:val="10"/>
  </w:num>
  <w:num w:numId="9">
    <w:abstractNumId w:val="3"/>
  </w:num>
  <w:num w:numId="10">
    <w:abstractNumId w:val="6"/>
  </w:num>
  <w:num w:numId="11">
    <w:abstractNumId w:val="11"/>
  </w:num>
  <w:num w:numId="12">
    <w:abstractNumId w:val="15"/>
  </w:num>
  <w:num w:numId="13">
    <w:abstractNumId w:val="18"/>
  </w:num>
  <w:num w:numId="14">
    <w:abstractNumId w:val="9"/>
  </w:num>
  <w:num w:numId="15">
    <w:abstractNumId w:val="7"/>
  </w:num>
  <w:num w:numId="16">
    <w:abstractNumId w:val="2"/>
  </w:num>
  <w:num w:numId="17">
    <w:abstractNumId w:val="13"/>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18"/>
    <w:rsid w:val="00033218"/>
    <w:rsid w:val="000C0CE6"/>
    <w:rsid w:val="00163101"/>
    <w:rsid w:val="00184DD9"/>
    <w:rsid w:val="001B18A7"/>
    <w:rsid w:val="001F532C"/>
    <w:rsid w:val="00263C16"/>
    <w:rsid w:val="002860C7"/>
    <w:rsid w:val="00292FB1"/>
    <w:rsid w:val="00295421"/>
    <w:rsid w:val="002E668A"/>
    <w:rsid w:val="00324AB3"/>
    <w:rsid w:val="00397B5A"/>
    <w:rsid w:val="003B33A4"/>
    <w:rsid w:val="003D4987"/>
    <w:rsid w:val="003D67F7"/>
    <w:rsid w:val="004A6F77"/>
    <w:rsid w:val="004C5A3B"/>
    <w:rsid w:val="004D54BF"/>
    <w:rsid w:val="004F22DB"/>
    <w:rsid w:val="005E50DF"/>
    <w:rsid w:val="00656DD9"/>
    <w:rsid w:val="006D27ED"/>
    <w:rsid w:val="0079329D"/>
    <w:rsid w:val="00863F5B"/>
    <w:rsid w:val="008B4CC0"/>
    <w:rsid w:val="009220CA"/>
    <w:rsid w:val="00927E35"/>
    <w:rsid w:val="009962EC"/>
    <w:rsid w:val="009A0D2E"/>
    <w:rsid w:val="009A53D4"/>
    <w:rsid w:val="00A12A99"/>
    <w:rsid w:val="00A361B6"/>
    <w:rsid w:val="00A80957"/>
    <w:rsid w:val="00B0649A"/>
    <w:rsid w:val="00B341B7"/>
    <w:rsid w:val="00C9753E"/>
    <w:rsid w:val="00CA3A72"/>
    <w:rsid w:val="00CD1557"/>
    <w:rsid w:val="00CF1D2A"/>
    <w:rsid w:val="00CF4718"/>
    <w:rsid w:val="00D53F20"/>
    <w:rsid w:val="00DA500E"/>
    <w:rsid w:val="00DD5D19"/>
    <w:rsid w:val="00EC0482"/>
    <w:rsid w:val="00EC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23197D-3349-4C6F-B08F-0302CB93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32C"/>
  </w:style>
  <w:style w:type="paragraph" w:styleId="Heading2">
    <w:name w:val="heading 2"/>
    <w:basedOn w:val="Normal"/>
    <w:next w:val="Normal"/>
    <w:link w:val="Heading2Char"/>
    <w:uiPriority w:val="9"/>
    <w:unhideWhenUsed/>
    <w:qFormat/>
    <w:rsid w:val="00863F5B"/>
    <w:pPr>
      <w:keepNext/>
      <w:keepLines/>
      <w:spacing w:before="16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semiHidden/>
    <w:unhideWhenUsed/>
    <w:qFormat/>
    <w:rsid w:val="00324A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2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3F5B"/>
    <w:rPr>
      <w:rFonts w:asciiTheme="majorHAnsi" w:eastAsiaTheme="majorEastAsia" w:hAnsiTheme="majorHAnsi" w:cstheme="majorBidi"/>
      <w:b/>
      <w:sz w:val="26"/>
      <w:szCs w:val="26"/>
    </w:rPr>
  </w:style>
  <w:style w:type="paragraph" w:styleId="ListParagraph">
    <w:name w:val="List Paragraph"/>
    <w:basedOn w:val="Normal"/>
    <w:uiPriority w:val="34"/>
    <w:qFormat/>
    <w:rsid w:val="009A0D2E"/>
    <w:pPr>
      <w:spacing w:after="200" w:line="276" w:lineRule="auto"/>
      <w:ind w:left="720"/>
      <w:contextualSpacing/>
    </w:pPr>
    <w:rPr>
      <w:szCs w:val="22"/>
    </w:rPr>
  </w:style>
  <w:style w:type="paragraph" w:customStyle="1" w:styleId="ezNormal">
    <w:name w:val="@ez_Normal"/>
    <w:link w:val="ezNormalChar"/>
    <w:rsid w:val="002E668A"/>
    <w:pPr>
      <w:spacing w:line="240" w:lineRule="auto"/>
    </w:pPr>
    <w:rPr>
      <w:rFonts w:eastAsia="Times New Roman" w:cs="Times New Roman"/>
      <w:lang w:eastAsia="en-AU"/>
    </w:rPr>
  </w:style>
  <w:style w:type="character" w:customStyle="1" w:styleId="ezNormalChar">
    <w:name w:val="@ez_Normal Char"/>
    <w:basedOn w:val="DefaultParagraphFont"/>
    <w:link w:val="ezNormal"/>
    <w:rsid w:val="002E668A"/>
    <w:rPr>
      <w:rFonts w:eastAsia="Times New Roman" w:cs="Times New Roman"/>
      <w:lang w:eastAsia="en-AU"/>
    </w:rPr>
  </w:style>
  <w:style w:type="paragraph" w:customStyle="1" w:styleId="ezPolH2">
    <w:name w:val="@ez Pol H2"/>
    <w:basedOn w:val="Normal"/>
    <w:next w:val="ezNormal"/>
    <w:rsid w:val="00A80957"/>
    <w:pPr>
      <w:tabs>
        <w:tab w:val="num" w:pos="720"/>
      </w:tabs>
      <w:spacing w:before="120" w:after="120" w:line="240" w:lineRule="auto"/>
      <w:ind w:left="720" w:hanging="720"/>
    </w:pPr>
    <w:rPr>
      <w:rFonts w:eastAsia="Times New Roman" w:cs="Times New Roman"/>
      <w:b/>
      <w:lang w:eastAsia="en-AU"/>
    </w:rPr>
  </w:style>
  <w:style w:type="paragraph" w:customStyle="1" w:styleId="ezPolH1">
    <w:name w:val="@ez Pol H1"/>
    <w:basedOn w:val="Normal"/>
    <w:next w:val="ezNormal"/>
    <w:rsid w:val="00A80957"/>
    <w:pPr>
      <w:numPr>
        <w:numId w:val="7"/>
      </w:numPr>
      <w:spacing w:before="240" w:after="120" w:line="240" w:lineRule="auto"/>
    </w:pPr>
    <w:rPr>
      <w:rFonts w:eastAsia="Times New Roman" w:cs="Arial"/>
      <w:b/>
      <w:caps/>
      <w:szCs w:val="26"/>
      <w:lang w:eastAsia="en-AU"/>
    </w:rPr>
  </w:style>
  <w:style w:type="paragraph" w:customStyle="1" w:styleId="Default">
    <w:name w:val="Default"/>
    <w:rsid w:val="0079329D"/>
    <w:pPr>
      <w:autoSpaceDE w:val="0"/>
      <w:autoSpaceDN w:val="0"/>
      <w:adjustRightInd w:val="0"/>
      <w:spacing w:line="240" w:lineRule="auto"/>
    </w:pPr>
    <w:rPr>
      <w:rFonts w:cs="Arial"/>
      <w:color w:val="000000"/>
    </w:rPr>
  </w:style>
  <w:style w:type="character" w:customStyle="1" w:styleId="Heading3Char">
    <w:name w:val="Heading 3 Char"/>
    <w:basedOn w:val="DefaultParagraphFont"/>
    <w:link w:val="Heading3"/>
    <w:uiPriority w:val="9"/>
    <w:semiHidden/>
    <w:rsid w:val="00324AB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0C0CE6"/>
    <w:rPr>
      <w:color w:val="0563C1" w:themeColor="hyperlink"/>
      <w:u w:val="single"/>
    </w:rPr>
  </w:style>
  <w:style w:type="character" w:styleId="UnresolvedMention">
    <w:name w:val="Unresolved Mention"/>
    <w:basedOn w:val="DefaultParagraphFont"/>
    <w:uiPriority w:val="99"/>
    <w:semiHidden/>
    <w:unhideWhenUsed/>
    <w:rsid w:val="000C0CE6"/>
    <w:rPr>
      <w:color w:val="808080"/>
      <w:shd w:val="clear" w:color="auto" w:fill="E6E6E6"/>
    </w:rPr>
  </w:style>
  <w:style w:type="paragraph" w:styleId="BalloonText">
    <w:name w:val="Balloon Text"/>
    <w:basedOn w:val="Normal"/>
    <w:link w:val="BalloonTextChar"/>
    <w:uiPriority w:val="99"/>
    <w:semiHidden/>
    <w:unhideWhenUsed/>
    <w:rsid w:val="009962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hoalhaven.nsw.gov.au/Displaydoc.aspx?Record=d17/199803" TargetMode="External"/><Relationship Id="rId18" Type="http://schemas.openxmlformats.org/officeDocument/2006/relationships/hyperlink" Target="http://doc.shoalhaven.nsw.gov.au/displaydoc.aspx?record=D16/372291" TargetMode="External"/><Relationship Id="rId26" Type="http://schemas.openxmlformats.org/officeDocument/2006/relationships/hyperlink" Target="http://doc.shoalhaven.nsw.gov.au/displaydoc.aspx?record=D16/372291" TargetMode="External"/><Relationship Id="rId39" Type="http://schemas.openxmlformats.org/officeDocument/2006/relationships/hyperlink" Target="http://doc.shoalhaven.nsw.gov.au/Displaydoc.aspx?Record=d17/199559" TargetMode="External"/><Relationship Id="rId3" Type="http://schemas.openxmlformats.org/officeDocument/2006/relationships/settings" Target="settings.xml"/><Relationship Id="rId21" Type="http://schemas.openxmlformats.org/officeDocument/2006/relationships/hyperlink" Target="http://doc.shoalhaven.nsw.gov.au/displaydoc.aspx?record=D16/372291" TargetMode="External"/><Relationship Id="rId34" Type="http://schemas.openxmlformats.org/officeDocument/2006/relationships/hyperlink" Target="https://communityreport2017.shoalhaven.nsw.gov.au/" TargetMode="External"/><Relationship Id="rId42" Type="http://schemas.openxmlformats.org/officeDocument/2006/relationships/hyperlink" Target="http://doc.shoalhaven.nsw.gov.au/Displaydoc.aspx?Record=d17/199749" TargetMode="External"/><Relationship Id="rId47" Type="http://schemas.openxmlformats.org/officeDocument/2006/relationships/hyperlink" Target="http://doc.shoalhaven.nsw.gov.au/Displaydoc.aspx?Record=d17/199749" TargetMode="External"/><Relationship Id="rId7" Type="http://schemas.openxmlformats.org/officeDocument/2006/relationships/hyperlink" Target="http://doc.shoalhaven.nsw.gov.au/Displaydoc.aspx?Record=d17/199803" TargetMode="External"/><Relationship Id="rId12" Type="http://schemas.openxmlformats.org/officeDocument/2006/relationships/hyperlink" Target="http://doc.shoalhaven.nsw.gov.au/Displaydoc.aspx?Record=d17/199803" TargetMode="External"/><Relationship Id="rId17" Type="http://schemas.openxmlformats.org/officeDocument/2006/relationships/hyperlink" Target="http://doc.shoalhaven.nsw.gov.au/%20displaydoc.aspx?record=%20D16/372291" TargetMode="External"/><Relationship Id="rId25" Type="http://schemas.openxmlformats.org/officeDocument/2006/relationships/hyperlink" Target="http://doc.shoalhaven.nsw.gov.au/displaydoc.aspx?record=D16/372291" TargetMode="External"/><Relationship Id="rId33" Type="http://schemas.openxmlformats.org/officeDocument/2006/relationships/hyperlink" Target="https://communityreport2017.shoalhaven.nsw.gov.au/" TargetMode="External"/><Relationship Id="rId38" Type="http://schemas.openxmlformats.org/officeDocument/2006/relationships/hyperlink" Target="http://doc.shoalhaven.nsw.gov.au/Displaydoc.aspx?Record=d17/199559" TargetMode="External"/><Relationship Id="rId46" Type="http://schemas.openxmlformats.org/officeDocument/2006/relationships/hyperlink" Target="http://doc.shoalhaven.nsw.gov.au/Displaydoc.aspx?Record=d17/199749" TargetMode="External"/><Relationship Id="rId2" Type="http://schemas.openxmlformats.org/officeDocument/2006/relationships/styles" Target="styles.xml"/><Relationship Id="rId16" Type="http://schemas.openxmlformats.org/officeDocument/2006/relationships/hyperlink" Target="http://doc.shoalhaven.nsw.gov.au/Displaydoc.aspx?Record=d17/199803" TargetMode="External"/><Relationship Id="rId20" Type="http://schemas.openxmlformats.org/officeDocument/2006/relationships/hyperlink" Target="http://doc.shoalhaven.nsw.gov.au/displaydoc.aspx?record=D16/372291" TargetMode="External"/><Relationship Id="rId29" Type="http://schemas.openxmlformats.org/officeDocument/2006/relationships/hyperlink" Target="https://communityreport2017.shoalhaven.nsw.gov.au/" TargetMode="External"/><Relationship Id="rId41" Type="http://schemas.openxmlformats.org/officeDocument/2006/relationships/hyperlink" Target="http://doc.shoalhaven.nsw.gov.au/Displaydoc.aspx?Record=d17/1997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hoalhaven.nsw.gov.au/Displaydoc.aspx?Record=d17/199803" TargetMode="External"/><Relationship Id="rId24" Type="http://schemas.openxmlformats.org/officeDocument/2006/relationships/hyperlink" Target="http://doc.shoalhaven.nsw.gov.au/displaydoc.aspx?record=D16/372291" TargetMode="External"/><Relationship Id="rId32" Type="http://schemas.openxmlformats.org/officeDocument/2006/relationships/hyperlink" Target="https://communityreport2017.shoalhaven.nsw.gov.au/" TargetMode="External"/><Relationship Id="rId37" Type="http://schemas.openxmlformats.org/officeDocument/2006/relationships/hyperlink" Target="http://doc.shoalhaven.nsw.gov.au/Displaydoc.aspx?Record=d17/199559" TargetMode="External"/><Relationship Id="rId40" Type="http://schemas.openxmlformats.org/officeDocument/2006/relationships/hyperlink" Target="http://doc.shoalhaven.nsw.gov.au/Displaydoc.aspx?Record=d17/199559" TargetMode="External"/><Relationship Id="rId45" Type="http://schemas.openxmlformats.org/officeDocument/2006/relationships/hyperlink" Target="http://doc.shoalhaven.nsw.gov.au/Displaydoc.aspx?Record=d17/199749" TargetMode="External"/><Relationship Id="rId5" Type="http://schemas.openxmlformats.org/officeDocument/2006/relationships/footnotes" Target="footnotes.xml"/><Relationship Id="rId15" Type="http://schemas.openxmlformats.org/officeDocument/2006/relationships/hyperlink" Target="http://doc.shoalhaven.nsw.gov.au/Displaydoc.aspx?Record=d17/199803" TargetMode="External"/><Relationship Id="rId23" Type="http://schemas.openxmlformats.org/officeDocument/2006/relationships/hyperlink" Target="http://doc.shoalhaven.nsw.gov.au/displaydoc.aspx?record=D16/372291" TargetMode="External"/><Relationship Id="rId28" Type="http://schemas.openxmlformats.org/officeDocument/2006/relationships/hyperlink" Target="https://communityreport2017.shoalhaven.nsw.gov.au/" TargetMode="External"/><Relationship Id="rId36" Type="http://schemas.openxmlformats.org/officeDocument/2006/relationships/hyperlink" Target="http://doc.shoalhaven.nsw.gov.au/Displaydoc.aspx?Record=d17/199559" TargetMode="External"/><Relationship Id="rId49" Type="http://schemas.openxmlformats.org/officeDocument/2006/relationships/theme" Target="theme/theme1.xml"/><Relationship Id="rId10" Type="http://schemas.openxmlformats.org/officeDocument/2006/relationships/hyperlink" Target="http://doc.shoalhaven.nsw.gov.au/Displaydoc.aspx?Record=d17/199803" TargetMode="External"/><Relationship Id="rId19" Type="http://schemas.openxmlformats.org/officeDocument/2006/relationships/hyperlink" Target="http://doc.shoalhaven.nsw.gov.au/displaydoc.aspx?record=D16/372291" TargetMode="External"/><Relationship Id="rId31" Type="http://schemas.openxmlformats.org/officeDocument/2006/relationships/hyperlink" Target="https://communityreport2017.shoalhaven.nsw.gov.au/" TargetMode="External"/><Relationship Id="rId44" Type="http://schemas.openxmlformats.org/officeDocument/2006/relationships/hyperlink" Target="http://doc.shoalhaven.nsw.gov.au/Displaydoc.aspx?Record=d17/199749" TargetMode="External"/><Relationship Id="rId4" Type="http://schemas.openxmlformats.org/officeDocument/2006/relationships/webSettings" Target="webSettings.xml"/><Relationship Id="rId9" Type="http://schemas.openxmlformats.org/officeDocument/2006/relationships/hyperlink" Target="http://doc.shoalhaven.nsw.gov.au/Displaydoc.aspx?Record=d17/199803" TargetMode="External"/><Relationship Id="rId14" Type="http://schemas.openxmlformats.org/officeDocument/2006/relationships/hyperlink" Target="http://doc.shoalhaven.nsw.gov.au/Displaydoc.aspx?Record=d17/199803" TargetMode="External"/><Relationship Id="rId22" Type="http://schemas.openxmlformats.org/officeDocument/2006/relationships/hyperlink" Target="http://doc.shoalhaven.nsw.gov.au/displaydoc.aspx?record=D16/372291" TargetMode="External"/><Relationship Id="rId27" Type="http://schemas.openxmlformats.org/officeDocument/2006/relationships/hyperlink" Target="http://doc.shoalhaven.nsw.gov.au/displaydoc.aspx?record=D16/372291" TargetMode="External"/><Relationship Id="rId30" Type="http://schemas.openxmlformats.org/officeDocument/2006/relationships/hyperlink" Target="https://communityreport2017.shoalhaven.nsw.gov.au/" TargetMode="External"/><Relationship Id="rId35" Type="http://schemas.openxmlformats.org/officeDocument/2006/relationships/hyperlink" Target="https://communityreport2017.shoalhaven.nsw.gov.au/" TargetMode="External"/><Relationship Id="rId43" Type="http://schemas.openxmlformats.org/officeDocument/2006/relationships/hyperlink" Target="http://doc.shoalhaven.nsw.gov.au/Displaydoc.aspx?Record=d17/199749" TargetMode="External"/><Relationship Id="rId48" Type="http://schemas.openxmlformats.org/officeDocument/2006/relationships/fontTable" Target="fontTable.xml"/><Relationship Id="rId8" Type="http://schemas.openxmlformats.org/officeDocument/2006/relationships/hyperlink" Target="http://doc.shoalhaven.nsw.gov.au/Displaydoc.aspx?Record=d17/199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10</Pages>
  <Words>4393</Words>
  <Characters>23902</Characters>
  <Application>Microsoft Office Word</Application>
  <DocSecurity>0</DocSecurity>
  <Lines>853</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Swan</dc:creator>
  <cp:keywords/>
  <dc:description/>
  <cp:lastModifiedBy>Jessica Rippon</cp:lastModifiedBy>
  <cp:revision>10</cp:revision>
  <cp:lastPrinted>2018-02-02T03:05:00Z</cp:lastPrinted>
  <dcterms:created xsi:type="dcterms:W3CDTF">2018-01-10T00:07:00Z</dcterms:created>
  <dcterms:modified xsi:type="dcterms:W3CDTF">2018-02-02T03:36:00Z</dcterms:modified>
</cp:coreProperties>
</file>