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4A45C" w14:textId="77777777" w:rsidR="002524A9" w:rsidRPr="003C5A34" w:rsidRDefault="002524A9" w:rsidP="009C1024">
      <w:pPr>
        <w:pStyle w:val="Heading2nonumber"/>
      </w:pPr>
      <w:bookmarkStart w:id="0" w:name="_Toc210225478"/>
      <w:bookmarkStart w:id="1" w:name="_Toc209112245"/>
      <w:bookmarkStart w:id="2" w:name="_Toc210218908"/>
      <w:bookmarkStart w:id="3" w:name="_Toc210219112"/>
      <w:r>
        <w:t>Strategy map</w:t>
      </w:r>
      <w:bookmarkEnd w:id="0"/>
      <w:r>
        <w:t xml:space="preserve"> </w:t>
      </w:r>
      <w:bookmarkEnd w:id="1"/>
      <w:bookmarkEnd w:id="2"/>
      <w:bookmarkEnd w:id="3"/>
    </w:p>
    <w:tbl>
      <w:tblPr>
        <w:tblStyle w:val="IPARTPullQuoteGrey"/>
        <w:tblW w:w="14157" w:type="dxa"/>
        <w:tblLayout w:type="fixed"/>
        <w:tblLook w:val="0480" w:firstRow="0" w:lastRow="0" w:firstColumn="1" w:lastColumn="0" w:noHBand="0" w:noVBand="1"/>
      </w:tblPr>
      <w:tblGrid>
        <w:gridCol w:w="1610"/>
        <w:gridCol w:w="12547"/>
      </w:tblGrid>
      <w:tr w:rsidR="002524A9" w14:paraId="7611B91B" w14:textId="77777777" w:rsidTr="00CD72F7">
        <w:trPr>
          <w:trHeight w:val="415"/>
        </w:trPr>
        <w:tc>
          <w:tcPr>
            <w:cnfStyle w:val="001000000000" w:firstRow="0" w:lastRow="0" w:firstColumn="1" w:lastColumn="0" w:oddVBand="0" w:evenVBand="0" w:oddHBand="0" w:evenHBand="0" w:firstRowFirstColumn="0" w:firstRowLastColumn="0" w:lastRowFirstColumn="0" w:lastRowLastColumn="0"/>
            <w:tcW w:w="1610" w:type="dxa"/>
          </w:tcPr>
          <w:p w14:paraId="01020211" w14:textId="77777777" w:rsidR="002524A9" w:rsidRDefault="002524A9" w:rsidP="00CD72F7">
            <w:pPr>
              <w:pStyle w:val="Graphic"/>
              <w:ind w:right="142"/>
              <w:jc w:val="right"/>
            </w:pPr>
          </w:p>
        </w:tc>
        <w:tc>
          <w:tcPr>
            <w:tcW w:w="12547" w:type="dxa"/>
          </w:tcPr>
          <w:p w14:paraId="4515F2D5" w14:textId="77777777" w:rsidR="002524A9" w:rsidRDefault="002524A9" w:rsidP="00CD72F7">
            <w:pPr>
              <w:pStyle w:val="PullQuotetext"/>
              <w:cnfStyle w:val="000000000000" w:firstRow="0" w:lastRow="0" w:firstColumn="0" w:lastColumn="0" w:oddVBand="0" w:evenVBand="0" w:oddHBand="0" w:evenHBand="0" w:firstRowFirstColumn="0" w:firstRowLastColumn="0" w:lastRowFirstColumn="0" w:lastRowLastColumn="0"/>
            </w:pPr>
            <w:r>
              <w:t xml:space="preserve">Vision: </w:t>
            </w:r>
            <w:r w:rsidRPr="003C5A34">
              <w:t>Influencing positive impact and enabling Aboriginal-led outcomes in markets and services we regulate or influence</w:t>
            </w:r>
            <w:r>
              <w:t>.</w:t>
            </w:r>
          </w:p>
        </w:tc>
      </w:tr>
    </w:tbl>
    <w:p w14:paraId="20F74369" w14:textId="77777777" w:rsidR="002524A9" w:rsidRDefault="002524A9" w:rsidP="002524A9">
      <w:pPr>
        <w:rPr>
          <w:color w:val="1C355E" w:themeColor="accent1"/>
          <w:kern w:val="28"/>
          <w:sz w:val="28"/>
          <w:szCs w:val="24"/>
        </w:rPr>
      </w:pPr>
    </w:p>
    <w:tbl>
      <w:tblPr>
        <w:tblStyle w:val="BasicIPARTtable"/>
        <w:tblW w:w="14317" w:type="dxa"/>
        <w:tblLook w:val="04A0" w:firstRow="1" w:lastRow="0" w:firstColumn="1" w:lastColumn="0" w:noHBand="0" w:noVBand="1"/>
      </w:tblPr>
      <w:tblGrid>
        <w:gridCol w:w="2256"/>
        <w:gridCol w:w="2280"/>
        <w:gridCol w:w="2694"/>
        <w:gridCol w:w="7087"/>
      </w:tblGrid>
      <w:tr w:rsidR="002524A9" w14:paraId="7C748D27" w14:textId="77777777" w:rsidTr="000024A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6" w:type="dxa"/>
          </w:tcPr>
          <w:p w14:paraId="48E1DDB3" w14:textId="77777777" w:rsidR="002524A9" w:rsidRDefault="002524A9" w:rsidP="00CD72F7">
            <w:pPr>
              <w:pStyle w:val="TableTextColumnHeading"/>
            </w:pPr>
            <w:r>
              <w:t>Strategic Priority</w:t>
            </w:r>
          </w:p>
        </w:tc>
        <w:tc>
          <w:tcPr>
            <w:tcW w:w="2280" w:type="dxa"/>
          </w:tcPr>
          <w:p w14:paraId="1C02EB9B" w14:textId="77777777" w:rsidR="002524A9" w:rsidRDefault="002524A9" w:rsidP="00CD72F7">
            <w:pPr>
              <w:pStyle w:val="TableTextColumnHeading"/>
              <w:cnfStyle w:val="100000000000" w:firstRow="1" w:lastRow="0" w:firstColumn="0" w:lastColumn="0" w:oddVBand="0" w:evenVBand="0" w:oddHBand="0" w:evenHBand="0" w:firstRowFirstColumn="0" w:firstRowLastColumn="0" w:lastRowFirstColumn="0" w:lastRowLastColumn="0"/>
            </w:pPr>
            <w:r>
              <w:t>Objective</w:t>
            </w:r>
          </w:p>
        </w:tc>
        <w:tc>
          <w:tcPr>
            <w:tcW w:w="2694" w:type="dxa"/>
          </w:tcPr>
          <w:p w14:paraId="3715490A" w14:textId="77777777" w:rsidR="002524A9" w:rsidRDefault="002524A9" w:rsidP="00CD72F7">
            <w:pPr>
              <w:pStyle w:val="TableTextColumnHeading"/>
              <w:cnfStyle w:val="100000000000" w:firstRow="1" w:lastRow="0" w:firstColumn="0" w:lastColumn="0" w:oddVBand="0" w:evenVBand="0" w:oddHBand="0" w:evenHBand="0" w:firstRowFirstColumn="0" w:firstRowLastColumn="0" w:lastRowFirstColumn="0" w:lastRowLastColumn="0"/>
            </w:pPr>
            <w:r>
              <w:t>How we achieve it</w:t>
            </w:r>
          </w:p>
        </w:tc>
        <w:tc>
          <w:tcPr>
            <w:tcW w:w="7087" w:type="dxa"/>
          </w:tcPr>
          <w:p w14:paraId="469FD328" w14:textId="77777777" w:rsidR="002524A9" w:rsidRDefault="002524A9" w:rsidP="00CD72F7">
            <w:pPr>
              <w:pStyle w:val="TableTextColumnHeading"/>
              <w:cnfStyle w:val="100000000000" w:firstRow="1" w:lastRow="0" w:firstColumn="0" w:lastColumn="0" w:oddVBand="0" w:evenVBand="0" w:oddHBand="0" w:evenHBand="0" w:firstRowFirstColumn="0" w:firstRowLastColumn="0" w:lastRowFirstColumn="0" w:lastRowLastColumn="0"/>
            </w:pPr>
            <w:r>
              <w:t xml:space="preserve">Action Areas </w:t>
            </w:r>
          </w:p>
        </w:tc>
      </w:tr>
      <w:tr w:rsidR="002524A9" w14:paraId="20825F4C" w14:textId="77777777" w:rsidTr="00CD72F7">
        <w:tc>
          <w:tcPr>
            <w:cnfStyle w:val="001000000000" w:firstRow="0" w:lastRow="0" w:firstColumn="1" w:lastColumn="0" w:oddVBand="0" w:evenVBand="0" w:oddHBand="0" w:evenHBand="0" w:firstRowFirstColumn="0" w:firstRowLastColumn="0" w:lastRowFirstColumn="0" w:lastRowLastColumn="0"/>
            <w:tcW w:w="2256" w:type="dxa"/>
          </w:tcPr>
          <w:p w14:paraId="1E581964" w14:textId="77777777" w:rsidR="002524A9" w:rsidRDefault="002524A9" w:rsidP="00CD72F7">
            <w:pPr>
              <w:pStyle w:val="TableTextEntries"/>
            </w:pPr>
          </w:p>
          <w:p w14:paraId="34D2CD7F" w14:textId="77777777" w:rsidR="002524A9" w:rsidRPr="001F3B23" w:rsidRDefault="002524A9" w:rsidP="00CD72F7">
            <w:pPr>
              <w:pStyle w:val="TableTextEntries"/>
              <w:rPr>
                <w:b/>
              </w:rPr>
            </w:pPr>
            <w:r w:rsidRPr="001F3B23">
              <w:rPr>
                <w:b/>
              </w:rPr>
              <w:t>1. Empowering voices</w:t>
            </w:r>
          </w:p>
        </w:tc>
        <w:tc>
          <w:tcPr>
            <w:tcW w:w="2280" w:type="dxa"/>
          </w:tcPr>
          <w:p w14:paraId="16225582" w14:textId="77777777" w:rsidR="002524A9" w:rsidRDefault="002524A9" w:rsidP="00CD72F7">
            <w:pPr>
              <w:pStyle w:val="TableTextEntries"/>
              <w:cnfStyle w:val="000000000000" w:firstRow="0" w:lastRow="0" w:firstColumn="0" w:lastColumn="0" w:oddVBand="0" w:evenVBand="0" w:oddHBand="0" w:evenHBand="0" w:firstRowFirstColumn="0" w:firstRowLastColumn="0" w:lastRowFirstColumn="0" w:lastRowLastColumn="0"/>
            </w:pPr>
          </w:p>
          <w:p w14:paraId="3E3723EF" w14:textId="77777777" w:rsidR="002524A9" w:rsidRDefault="002524A9" w:rsidP="00CD72F7">
            <w:pPr>
              <w:pStyle w:val="TableTextEntries"/>
              <w:cnfStyle w:val="000000000000" w:firstRow="0" w:lastRow="0" w:firstColumn="0" w:lastColumn="0" w:oddVBand="0" w:evenVBand="0" w:oddHBand="0" w:evenHBand="0" w:firstRowFirstColumn="0" w:firstRowLastColumn="0" w:lastRowFirstColumn="0" w:lastRowLastColumn="0"/>
            </w:pPr>
            <w:r>
              <w:t>Aboriginal peoples have a meaningful say and influence in decisions that impact them, these voices are centred and elevated through our processes.</w:t>
            </w:r>
          </w:p>
          <w:p w14:paraId="646A5B25" w14:textId="77777777" w:rsidR="002524A9" w:rsidRDefault="002524A9" w:rsidP="00CD72F7">
            <w:pPr>
              <w:pStyle w:val="TableTextEntries"/>
              <w:cnfStyle w:val="000000000000" w:firstRow="0" w:lastRow="0" w:firstColumn="0" w:lastColumn="0" w:oddVBand="0" w:evenVBand="0" w:oddHBand="0" w:evenHBand="0" w:firstRowFirstColumn="0" w:firstRowLastColumn="0" w:lastRowFirstColumn="0" w:lastRowLastColumn="0"/>
            </w:pPr>
          </w:p>
        </w:tc>
        <w:tc>
          <w:tcPr>
            <w:tcW w:w="2694" w:type="dxa"/>
          </w:tcPr>
          <w:p w14:paraId="5F3773AE" w14:textId="77777777" w:rsidR="002524A9" w:rsidRDefault="002524A9" w:rsidP="00CD72F7">
            <w:pPr>
              <w:pStyle w:val="TableTextEntries"/>
              <w:cnfStyle w:val="000000000000" w:firstRow="0" w:lastRow="0" w:firstColumn="0" w:lastColumn="0" w:oddVBand="0" w:evenVBand="0" w:oddHBand="0" w:evenHBand="0" w:firstRowFirstColumn="0" w:firstRowLastColumn="0" w:lastRowFirstColumn="0" w:lastRowLastColumn="0"/>
            </w:pPr>
          </w:p>
          <w:p w14:paraId="6D5DC0DC" w14:textId="77777777" w:rsidR="002524A9" w:rsidRDefault="002524A9">
            <w:pPr>
              <w:pStyle w:val="TableListBullet"/>
              <w:numPr>
                <w:ilvl w:val="0"/>
                <w:numId w:val="14"/>
              </w:numPr>
              <w:cnfStyle w:val="000000000000" w:firstRow="0" w:lastRow="0" w:firstColumn="0" w:lastColumn="0" w:oddVBand="0" w:evenVBand="0" w:oddHBand="0" w:evenHBand="0" w:firstRowFirstColumn="0" w:firstRowLastColumn="0" w:lastRowFirstColumn="0" w:lastRowLastColumn="0"/>
            </w:pPr>
            <w:r>
              <w:t>Our processes enable culturally appropriate avenues for Aboriginal perspectives, views and feedback.</w:t>
            </w:r>
          </w:p>
          <w:p w14:paraId="40BCB248" w14:textId="77777777" w:rsidR="002524A9" w:rsidRDefault="002524A9">
            <w:pPr>
              <w:pStyle w:val="TableListBullet"/>
              <w:numPr>
                <w:ilvl w:val="0"/>
                <w:numId w:val="14"/>
              </w:numPr>
              <w:cnfStyle w:val="000000000000" w:firstRow="0" w:lastRow="0" w:firstColumn="0" w:lastColumn="0" w:oddVBand="0" w:evenVBand="0" w:oddHBand="0" w:evenHBand="0" w:firstRowFirstColumn="0" w:firstRowLastColumn="0" w:lastRowFirstColumn="0" w:lastRowLastColumn="0"/>
            </w:pPr>
            <w:r>
              <w:t xml:space="preserve">Aboriginal voices are centred through our decision-making processes, supporting self-determination and cultural expertise. </w:t>
            </w:r>
          </w:p>
        </w:tc>
        <w:tc>
          <w:tcPr>
            <w:tcW w:w="7087" w:type="dxa"/>
          </w:tcPr>
          <w:p w14:paraId="22103F76" w14:textId="77777777" w:rsidR="002524A9" w:rsidRDefault="002524A9" w:rsidP="00CD72F7">
            <w:pPr>
              <w:pStyle w:val="TableTextEntries"/>
              <w:cnfStyle w:val="000000000000" w:firstRow="0" w:lastRow="0" w:firstColumn="0" w:lastColumn="0" w:oddVBand="0" w:evenVBand="0" w:oddHBand="0" w:evenHBand="0" w:firstRowFirstColumn="0" w:firstRowLastColumn="0" w:lastRowFirstColumn="0" w:lastRowLastColumn="0"/>
            </w:pPr>
          </w:p>
          <w:p w14:paraId="645F5A65" w14:textId="77777777" w:rsidR="002524A9" w:rsidRDefault="002524A9">
            <w:pPr>
              <w:pStyle w:val="TableListBullet"/>
              <w:numPr>
                <w:ilvl w:val="0"/>
                <w:numId w:val="14"/>
              </w:numPr>
              <w:cnfStyle w:val="000000000000" w:firstRow="0" w:lastRow="0" w:firstColumn="0" w:lastColumn="0" w:oddVBand="0" w:evenVBand="0" w:oddHBand="0" w:evenHBand="0" w:firstRowFirstColumn="0" w:firstRowLastColumn="0" w:lastRowFirstColumn="0" w:lastRowLastColumn="0"/>
            </w:pPr>
            <w:r>
              <w:rPr>
                <w:b/>
                <w:bCs/>
              </w:rPr>
              <w:t xml:space="preserve">Embedding </w:t>
            </w:r>
            <w:r w:rsidRPr="00A27449">
              <w:rPr>
                <w:b/>
                <w:bCs/>
              </w:rPr>
              <w:t>engagement</w:t>
            </w:r>
            <w:r>
              <w:t xml:space="preserve">: </w:t>
            </w:r>
            <w:r w:rsidRPr="00916F38">
              <w:t>Embed and implement IPART’s Aboriginal Engagement Framework across all business areas, including through project planning, implementation and evaluation</w:t>
            </w:r>
            <w:r>
              <w:t xml:space="preserve">. </w:t>
            </w:r>
          </w:p>
          <w:p w14:paraId="391BCE4D" w14:textId="77777777" w:rsidR="002524A9" w:rsidRPr="00077220" w:rsidRDefault="002524A9">
            <w:pPr>
              <w:pStyle w:val="TableListBullet"/>
              <w:numPr>
                <w:ilvl w:val="0"/>
                <w:numId w:val="14"/>
              </w:numPr>
              <w:cnfStyle w:val="000000000000" w:firstRow="0" w:lastRow="0" w:firstColumn="0" w:lastColumn="0" w:oddVBand="0" w:evenVBand="0" w:oddHBand="0" w:evenHBand="0" w:firstRowFirstColumn="0" w:firstRowLastColumn="0" w:lastRowFirstColumn="0" w:lastRowLastColumn="0"/>
            </w:pPr>
            <w:r w:rsidRPr="002B23D5">
              <w:rPr>
                <w:b/>
                <w:bCs/>
              </w:rPr>
              <w:t>Centring perspectives</w:t>
            </w:r>
            <w:r>
              <w:rPr>
                <w:b/>
                <w:bCs/>
              </w:rPr>
              <w:t xml:space="preserve">: </w:t>
            </w:r>
            <w:r w:rsidRPr="00077220">
              <w:t>Develop procedures to elevate and centre Aboriginal engagement outcomes and perspectives of Aboriginal peoples</w:t>
            </w:r>
            <w:r w:rsidRPr="00BC431D">
              <w:t>, communities, and organisations</w:t>
            </w:r>
            <w:r w:rsidRPr="00077220">
              <w:t xml:space="preserve"> within review and regulatory processes.</w:t>
            </w:r>
          </w:p>
          <w:p w14:paraId="7AC6323E" w14:textId="77777777" w:rsidR="002524A9" w:rsidRDefault="002524A9">
            <w:pPr>
              <w:pStyle w:val="TableListBullet"/>
              <w:numPr>
                <w:ilvl w:val="0"/>
                <w:numId w:val="14"/>
              </w:numPr>
              <w:cnfStyle w:val="000000000000" w:firstRow="0" w:lastRow="0" w:firstColumn="0" w:lastColumn="0" w:oddVBand="0" w:evenVBand="0" w:oddHBand="0" w:evenHBand="0" w:firstRowFirstColumn="0" w:firstRowLastColumn="0" w:lastRowFirstColumn="0" w:lastRowLastColumn="0"/>
            </w:pPr>
            <w:r w:rsidRPr="002B23D5">
              <w:rPr>
                <w:b/>
                <w:bCs/>
              </w:rPr>
              <w:t>Enhanced decision-making</w:t>
            </w:r>
            <w:r>
              <w:rPr>
                <w:b/>
                <w:bCs/>
              </w:rPr>
              <w:t xml:space="preserve">: </w:t>
            </w:r>
            <w:r>
              <w:t>Create and i</w:t>
            </w:r>
            <w:r w:rsidRPr="00647F2B">
              <w:t>mplement process</w:t>
            </w:r>
            <w:r>
              <w:t xml:space="preserve">es for Aboriginal outcomes and perspectives to be considered across Tribunal and Executive Leadership Team decision-making. </w:t>
            </w:r>
            <w:r w:rsidRPr="00647F2B">
              <w:t xml:space="preserve"> </w:t>
            </w:r>
          </w:p>
        </w:tc>
      </w:tr>
      <w:tr w:rsidR="002524A9" w14:paraId="2679F7BE" w14:textId="77777777" w:rsidTr="00CD72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14:paraId="448EBA4E" w14:textId="77777777" w:rsidR="002524A9" w:rsidRDefault="002524A9" w:rsidP="00CD72F7">
            <w:pPr>
              <w:pStyle w:val="TableTextEntries"/>
            </w:pPr>
          </w:p>
          <w:p w14:paraId="328E180E" w14:textId="77777777" w:rsidR="002524A9" w:rsidRPr="001F3B23" w:rsidRDefault="002524A9" w:rsidP="00CD72F7">
            <w:pPr>
              <w:pStyle w:val="TableTextEntries"/>
              <w:rPr>
                <w:b/>
              </w:rPr>
            </w:pPr>
            <w:r w:rsidRPr="001F3B23">
              <w:rPr>
                <w:b/>
                <w:bCs/>
              </w:rPr>
              <w:t xml:space="preserve">2. </w:t>
            </w:r>
            <w:r>
              <w:rPr>
                <w:b/>
                <w:bCs/>
              </w:rPr>
              <w:t>Enabling Aboriginal-led</w:t>
            </w:r>
            <w:r w:rsidRPr="001F3B23">
              <w:rPr>
                <w:b/>
                <w:bCs/>
              </w:rPr>
              <w:t xml:space="preserve"> outcomes</w:t>
            </w:r>
          </w:p>
        </w:tc>
        <w:tc>
          <w:tcPr>
            <w:tcW w:w="2280" w:type="dxa"/>
          </w:tcPr>
          <w:p w14:paraId="103DA323" w14:textId="77777777" w:rsidR="002524A9" w:rsidRDefault="002524A9" w:rsidP="00CD72F7">
            <w:pPr>
              <w:pStyle w:val="TableTextEntries"/>
              <w:cnfStyle w:val="000000010000" w:firstRow="0" w:lastRow="0" w:firstColumn="0" w:lastColumn="0" w:oddVBand="0" w:evenVBand="0" w:oddHBand="0" w:evenHBand="1" w:firstRowFirstColumn="0" w:firstRowLastColumn="0" w:lastRowFirstColumn="0" w:lastRowLastColumn="0"/>
            </w:pPr>
          </w:p>
          <w:p w14:paraId="27A82539" w14:textId="77777777" w:rsidR="002524A9" w:rsidRPr="00421F4A" w:rsidRDefault="002524A9" w:rsidP="00CD72F7">
            <w:pPr>
              <w:pStyle w:val="TableTextEntries"/>
              <w:cnfStyle w:val="000000010000" w:firstRow="0" w:lastRow="0" w:firstColumn="0" w:lastColumn="0" w:oddVBand="0" w:evenVBand="0" w:oddHBand="0" w:evenHBand="1" w:firstRowFirstColumn="0" w:firstRowLastColumn="0" w:lastRowFirstColumn="0" w:lastRowLastColumn="0"/>
            </w:pPr>
            <w:r>
              <w:t>Markets, programs and services that we have influence over positively impact the lives of Aboriginal peoples, communities and organisations, aligned with their needs and aspirations.</w:t>
            </w:r>
          </w:p>
          <w:p w14:paraId="78A8B553" w14:textId="77777777" w:rsidR="002524A9" w:rsidRDefault="002524A9" w:rsidP="00CD72F7">
            <w:pPr>
              <w:pStyle w:val="TableTextEntries"/>
              <w:cnfStyle w:val="000000010000" w:firstRow="0" w:lastRow="0" w:firstColumn="0" w:lastColumn="0" w:oddVBand="0" w:evenVBand="0" w:oddHBand="0" w:evenHBand="1" w:firstRowFirstColumn="0" w:firstRowLastColumn="0" w:lastRowFirstColumn="0" w:lastRowLastColumn="0"/>
            </w:pPr>
          </w:p>
        </w:tc>
        <w:tc>
          <w:tcPr>
            <w:tcW w:w="2694" w:type="dxa"/>
          </w:tcPr>
          <w:p w14:paraId="7B412523" w14:textId="77777777" w:rsidR="002524A9" w:rsidRDefault="002524A9" w:rsidP="00CD72F7">
            <w:pPr>
              <w:pStyle w:val="TableListBullet"/>
              <w:numPr>
                <w:ilvl w:val="0"/>
                <w:numId w:val="0"/>
              </w:numPr>
              <w:ind w:left="227"/>
              <w:cnfStyle w:val="000000010000" w:firstRow="0" w:lastRow="0" w:firstColumn="0" w:lastColumn="0" w:oddVBand="0" w:evenVBand="0" w:oddHBand="0" w:evenHBand="1" w:firstRowFirstColumn="0" w:firstRowLastColumn="0" w:lastRowFirstColumn="0" w:lastRowLastColumn="0"/>
            </w:pPr>
          </w:p>
          <w:p w14:paraId="0D3AB6D0" w14:textId="77777777" w:rsidR="002524A9" w:rsidRDefault="002524A9">
            <w:pPr>
              <w:pStyle w:val="TableListBullet"/>
              <w:numPr>
                <w:ilvl w:val="0"/>
                <w:numId w:val="14"/>
              </w:numPr>
              <w:cnfStyle w:val="000000010000" w:firstRow="0" w:lastRow="0" w:firstColumn="0" w:lastColumn="0" w:oddVBand="0" w:evenVBand="0" w:oddHBand="0" w:evenHBand="1" w:firstRowFirstColumn="0" w:firstRowLastColumn="0" w:lastRowFirstColumn="0" w:lastRowLastColumn="0"/>
            </w:pPr>
            <w:r>
              <w:t>W</w:t>
            </w:r>
            <w:r w:rsidRPr="00162169">
              <w:t>e understand the impacts of our work from an Aboriginal perspective</w:t>
            </w:r>
            <w:r>
              <w:t>.</w:t>
            </w:r>
          </w:p>
          <w:p w14:paraId="20841039" w14:textId="77777777" w:rsidR="002524A9" w:rsidRDefault="002524A9">
            <w:pPr>
              <w:pStyle w:val="TableListBullet"/>
              <w:numPr>
                <w:ilvl w:val="0"/>
                <w:numId w:val="14"/>
              </w:numPr>
              <w:cnfStyle w:val="000000010000" w:firstRow="0" w:lastRow="0" w:firstColumn="0" w:lastColumn="0" w:oddVBand="0" w:evenVBand="0" w:oddHBand="0" w:evenHBand="1" w:firstRowFirstColumn="0" w:firstRowLastColumn="0" w:lastRowFirstColumn="0" w:lastRowLastColumn="0"/>
            </w:pPr>
            <w:r>
              <w:t>We can</w:t>
            </w:r>
            <w:r w:rsidRPr="00162169">
              <w:t xml:space="preserve"> articulate our levers for change and areas of influence in the context of Aboriginal priorities and aspirations.</w:t>
            </w:r>
          </w:p>
          <w:p w14:paraId="056F1933" w14:textId="77777777" w:rsidR="002524A9" w:rsidRPr="008056FB" w:rsidRDefault="002524A9">
            <w:pPr>
              <w:pStyle w:val="TableListBullet"/>
              <w:numPr>
                <w:ilvl w:val="0"/>
                <w:numId w:val="14"/>
              </w:numPr>
              <w:cnfStyle w:val="000000010000" w:firstRow="0" w:lastRow="0" w:firstColumn="0" w:lastColumn="0" w:oddVBand="0" w:evenVBand="0" w:oddHBand="0" w:evenHBand="1" w:firstRowFirstColumn="0" w:firstRowLastColumn="0" w:lastRowFirstColumn="0" w:lastRowLastColumn="0"/>
            </w:pPr>
            <w:r w:rsidRPr="00621FDC">
              <w:rPr>
                <w:color w:val="2E2E2F"/>
              </w:rPr>
              <w:t xml:space="preserve">We understand what self-determination means in our regulatory context, evaluate equity considerations, </w:t>
            </w:r>
            <w:r>
              <w:t xml:space="preserve">and </w:t>
            </w:r>
            <w:r w:rsidRPr="00621FDC">
              <w:rPr>
                <w:color w:val="2E2E2F"/>
              </w:rPr>
              <w:t>enhance Aboriginal regulatory inclusion.</w:t>
            </w:r>
          </w:p>
          <w:p w14:paraId="12267FBD" w14:textId="77777777" w:rsidR="002524A9" w:rsidRDefault="002524A9">
            <w:pPr>
              <w:pStyle w:val="TableListBullet"/>
              <w:numPr>
                <w:ilvl w:val="0"/>
                <w:numId w:val="14"/>
              </w:numPr>
              <w:cnfStyle w:val="000000010000" w:firstRow="0" w:lastRow="0" w:firstColumn="0" w:lastColumn="0" w:oddVBand="0" w:evenVBand="0" w:oddHBand="0" w:evenHBand="1" w:firstRowFirstColumn="0" w:firstRowLastColumn="0" w:lastRowFirstColumn="0" w:lastRowLastColumn="0"/>
            </w:pPr>
            <w:r>
              <w:t>We develop Aboriginal targeted partnerships, programs, or business participation.</w:t>
            </w:r>
          </w:p>
          <w:p w14:paraId="69FF30B4" w14:textId="77777777" w:rsidR="002524A9" w:rsidRDefault="002524A9" w:rsidP="00CD72F7">
            <w:pPr>
              <w:pStyle w:val="TableTextEntries"/>
              <w:cnfStyle w:val="000000010000" w:firstRow="0" w:lastRow="0" w:firstColumn="0" w:lastColumn="0" w:oddVBand="0" w:evenVBand="0" w:oddHBand="0" w:evenHBand="1" w:firstRowFirstColumn="0" w:firstRowLastColumn="0" w:lastRowFirstColumn="0" w:lastRowLastColumn="0"/>
            </w:pPr>
          </w:p>
        </w:tc>
        <w:tc>
          <w:tcPr>
            <w:tcW w:w="7087" w:type="dxa"/>
          </w:tcPr>
          <w:p w14:paraId="7DFC4852" w14:textId="77777777" w:rsidR="002524A9" w:rsidRDefault="002524A9" w:rsidP="00CD72F7">
            <w:pPr>
              <w:pStyle w:val="TableTextEntries"/>
              <w:cnfStyle w:val="000000010000" w:firstRow="0" w:lastRow="0" w:firstColumn="0" w:lastColumn="0" w:oddVBand="0" w:evenVBand="0" w:oddHBand="0" w:evenHBand="1" w:firstRowFirstColumn="0" w:firstRowLastColumn="0" w:lastRowFirstColumn="0" w:lastRowLastColumn="0"/>
            </w:pPr>
          </w:p>
          <w:p w14:paraId="526F774F" w14:textId="77777777" w:rsidR="002524A9" w:rsidRDefault="002524A9">
            <w:pPr>
              <w:pStyle w:val="TableListBullet"/>
              <w:numPr>
                <w:ilvl w:val="0"/>
                <w:numId w:val="14"/>
              </w:numPr>
              <w:cnfStyle w:val="000000010000" w:firstRow="0" w:lastRow="0" w:firstColumn="0" w:lastColumn="0" w:oddVBand="0" w:evenVBand="0" w:oddHBand="0" w:evenHBand="1" w:firstRowFirstColumn="0" w:firstRowLastColumn="0" w:lastRowFirstColumn="0" w:lastRowLastColumn="0"/>
            </w:pPr>
            <w:r w:rsidRPr="00EA5BB2">
              <w:rPr>
                <w:b/>
                <w:bCs/>
              </w:rPr>
              <w:t>Regulatory inclusion and impact</w:t>
            </w:r>
            <w:r>
              <w:rPr>
                <w:b/>
                <w:bCs/>
              </w:rPr>
              <w:t xml:space="preserve">: </w:t>
            </w:r>
            <w:r w:rsidRPr="00625A3F">
              <w:t>Identify and prioritise Aboriginal-led outcome areas by analysing impacts of our work from an Aboriginal perspective, understating how these intersect with our core regulatory and pricing functions</w:t>
            </w:r>
            <w:r>
              <w:t>.</w:t>
            </w:r>
          </w:p>
          <w:p w14:paraId="194105EA" w14:textId="77777777" w:rsidR="002524A9" w:rsidRDefault="002524A9">
            <w:pPr>
              <w:pStyle w:val="TableListBullet"/>
              <w:numPr>
                <w:ilvl w:val="0"/>
                <w:numId w:val="14"/>
              </w:numPr>
              <w:cnfStyle w:val="000000010000" w:firstRow="0" w:lastRow="0" w:firstColumn="0" w:lastColumn="0" w:oddVBand="0" w:evenVBand="0" w:oddHBand="0" w:evenHBand="1" w:firstRowFirstColumn="0" w:firstRowLastColumn="0" w:lastRowFirstColumn="0" w:lastRowLastColumn="0"/>
            </w:pPr>
            <w:r w:rsidRPr="00E96742">
              <w:rPr>
                <w:b/>
                <w:bCs/>
              </w:rPr>
              <w:t xml:space="preserve">Regulatory </w:t>
            </w:r>
            <w:r>
              <w:rPr>
                <w:b/>
                <w:bCs/>
              </w:rPr>
              <w:t xml:space="preserve">influence: </w:t>
            </w:r>
            <w:r>
              <w:t>Update and review regulatory frameworks, support and compliance measures to drive and influence Aboriginal engagement and impact best practice within regulated entities.</w:t>
            </w:r>
          </w:p>
          <w:p w14:paraId="6E8CB148" w14:textId="77777777" w:rsidR="002524A9" w:rsidRDefault="002524A9">
            <w:pPr>
              <w:pStyle w:val="TableListBullet"/>
              <w:numPr>
                <w:ilvl w:val="0"/>
                <w:numId w:val="14"/>
              </w:numPr>
              <w:cnfStyle w:val="000000010000" w:firstRow="0" w:lastRow="0" w:firstColumn="0" w:lastColumn="0" w:oddVBand="0" w:evenVBand="0" w:oddHBand="0" w:evenHBand="1" w:firstRowFirstColumn="0" w:firstRowLastColumn="0" w:lastRowFirstColumn="0" w:lastRowLastColumn="0"/>
            </w:pPr>
            <w:r>
              <w:rPr>
                <w:b/>
                <w:bCs/>
              </w:rPr>
              <w:t>Ethical</w:t>
            </w:r>
            <w:r w:rsidRPr="002D08B1">
              <w:rPr>
                <w:b/>
                <w:bCs/>
              </w:rPr>
              <w:t xml:space="preserve"> data </w:t>
            </w:r>
            <w:r>
              <w:rPr>
                <w:b/>
                <w:bCs/>
              </w:rPr>
              <w:t xml:space="preserve">practice: </w:t>
            </w:r>
            <w:r w:rsidRPr="00674C1E">
              <w:t>Develop a</w:t>
            </w:r>
            <w:r>
              <w:t xml:space="preserve">n approach to </w:t>
            </w:r>
            <w:r w:rsidRPr="00674C1E">
              <w:t xml:space="preserve">how IPART handles and </w:t>
            </w:r>
            <w:r>
              <w:t>uses</w:t>
            </w:r>
            <w:r w:rsidRPr="00674C1E">
              <w:t xml:space="preserve"> data</w:t>
            </w:r>
            <w:r>
              <w:t xml:space="preserve"> regarding Aboriginal peoples</w:t>
            </w:r>
            <w:r w:rsidRPr="00674C1E">
              <w:t xml:space="preserve">, </w:t>
            </w:r>
            <w:r>
              <w:t>guided</w:t>
            </w:r>
            <w:r w:rsidRPr="00674C1E">
              <w:t xml:space="preserve"> by Indigenous Data Sovereignty principles</w:t>
            </w:r>
            <w:r>
              <w:t>.</w:t>
            </w:r>
          </w:p>
        </w:tc>
      </w:tr>
      <w:tr w:rsidR="002524A9" w14:paraId="1C80F42C" w14:textId="77777777" w:rsidTr="000024A1">
        <w:trPr>
          <w:cantSplit/>
        </w:trPr>
        <w:tc>
          <w:tcPr>
            <w:cnfStyle w:val="001000000000" w:firstRow="0" w:lastRow="0" w:firstColumn="1" w:lastColumn="0" w:oddVBand="0" w:evenVBand="0" w:oddHBand="0" w:evenHBand="0" w:firstRowFirstColumn="0" w:firstRowLastColumn="0" w:lastRowFirstColumn="0" w:lastRowLastColumn="0"/>
            <w:tcW w:w="2256" w:type="dxa"/>
          </w:tcPr>
          <w:p w14:paraId="3021ECBF" w14:textId="77777777" w:rsidR="002524A9" w:rsidRDefault="002524A9" w:rsidP="00CD72F7">
            <w:pPr>
              <w:pStyle w:val="TableTextEntries"/>
            </w:pPr>
          </w:p>
          <w:p w14:paraId="2084221F" w14:textId="77777777" w:rsidR="002524A9" w:rsidRPr="001F3B23" w:rsidRDefault="002524A9" w:rsidP="00CD72F7">
            <w:pPr>
              <w:pStyle w:val="TableTextEntries"/>
              <w:rPr>
                <w:b/>
              </w:rPr>
            </w:pPr>
            <w:r w:rsidRPr="001F3B23">
              <w:rPr>
                <w:b/>
              </w:rPr>
              <w:t>3. Building capabilities and workforce</w:t>
            </w:r>
          </w:p>
        </w:tc>
        <w:tc>
          <w:tcPr>
            <w:tcW w:w="2280" w:type="dxa"/>
          </w:tcPr>
          <w:p w14:paraId="081DC4B9" w14:textId="77777777" w:rsidR="002524A9" w:rsidRDefault="002524A9" w:rsidP="00CD72F7">
            <w:pPr>
              <w:pStyle w:val="TableTextEntries"/>
              <w:cnfStyle w:val="000000000000" w:firstRow="0" w:lastRow="0" w:firstColumn="0" w:lastColumn="0" w:oddVBand="0" w:evenVBand="0" w:oddHBand="0" w:evenHBand="0" w:firstRowFirstColumn="0" w:firstRowLastColumn="0" w:lastRowFirstColumn="0" w:lastRowLastColumn="0"/>
            </w:pPr>
          </w:p>
          <w:p w14:paraId="7910AF4A" w14:textId="77777777" w:rsidR="002524A9" w:rsidRDefault="002524A9" w:rsidP="00CD72F7">
            <w:pPr>
              <w:pStyle w:val="TableTextEntries"/>
              <w:cnfStyle w:val="000000000000" w:firstRow="0" w:lastRow="0" w:firstColumn="0" w:lastColumn="0" w:oddVBand="0" w:evenVBand="0" w:oddHBand="0" w:evenHBand="0" w:firstRowFirstColumn="0" w:firstRowLastColumn="0" w:lastRowFirstColumn="0" w:lastRowLastColumn="0"/>
            </w:pPr>
            <w:r w:rsidRPr="00ED15DE">
              <w:t>IPART staff have strong awareness and knowledge of Aboriginal histories, cultures and contemporary contexts to inform how we engage and work alongside Aboriginal peoples. Our workforce reflects the communities we serve, and the skills required, supported by intentional employment approaches.</w:t>
            </w:r>
          </w:p>
          <w:p w14:paraId="1021B208" w14:textId="77777777" w:rsidR="002524A9" w:rsidRDefault="002524A9" w:rsidP="00CD72F7">
            <w:pPr>
              <w:pStyle w:val="TableTextEntries"/>
              <w:cnfStyle w:val="000000000000" w:firstRow="0" w:lastRow="0" w:firstColumn="0" w:lastColumn="0" w:oddVBand="0" w:evenVBand="0" w:oddHBand="0" w:evenHBand="0" w:firstRowFirstColumn="0" w:firstRowLastColumn="0" w:lastRowFirstColumn="0" w:lastRowLastColumn="0"/>
            </w:pPr>
          </w:p>
        </w:tc>
        <w:tc>
          <w:tcPr>
            <w:tcW w:w="2694" w:type="dxa"/>
          </w:tcPr>
          <w:p w14:paraId="77B79207" w14:textId="77777777" w:rsidR="002524A9" w:rsidRDefault="002524A9" w:rsidP="00CD72F7">
            <w:pPr>
              <w:pStyle w:val="TableTextEntries"/>
              <w:cnfStyle w:val="000000000000" w:firstRow="0" w:lastRow="0" w:firstColumn="0" w:lastColumn="0" w:oddVBand="0" w:evenVBand="0" w:oddHBand="0" w:evenHBand="0" w:firstRowFirstColumn="0" w:firstRowLastColumn="0" w:lastRowFirstColumn="0" w:lastRowLastColumn="0"/>
            </w:pPr>
          </w:p>
          <w:p w14:paraId="586A0E6D" w14:textId="77777777" w:rsidR="002524A9" w:rsidRDefault="002524A9">
            <w:pPr>
              <w:pStyle w:val="TableListBullet"/>
              <w:numPr>
                <w:ilvl w:val="0"/>
                <w:numId w:val="14"/>
              </w:numPr>
              <w:cnfStyle w:val="000000000000" w:firstRow="0" w:lastRow="0" w:firstColumn="0" w:lastColumn="0" w:oddVBand="0" w:evenVBand="0" w:oddHBand="0" w:evenHBand="0" w:firstRowFirstColumn="0" w:firstRowLastColumn="0" w:lastRowFirstColumn="0" w:lastRowLastColumn="0"/>
            </w:pPr>
            <w:r>
              <w:t>E</w:t>
            </w:r>
            <w:r w:rsidRPr="00ED15DE">
              <w:t>mbed opportunities for on-going cultural capability development for all staff</w:t>
            </w:r>
            <w:r>
              <w:t>.</w:t>
            </w:r>
          </w:p>
          <w:p w14:paraId="77B85D69" w14:textId="77777777" w:rsidR="002524A9" w:rsidRDefault="002524A9">
            <w:pPr>
              <w:pStyle w:val="TableListBullet"/>
              <w:numPr>
                <w:ilvl w:val="0"/>
                <w:numId w:val="14"/>
              </w:numPr>
              <w:cnfStyle w:val="000000000000" w:firstRow="0" w:lastRow="0" w:firstColumn="0" w:lastColumn="0" w:oddVBand="0" w:evenVBand="0" w:oddHBand="0" w:evenHBand="0" w:firstRowFirstColumn="0" w:firstRowLastColumn="0" w:lastRowFirstColumn="0" w:lastRowLastColumn="0"/>
            </w:pPr>
            <w:r>
              <w:t xml:space="preserve">Nurture </w:t>
            </w:r>
            <w:r w:rsidRPr="00ED15DE">
              <w:t>a culturally safe and inclusive work environment</w:t>
            </w:r>
            <w:r>
              <w:t>.</w:t>
            </w:r>
          </w:p>
          <w:p w14:paraId="76E481F9" w14:textId="77777777" w:rsidR="002524A9" w:rsidRDefault="002524A9">
            <w:pPr>
              <w:pStyle w:val="TableListBullet"/>
              <w:numPr>
                <w:ilvl w:val="0"/>
                <w:numId w:val="14"/>
              </w:numPr>
              <w:cnfStyle w:val="000000000000" w:firstRow="0" w:lastRow="0" w:firstColumn="0" w:lastColumn="0" w:oddVBand="0" w:evenVBand="0" w:oddHBand="0" w:evenHBand="0" w:firstRowFirstColumn="0" w:firstRowLastColumn="0" w:lastRowFirstColumn="0" w:lastRowLastColumn="0"/>
            </w:pPr>
            <w:r w:rsidRPr="00ED15DE">
              <w:t xml:space="preserve">Develop Aboriginal employment opportunities and development pathways. </w:t>
            </w:r>
          </w:p>
          <w:p w14:paraId="375B1EF9" w14:textId="77777777" w:rsidR="002524A9" w:rsidRDefault="002524A9">
            <w:pPr>
              <w:pStyle w:val="TableListBullet"/>
              <w:numPr>
                <w:ilvl w:val="0"/>
                <w:numId w:val="14"/>
              </w:numPr>
              <w:cnfStyle w:val="000000000000" w:firstRow="0" w:lastRow="0" w:firstColumn="0" w:lastColumn="0" w:oddVBand="0" w:evenVBand="0" w:oddHBand="0" w:evenHBand="0" w:firstRowFirstColumn="0" w:firstRowLastColumn="0" w:lastRowFirstColumn="0" w:lastRowLastColumn="0"/>
            </w:pPr>
            <w:r w:rsidRPr="00ED15DE">
              <w:t>Strong governance and accountability to deliver on the Strategy</w:t>
            </w:r>
            <w:r>
              <w:t>.</w:t>
            </w:r>
          </w:p>
        </w:tc>
        <w:tc>
          <w:tcPr>
            <w:tcW w:w="7087" w:type="dxa"/>
          </w:tcPr>
          <w:p w14:paraId="3DC0177D" w14:textId="77777777" w:rsidR="002524A9" w:rsidRDefault="002524A9" w:rsidP="00CD72F7">
            <w:pPr>
              <w:pStyle w:val="TableTextEntries"/>
              <w:cnfStyle w:val="000000000000" w:firstRow="0" w:lastRow="0" w:firstColumn="0" w:lastColumn="0" w:oddVBand="0" w:evenVBand="0" w:oddHBand="0" w:evenHBand="0" w:firstRowFirstColumn="0" w:firstRowLastColumn="0" w:lastRowFirstColumn="0" w:lastRowLastColumn="0"/>
            </w:pPr>
          </w:p>
          <w:p w14:paraId="0D51F8DF" w14:textId="77777777" w:rsidR="002524A9" w:rsidRPr="0012442B" w:rsidRDefault="002524A9">
            <w:pPr>
              <w:pStyle w:val="TableListBullet"/>
              <w:numPr>
                <w:ilvl w:val="0"/>
                <w:numId w:val="14"/>
              </w:numPr>
              <w:cnfStyle w:val="000000000000" w:firstRow="0" w:lastRow="0" w:firstColumn="0" w:lastColumn="0" w:oddVBand="0" w:evenVBand="0" w:oddHBand="0" w:evenHBand="0" w:firstRowFirstColumn="0" w:firstRowLastColumn="0" w:lastRowFirstColumn="0" w:lastRowLastColumn="0"/>
            </w:pPr>
            <w:r w:rsidRPr="00902448">
              <w:rPr>
                <w:b/>
                <w:bCs/>
              </w:rPr>
              <w:t>Knowledge and capability</w:t>
            </w:r>
            <w:r>
              <w:t>: On-going Aboriginal cultural capability development, training and resources for staff based on evidence-based frameworks</w:t>
            </w:r>
          </w:p>
          <w:p w14:paraId="1CC52A0D" w14:textId="77777777" w:rsidR="002524A9" w:rsidRPr="0012442B" w:rsidRDefault="002524A9">
            <w:pPr>
              <w:pStyle w:val="TableListBullet"/>
              <w:numPr>
                <w:ilvl w:val="0"/>
                <w:numId w:val="14"/>
              </w:numPr>
              <w:cnfStyle w:val="000000000000" w:firstRow="0" w:lastRow="0" w:firstColumn="0" w:lastColumn="0" w:oddVBand="0" w:evenVBand="0" w:oddHBand="0" w:evenHBand="0" w:firstRowFirstColumn="0" w:firstRowLastColumn="0" w:lastRowFirstColumn="0" w:lastRowLastColumn="0"/>
            </w:pPr>
            <w:r w:rsidRPr="00902448">
              <w:rPr>
                <w:b/>
                <w:bCs/>
              </w:rPr>
              <w:t>Employment and development</w:t>
            </w:r>
            <w:r>
              <w:rPr>
                <w:b/>
                <w:bCs/>
              </w:rPr>
              <w:t>:</w:t>
            </w:r>
            <w:r>
              <w:t xml:space="preserve"> Develop Aboriginal recruitment, employment and development strategy/plan (including </w:t>
            </w:r>
            <w:r w:rsidRPr="00C8350B">
              <w:t>consideration of graduate opportunities, leadership development, mentoring, and secondment possibilities).</w:t>
            </w:r>
            <w:r w:rsidRPr="00C8350B">
              <w:rPr>
                <w:b/>
                <w:bCs/>
                <w:sz w:val="10"/>
                <w:szCs w:val="10"/>
              </w:rPr>
              <w:t xml:space="preserve"> </w:t>
            </w:r>
          </w:p>
          <w:p w14:paraId="52EB008D" w14:textId="77777777" w:rsidR="002524A9" w:rsidRDefault="002524A9">
            <w:pPr>
              <w:pStyle w:val="TableListBullet"/>
              <w:numPr>
                <w:ilvl w:val="0"/>
                <w:numId w:val="14"/>
              </w:numPr>
              <w:cnfStyle w:val="000000000000" w:firstRow="0" w:lastRow="0" w:firstColumn="0" w:lastColumn="0" w:oddVBand="0" w:evenVBand="0" w:oddHBand="0" w:evenHBand="0" w:firstRowFirstColumn="0" w:firstRowLastColumn="0" w:lastRowFirstColumn="0" w:lastRowLastColumn="0"/>
            </w:pPr>
            <w:r w:rsidRPr="009F440B">
              <w:rPr>
                <w:b/>
                <w:bCs/>
              </w:rPr>
              <w:t>Supportive and safe workplace</w:t>
            </w:r>
            <w:r>
              <w:rPr>
                <w:b/>
                <w:bCs/>
              </w:rPr>
              <w:t>s:</w:t>
            </w:r>
            <w:r>
              <w:t xml:space="preserve"> Review and enhance workplace policies and practices to support a culturally safe workplace, and up-to-date anti-discrimination policy.</w:t>
            </w:r>
          </w:p>
        </w:tc>
      </w:tr>
    </w:tbl>
    <w:p w14:paraId="1A23F263" w14:textId="77777777" w:rsidR="002524A9" w:rsidRDefault="002524A9" w:rsidP="002524A9">
      <w:pPr>
        <w:pStyle w:val="BodyText"/>
      </w:pPr>
    </w:p>
    <w:p w14:paraId="70166E7E" w14:textId="77777777" w:rsidR="002524A9" w:rsidRDefault="002524A9" w:rsidP="002524A9">
      <w:pPr>
        <w:pStyle w:val="BodyText"/>
      </w:pPr>
      <w:r>
        <w:t xml:space="preserve">Alongside the 3 Strategic Priorities, IPART will continue our current on-going initiatives that support Aboriginal outcomes. This includes celebrating Aboriginal cultures and communities through key events and dates of significance, collaborating with other government agencies on Aboriginal outcomes, and support NSW Government Aboriginal procurement policies. </w:t>
      </w:r>
    </w:p>
    <w:p w14:paraId="2799D043" w14:textId="77777777" w:rsidR="002524A9" w:rsidRPr="00F70FBF" w:rsidRDefault="002524A9" w:rsidP="002524A9">
      <w:pPr>
        <w:pStyle w:val="Heading4"/>
      </w:pPr>
      <w:r>
        <w:t xml:space="preserve">Aboriginal Outcomes and Impact Principles </w:t>
      </w:r>
    </w:p>
    <w:tbl>
      <w:tblPr>
        <w:tblStyle w:val="BasicIPARTtable"/>
        <w:tblW w:w="0" w:type="auto"/>
        <w:tblLook w:val="0680" w:firstRow="0" w:lastRow="0" w:firstColumn="1" w:lastColumn="0" w:noHBand="1" w:noVBand="1"/>
      </w:tblPr>
      <w:tblGrid>
        <w:gridCol w:w="4617"/>
        <w:gridCol w:w="4617"/>
        <w:gridCol w:w="4617"/>
      </w:tblGrid>
      <w:tr w:rsidR="002524A9" w14:paraId="66E677D5" w14:textId="77777777" w:rsidTr="00C15ACB">
        <w:trPr>
          <w:trHeight w:val="20"/>
        </w:trPr>
        <w:tc>
          <w:tcPr>
            <w:cnfStyle w:val="001000000000" w:firstRow="0" w:lastRow="0" w:firstColumn="1" w:lastColumn="0" w:oddVBand="0" w:evenVBand="0" w:oddHBand="0" w:evenHBand="0" w:firstRowFirstColumn="0" w:firstRowLastColumn="0" w:lastRowFirstColumn="0" w:lastRowLastColumn="0"/>
            <w:tcW w:w="4617" w:type="dxa"/>
            <w:vAlign w:val="center"/>
          </w:tcPr>
          <w:p w14:paraId="1C5C90CC" w14:textId="473CB552" w:rsidR="002524A9" w:rsidRDefault="00C72BDA" w:rsidP="00C15ACB">
            <w:pPr>
              <w:pStyle w:val="TableTextColumnHeading"/>
              <w:keepNext w:val="0"/>
            </w:pPr>
            <w:r>
              <w:rPr>
                <w:noProof/>
              </w:rPr>
              <w:drawing>
                <wp:inline distT="0" distB="0" distL="0" distR="0" wp14:anchorId="090A5F24" wp14:editId="29B9C2BD">
                  <wp:extent cx="746194" cy="734095"/>
                  <wp:effectExtent l="0" t="0" r="0" b="0"/>
                  <wp:docPr id="63624830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48302" name="Picture 12">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440" cy="742207"/>
                          </a:xfrm>
                          <a:prstGeom prst="rect">
                            <a:avLst/>
                          </a:prstGeom>
                          <a:noFill/>
                          <a:ln>
                            <a:noFill/>
                          </a:ln>
                        </pic:spPr>
                      </pic:pic>
                    </a:graphicData>
                  </a:graphic>
                </wp:inline>
              </w:drawing>
            </w:r>
          </w:p>
        </w:tc>
        <w:tc>
          <w:tcPr>
            <w:tcW w:w="4617" w:type="dxa"/>
            <w:vAlign w:val="center"/>
          </w:tcPr>
          <w:p w14:paraId="262B9417" w14:textId="203A0D05" w:rsidR="002524A9" w:rsidRDefault="002A5579" w:rsidP="00C15ACB">
            <w:pPr>
              <w:pStyle w:val="TableTextColumnHeading"/>
              <w:keepNext w:val="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E124983" wp14:editId="2AA3D66D">
                  <wp:extent cx="746504" cy="734400"/>
                  <wp:effectExtent l="0" t="0" r="0" b="0"/>
                  <wp:docPr id="71668070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80702" name="Picture 13">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6504" cy="734400"/>
                          </a:xfrm>
                          <a:prstGeom prst="rect">
                            <a:avLst/>
                          </a:prstGeom>
                          <a:noFill/>
                          <a:ln>
                            <a:noFill/>
                          </a:ln>
                        </pic:spPr>
                      </pic:pic>
                    </a:graphicData>
                  </a:graphic>
                </wp:inline>
              </w:drawing>
            </w:r>
          </w:p>
        </w:tc>
        <w:tc>
          <w:tcPr>
            <w:tcW w:w="4617" w:type="dxa"/>
            <w:vAlign w:val="center"/>
          </w:tcPr>
          <w:p w14:paraId="70DCEFBF" w14:textId="7954859F" w:rsidR="002524A9" w:rsidRDefault="006250DB" w:rsidP="00C15ACB">
            <w:pPr>
              <w:pStyle w:val="TableTextColumnHeading"/>
              <w:keepNext w:val="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7900C3E" wp14:editId="5E36CE33">
                  <wp:extent cx="746504" cy="734400"/>
                  <wp:effectExtent l="0" t="0" r="0" b="0"/>
                  <wp:docPr id="808141863"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41863" name="Picture 14">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6504" cy="734400"/>
                          </a:xfrm>
                          <a:prstGeom prst="rect">
                            <a:avLst/>
                          </a:prstGeom>
                          <a:noFill/>
                          <a:ln>
                            <a:noFill/>
                          </a:ln>
                        </pic:spPr>
                      </pic:pic>
                    </a:graphicData>
                  </a:graphic>
                </wp:inline>
              </w:drawing>
            </w:r>
          </w:p>
        </w:tc>
      </w:tr>
      <w:tr w:rsidR="000024A1" w14:paraId="6EFA1A32" w14:textId="77777777" w:rsidTr="000024A1">
        <w:trPr>
          <w:trHeight w:val="20"/>
        </w:trPr>
        <w:tc>
          <w:tcPr>
            <w:cnfStyle w:val="001000000000" w:firstRow="0" w:lastRow="0" w:firstColumn="1" w:lastColumn="0" w:oddVBand="0" w:evenVBand="0" w:oddHBand="0" w:evenHBand="0" w:firstRowFirstColumn="0" w:firstRowLastColumn="0" w:lastRowFirstColumn="0" w:lastRowLastColumn="0"/>
            <w:tcW w:w="4617" w:type="dxa"/>
          </w:tcPr>
          <w:p w14:paraId="36AC522F" w14:textId="3599D4FE" w:rsidR="000024A1" w:rsidRPr="009726E8" w:rsidRDefault="000024A1" w:rsidP="002524A9">
            <w:pPr>
              <w:pStyle w:val="TableTextColumnHeading"/>
              <w:keepNext w:val="0"/>
              <w:rPr>
                <w:noProof/>
              </w:rPr>
            </w:pPr>
            <w:r w:rsidRPr="009C6F6E">
              <w:t>Aboriginal rights and self-determination</w:t>
            </w:r>
          </w:p>
        </w:tc>
        <w:tc>
          <w:tcPr>
            <w:tcW w:w="4617" w:type="dxa"/>
          </w:tcPr>
          <w:p w14:paraId="0BD99943" w14:textId="4CB5DE5C" w:rsidR="000024A1" w:rsidRPr="009726E8" w:rsidRDefault="000024A1" w:rsidP="002524A9">
            <w:pPr>
              <w:pStyle w:val="TableTextColumnHeading"/>
              <w:keepNext w:val="0"/>
              <w:cnfStyle w:val="000000000000" w:firstRow="0" w:lastRow="0" w:firstColumn="0" w:lastColumn="0" w:oddVBand="0" w:evenVBand="0" w:oddHBand="0" w:evenHBand="0" w:firstRowFirstColumn="0" w:firstRowLastColumn="0" w:lastRowFirstColumn="0" w:lastRowLastColumn="0"/>
              <w:rPr>
                <w:noProof/>
              </w:rPr>
            </w:pPr>
            <w:r w:rsidRPr="009C6F6E">
              <w:t>Country, culture and community</w:t>
            </w:r>
          </w:p>
        </w:tc>
        <w:tc>
          <w:tcPr>
            <w:tcW w:w="4617" w:type="dxa"/>
          </w:tcPr>
          <w:p w14:paraId="35D95E0E" w14:textId="7F98F5D4" w:rsidR="000024A1" w:rsidRPr="009726E8" w:rsidRDefault="000024A1" w:rsidP="002524A9">
            <w:pPr>
              <w:pStyle w:val="TableTextColumnHeading"/>
              <w:keepNext w:val="0"/>
              <w:cnfStyle w:val="000000000000" w:firstRow="0" w:lastRow="0" w:firstColumn="0" w:lastColumn="0" w:oddVBand="0" w:evenVBand="0" w:oddHBand="0" w:evenHBand="0" w:firstRowFirstColumn="0" w:firstRowLastColumn="0" w:lastRowFirstColumn="0" w:lastRowLastColumn="0"/>
              <w:rPr>
                <w:noProof/>
              </w:rPr>
            </w:pPr>
            <w:r w:rsidRPr="009C6F6E">
              <w:t xml:space="preserve">Reciprocity: relationships and </w:t>
            </w:r>
            <w:r>
              <w:br/>
            </w:r>
            <w:r w:rsidRPr="009C6F6E">
              <w:t>sustained connections</w:t>
            </w:r>
          </w:p>
        </w:tc>
      </w:tr>
    </w:tbl>
    <w:p w14:paraId="339E3FF7" w14:textId="77777777" w:rsidR="002524A9" w:rsidRDefault="002524A9" w:rsidP="009C1024">
      <w:pPr>
        <w:pStyle w:val="Heading2nonumber"/>
      </w:pPr>
      <w:bookmarkStart w:id="4" w:name="_Toc210225479"/>
      <w:r>
        <w:lastRenderedPageBreak/>
        <w:t>Strategic priority logics</w:t>
      </w:r>
      <w:bookmarkEnd w:id="4"/>
      <w:r>
        <w:t xml:space="preserve"> </w:t>
      </w:r>
    </w:p>
    <w:p w14:paraId="5908BFE5" w14:textId="603D72B5" w:rsidR="002524A9" w:rsidRDefault="002524A9" w:rsidP="009C1024">
      <w:pPr>
        <w:pStyle w:val="Heading3nonumber"/>
        <w:rPr>
          <w:noProof/>
        </w:rPr>
      </w:pPr>
      <w:r w:rsidRPr="00933D1A">
        <w:t>Strategic Priority 1: Empowering</w:t>
      </w:r>
      <w:r>
        <w:t xml:space="preserve"> voices</w:t>
      </w:r>
      <w:r w:rsidRPr="00B4603A">
        <w:rPr>
          <w:noProof/>
        </w:rPr>
        <w:t xml:space="preserve"> </w:t>
      </w:r>
    </w:p>
    <w:p w14:paraId="62FAA121" w14:textId="31E6607B" w:rsidR="00FD6802" w:rsidRPr="00FD6802" w:rsidRDefault="005672BB" w:rsidP="00FD6802">
      <w:pPr>
        <w:pStyle w:val="BodyText"/>
      </w:pPr>
      <w:r>
        <w:rPr>
          <w:noProof/>
        </w:rPr>
        <w:drawing>
          <wp:inline distT="0" distB="0" distL="0" distR="0" wp14:anchorId="6E101869" wp14:editId="11AB82DA">
            <wp:extent cx="9253220" cy="4864123"/>
            <wp:effectExtent l="0" t="0" r="5080" b="0"/>
            <wp:docPr id="674810779" name="Picture 1" descr="Flow diagram of the 3 focus areas for empowering voices: &#10;Embedding engagement&#10;Centring perspectives and enhanced decision-making. The diagram is a full page flow diagram. Detailed text is avail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10779" name="Picture 1" descr="Flow diagram of the 3 focus areas for empowering voices: &#10;Embedding engagement&#10;Centring perspectives and enhanced decision-making. The diagram is a full page flow diagram. Detailed text is available below."/>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253220" cy="4864123"/>
                    </a:xfrm>
                    <a:prstGeom prst="rect">
                      <a:avLst/>
                    </a:prstGeom>
                    <a:noFill/>
                  </pic:spPr>
                </pic:pic>
              </a:graphicData>
            </a:graphic>
          </wp:inline>
        </w:drawing>
      </w:r>
    </w:p>
    <w:p w14:paraId="1A1A7650" w14:textId="77777777" w:rsidR="004131C4" w:rsidRPr="004131C4" w:rsidRDefault="004131C4" w:rsidP="004131C4">
      <w:pPr>
        <w:pStyle w:val="Heading3nonumber"/>
        <w:rPr>
          <w:vanish/>
        </w:rPr>
      </w:pPr>
      <w:r w:rsidRPr="004131C4">
        <w:rPr>
          <w:vanish/>
        </w:rPr>
        <w:lastRenderedPageBreak/>
        <w:t>Focus Area</w:t>
      </w:r>
    </w:p>
    <w:p w14:paraId="04398B52" w14:textId="77777777" w:rsidR="004131C4" w:rsidRPr="004131C4" w:rsidRDefault="004131C4" w:rsidP="004131C4">
      <w:pPr>
        <w:rPr>
          <w:vanish/>
        </w:rPr>
      </w:pPr>
      <w:r w:rsidRPr="004131C4">
        <w:rPr>
          <w:b/>
          <w:bCs/>
          <w:vanish/>
        </w:rPr>
        <w:t>Embedding engagement</w:t>
      </w:r>
      <w:r w:rsidRPr="004131C4">
        <w:rPr>
          <w:vanish/>
        </w:rPr>
        <w:t>: Embed and implement IPART’s Aboriginal Engagement Framework (AEF) across all business areas, including through project planning, implementation and evaluation.</w:t>
      </w:r>
    </w:p>
    <w:p w14:paraId="2EA27B5E" w14:textId="77777777" w:rsidR="004131C4" w:rsidRPr="004131C4" w:rsidRDefault="004131C4" w:rsidP="004131C4">
      <w:pPr>
        <w:pStyle w:val="Heading4"/>
        <w:rPr>
          <w:vanish/>
        </w:rPr>
      </w:pPr>
      <w:r w:rsidRPr="004131C4">
        <w:rPr>
          <w:vanish/>
        </w:rPr>
        <w:t>Actions</w:t>
      </w:r>
    </w:p>
    <w:p w14:paraId="2A638FEE" w14:textId="77777777" w:rsidR="004131C4" w:rsidRPr="004131C4" w:rsidRDefault="004131C4" w:rsidP="004131C4">
      <w:pPr>
        <w:rPr>
          <w:vanish/>
        </w:rPr>
      </w:pPr>
      <w:r w:rsidRPr="004131C4">
        <w:rPr>
          <w:vanish/>
        </w:rPr>
        <w:t>1. Include Aboriginal engagement and impact statement requirements in project plans</w:t>
      </w:r>
    </w:p>
    <w:p w14:paraId="48955B94" w14:textId="77777777" w:rsidR="004131C4" w:rsidRPr="004131C4" w:rsidRDefault="004131C4" w:rsidP="004131C4">
      <w:pPr>
        <w:rPr>
          <w:vanish/>
        </w:rPr>
      </w:pPr>
      <w:r w:rsidRPr="004131C4">
        <w:rPr>
          <w:vanish/>
        </w:rPr>
        <w:t>2. AEF Training workshops with staff.</w:t>
      </w:r>
    </w:p>
    <w:p w14:paraId="24E7067F" w14:textId="77777777" w:rsidR="004131C4" w:rsidRPr="004131C4" w:rsidRDefault="004131C4" w:rsidP="004131C4">
      <w:pPr>
        <w:rPr>
          <w:vanish/>
        </w:rPr>
      </w:pPr>
      <w:r w:rsidRPr="004131C4">
        <w:rPr>
          <w:vanish/>
        </w:rPr>
        <w:t>3. Build processes for on-going relationships with Aboriginal organisations or representatives</w:t>
      </w:r>
    </w:p>
    <w:p w14:paraId="4DF105C9" w14:textId="77777777" w:rsidR="004131C4" w:rsidRPr="004131C4" w:rsidRDefault="004131C4" w:rsidP="004131C4">
      <w:pPr>
        <w:pStyle w:val="Heading4"/>
        <w:rPr>
          <w:vanish/>
        </w:rPr>
      </w:pPr>
      <w:r w:rsidRPr="004131C4">
        <w:rPr>
          <w:vanish/>
        </w:rPr>
        <w:t>Outputs</w:t>
      </w:r>
    </w:p>
    <w:p w14:paraId="3277CD15" w14:textId="77777777" w:rsidR="004131C4" w:rsidRPr="004131C4" w:rsidRDefault="004131C4" w:rsidP="004131C4">
      <w:pPr>
        <w:pStyle w:val="ListBullet"/>
        <w:rPr>
          <w:vanish/>
        </w:rPr>
      </w:pPr>
      <w:r w:rsidRPr="004131C4">
        <w:rPr>
          <w:vanish/>
        </w:rPr>
        <w:t xml:space="preserve">Impact statements included in plans </w:t>
      </w:r>
    </w:p>
    <w:p w14:paraId="39036909" w14:textId="77777777" w:rsidR="004131C4" w:rsidRPr="004131C4" w:rsidRDefault="004131C4" w:rsidP="004131C4">
      <w:pPr>
        <w:pStyle w:val="ListBullet"/>
        <w:rPr>
          <w:vanish/>
        </w:rPr>
      </w:pPr>
      <w:r w:rsidRPr="004131C4">
        <w:rPr>
          <w:vanish/>
        </w:rPr>
        <w:t>AEF workshops with staff</w:t>
      </w:r>
    </w:p>
    <w:p w14:paraId="52E13FE8" w14:textId="77777777" w:rsidR="004131C4" w:rsidRPr="004131C4" w:rsidRDefault="004131C4" w:rsidP="004131C4">
      <w:pPr>
        <w:pStyle w:val="ListBullet"/>
        <w:rPr>
          <w:vanish/>
        </w:rPr>
      </w:pPr>
      <w:r w:rsidRPr="004131C4">
        <w:rPr>
          <w:vanish/>
        </w:rPr>
        <w:t>IPART Stakeholder Map specifically identifies First Nations</w:t>
      </w:r>
    </w:p>
    <w:p w14:paraId="265D859E" w14:textId="77777777" w:rsidR="004131C4" w:rsidRPr="004131C4" w:rsidRDefault="004131C4" w:rsidP="004131C4">
      <w:pPr>
        <w:pStyle w:val="ListBullet"/>
        <w:rPr>
          <w:vanish/>
        </w:rPr>
      </w:pPr>
      <w:r w:rsidRPr="004131C4">
        <w:rPr>
          <w:vanish/>
        </w:rPr>
        <w:t>Aboriginal organisations are engaged outside reviews/projects</w:t>
      </w:r>
    </w:p>
    <w:p w14:paraId="6CDBCC2C" w14:textId="77777777" w:rsidR="004131C4" w:rsidRPr="004131C4" w:rsidRDefault="004131C4" w:rsidP="004131C4">
      <w:pPr>
        <w:pStyle w:val="Heading4"/>
        <w:rPr>
          <w:vanish/>
        </w:rPr>
      </w:pPr>
      <w:r w:rsidRPr="004131C4">
        <w:rPr>
          <w:vanish/>
        </w:rPr>
        <w:t>Outcomes – short term</w:t>
      </w:r>
    </w:p>
    <w:p w14:paraId="4734A2A7" w14:textId="77777777" w:rsidR="004131C4" w:rsidRPr="004131C4" w:rsidRDefault="004131C4" w:rsidP="004131C4">
      <w:pPr>
        <w:pStyle w:val="ListBullet"/>
        <w:rPr>
          <w:vanish/>
        </w:rPr>
      </w:pPr>
      <w:r w:rsidRPr="004131C4">
        <w:rPr>
          <w:vanish/>
        </w:rPr>
        <w:t>Impacts of our work on Aboriginal peoples is considered early and across all our work, informed by Aboriginal perspectives. Aboriginal peoples are proactively engaged for relevant matters.</w:t>
      </w:r>
    </w:p>
    <w:p w14:paraId="4950C572" w14:textId="77777777" w:rsidR="004131C4" w:rsidRPr="004131C4" w:rsidRDefault="004131C4" w:rsidP="004131C4">
      <w:pPr>
        <w:pStyle w:val="ListBullet"/>
        <w:rPr>
          <w:vanish/>
        </w:rPr>
      </w:pPr>
      <w:r w:rsidRPr="004131C4">
        <w:rPr>
          <w:vanish/>
        </w:rPr>
        <w:t>Staff have a strong understanding of importance of Aboriginal engagement and best-practice approaches.</w:t>
      </w:r>
    </w:p>
    <w:p w14:paraId="3AB38C04" w14:textId="77777777" w:rsidR="004131C4" w:rsidRPr="004131C4" w:rsidRDefault="004131C4" w:rsidP="004131C4">
      <w:pPr>
        <w:pStyle w:val="ListBullet"/>
        <w:rPr>
          <w:vanish/>
        </w:rPr>
      </w:pPr>
      <w:r w:rsidRPr="004131C4">
        <w:rPr>
          <w:vanish/>
        </w:rPr>
        <w:t>Our Aboriginal engagement approaches are culturally appropriate.</w:t>
      </w:r>
    </w:p>
    <w:p w14:paraId="150F5AFC" w14:textId="77777777" w:rsidR="004131C4" w:rsidRPr="004131C4" w:rsidRDefault="004131C4" w:rsidP="004131C4">
      <w:pPr>
        <w:pStyle w:val="ListBullet"/>
        <w:rPr>
          <w:vanish/>
        </w:rPr>
      </w:pPr>
      <w:r w:rsidRPr="004131C4">
        <w:rPr>
          <w:vanish/>
        </w:rPr>
        <w:t xml:space="preserve">Longer term on-going relationships with Aboriginal organisations and representatives are established </w:t>
      </w:r>
    </w:p>
    <w:p w14:paraId="09222DBF" w14:textId="77777777" w:rsidR="004131C4" w:rsidRPr="004131C4" w:rsidRDefault="004131C4" w:rsidP="004131C4">
      <w:pPr>
        <w:pStyle w:val="Heading4"/>
        <w:rPr>
          <w:vanish/>
        </w:rPr>
      </w:pPr>
      <w:r w:rsidRPr="004131C4">
        <w:rPr>
          <w:vanish/>
        </w:rPr>
        <w:t>Outcomes – long term</w:t>
      </w:r>
    </w:p>
    <w:p w14:paraId="7F41B4B3" w14:textId="77777777" w:rsidR="004131C4" w:rsidRPr="004131C4" w:rsidRDefault="004131C4" w:rsidP="004131C4">
      <w:pPr>
        <w:rPr>
          <w:vanish/>
        </w:rPr>
      </w:pPr>
      <w:r w:rsidRPr="004131C4">
        <w:rPr>
          <w:vanish/>
        </w:rPr>
        <w:t>Aboriginal peoples have a meaningful say and influence in decisions that impact them</w:t>
      </w:r>
    </w:p>
    <w:p w14:paraId="16BE3FB3" w14:textId="77777777" w:rsidR="004131C4" w:rsidRPr="004131C4" w:rsidRDefault="004131C4" w:rsidP="004131C4">
      <w:pPr>
        <w:pStyle w:val="Heading3nonumber"/>
        <w:rPr>
          <w:vanish/>
        </w:rPr>
      </w:pPr>
      <w:r w:rsidRPr="004131C4">
        <w:rPr>
          <w:vanish/>
        </w:rPr>
        <w:t>Focus Area</w:t>
      </w:r>
    </w:p>
    <w:p w14:paraId="1B9E757F" w14:textId="77777777" w:rsidR="004131C4" w:rsidRPr="004131C4" w:rsidRDefault="004131C4" w:rsidP="004131C4">
      <w:pPr>
        <w:rPr>
          <w:vanish/>
        </w:rPr>
      </w:pPr>
      <w:r w:rsidRPr="004131C4">
        <w:rPr>
          <w:b/>
          <w:bCs/>
          <w:vanish/>
        </w:rPr>
        <w:t>Centring perspectives</w:t>
      </w:r>
      <w:r w:rsidRPr="004131C4">
        <w:rPr>
          <w:vanish/>
        </w:rPr>
        <w:t>: Develop procedures to elevate and centre Aboriginal engagement outcomes and perspectives of Aboriginal peoples, communities, and organisations within review and regulatory processes.</w:t>
      </w:r>
    </w:p>
    <w:p w14:paraId="290E36D8" w14:textId="77777777" w:rsidR="004131C4" w:rsidRPr="004131C4" w:rsidRDefault="004131C4" w:rsidP="004131C4">
      <w:pPr>
        <w:pStyle w:val="Heading4"/>
        <w:rPr>
          <w:vanish/>
        </w:rPr>
      </w:pPr>
      <w:r w:rsidRPr="004131C4">
        <w:rPr>
          <w:vanish/>
        </w:rPr>
        <w:lastRenderedPageBreak/>
        <w:t>Actions</w:t>
      </w:r>
    </w:p>
    <w:p w14:paraId="215ACEAB" w14:textId="77777777" w:rsidR="004131C4" w:rsidRPr="004131C4" w:rsidRDefault="004131C4" w:rsidP="004131C4">
      <w:pPr>
        <w:rPr>
          <w:vanish/>
        </w:rPr>
      </w:pPr>
      <w:r w:rsidRPr="004131C4">
        <w:rPr>
          <w:vanish/>
        </w:rPr>
        <w:t>1. Develop guidance for Tribunal briefings to centre Aboriginal perspectives and engagement outcomes.</w:t>
      </w:r>
    </w:p>
    <w:p w14:paraId="33B73390" w14:textId="77777777" w:rsidR="004131C4" w:rsidRPr="004131C4" w:rsidRDefault="004131C4" w:rsidP="004131C4">
      <w:pPr>
        <w:rPr>
          <w:vanish/>
        </w:rPr>
      </w:pPr>
      <w:r w:rsidRPr="004131C4">
        <w:rPr>
          <w:vanish/>
        </w:rPr>
        <w:t>2. Support development of an NSW First Nations collective or group to collaborate and share information across regulatory and integrity agencies.</w:t>
      </w:r>
    </w:p>
    <w:p w14:paraId="1641F30E" w14:textId="77777777" w:rsidR="004131C4" w:rsidRPr="004131C4" w:rsidRDefault="004131C4" w:rsidP="004131C4">
      <w:pPr>
        <w:rPr>
          <w:vanish/>
        </w:rPr>
      </w:pPr>
      <w:r w:rsidRPr="004131C4">
        <w:rPr>
          <w:vanish/>
        </w:rPr>
        <w:t>3. Establish agreement or protocol to use for targeted Aboriginal engagement., including regarding free, prior and informed consent.</w:t>
      </w:r>
    </w:p>
    <w:p w14:paraId="7B162E75" w14:textId="77777777" w:rsidR="004131C4" w:rsidRPr="004131C4" w:rsidRDefault="004131C4" w:rsidP="004131C4">
      <w:pPr>
        <w:pStyle w:val="Heading4"/>
        <w:rPr>
          <w:vanish/>
        </w:rPr>
      </w:pPr>
      <w:r w:rsidRPr="004131C4">
        <w:rPr>
          <w:vanish/>
        </w:rPr>
        <w:t>Outputs</w:t>
      </w:r>
    </w:p>
    <w:p w14:paraId="1D013E8F" w14:textId="77777777" w:rsidR="004131C4" w:rsidRPr="004131C4" w:rsidRDefault="004131C4" w:rsidP="004131C4">
      <w:pPr>
        <w:pStyle w:val="ListBullet"/>
        <w:rPr>
          <w:vanish/>
        </w:rPr>
      </w:pPr>
      <w:r w:rsidRPr="004131C4">
        <w:rPr>
          <w:vanish/>
        </w:rPr>
        <w:t>Clear guidance and templates for briefings</w:t>
      </w:r>
    </w:p>
    <w:p w14:paraId="53C9B7C2" w14:textId="77777777" w:rsidR="004131C4" w:rsidRPr="004131C4" w:rsidRDefault="004131C4" w:rsidP="004131C4">
      <w:pPr>
        <w:pStyle w:val="ListBullet"/>
        <w:rPr>
          <w:vanish/>
        </w:rPr>
      </w:pPr>
      <w:r w:rsidRPr="004131C4">
        <w:rPr>
          <w:vanish/>
        </w:rPr>
        <w:t>Participation in cross-agency First Nations group</w:t>
      </w:r>
    </w:p>
    <w:p w14:paraId="7C9B7613" w14:textId="77777777" w:rsidR="004131C4" w:rsidRPr="004131C4" w:rsidRDefault="004131C4" w:rsidP="004131C4">
      <w:pPr>
        <w:pStyle w:val="ListBullet"/>
        <w:rPr>
          <w:vanish/>
        </w:rPr>
      </w:pPr>
      <w:r w:rsidRPr="004131C4">
        <w:rPr>
          <w:vanish/>
        </w:rPr>
        <w:t xml:space="preserve">Agreement and protocol templates  </w:t>
      </w:r>
    </w:p>
    <w:p w14:paraId="730DA69E" w14:textId="77777777" w:rsidR="004131C4" w:rsidRPr="004131C4" w:rsidRDefault="004131C4" w:rsidP="004131C4">
      <w:pPr>
        <w:pStyle w:val="Heading4"/>
        <w:rPr>
          <w:vanish/>
        </w:rPr>
      </w:pPr>
      <w:r w:rsidRPr="004131C4">
        <w:rPr>
          <w:vanish/>
        </w:rPr>
        <w:t>Outcomes – short term</w:t>
      </w:r>
    </w:p>
    <w:p w14:paraId="6DBDF501" w14:textId="77777777" w:rsidR="004131C4" w:rsidRPr="004131C4" w:rsidRDefault="004131C4" w:rsidP="004131C4">
      <w:pPr>
        <w:pStyle w:val="ListBullet"/>
        <w:rPr>
          <w:vanish/>
        </w:rPr>
      </w:pPr>
      <w:r w:rsidRPr="004131C4">
        <w:rPr>
          <w:vanish/>
        </w:rPr>
        <w:t xml:space="preserve">Tribunal and ELT have clear understanding of Aboriginal perspectives and views on different topics when making decisions. </w:t>
      </w:r>
    </w:p>
    <w:p w14:paraId="2B6D2013" w14:textId="77777777" w:rsidR="004131C4" w:rsidRPr="004131C4" w:rsidRDefault="004131C4" w:rsidP="004131C4">
      <w:pPr>
        <w:pStyle w:val="ListBullet"/>
        <w:rPr>
          <w:vanish/>
        </w:rPr>
      </w:pPr>
      <w:r w:rsidRPr="004131C4">
        <w:rPr>
          <w:vanish/>
        </w:rPr>
        <w:t xml:space="preserve">There is collaboration and learning on First Nations matters between other oversight and regulatory agencies in NSW. </w:t>
      </w:r>
    </w:p>
    <w:p w14:paraId="1474445C" w14:textId="77777777" w:rsidR="004131C4" w:rsidRPr="004131C4" w:rsidRDefault="004131C4" w:rsidP="004131C4">
      <w:pPr>
        <w:pStyle w:val="ListBullet"/>
        <w:rPr>
          <w:vanish/>
        </w:rPr>
      </w:pPr>
      <w:r w:rsidRPr="004131C4">
        <w:rPr>
          <w:vanish/>
        </w:rPr>
        <w:t>Specific Aboriginal engagement is structured and guided by agreements and/or protocols that outline roles, responsibilities between IPART and communities/organisations involved in a review or project.</w:t>
      </w:r>
    </w:p>
    <w:p w14:paraId="4B6F2D87" w14:textId="77777777" w:rsidR="004131C4" w:rsidRPr="004131C4" w:rsidRDefault="004131C4" w:rsidP="004131C4">
      <w:pPr>
        <w:pStyle w:val="Heading4"/>
        <w:rPr>
          <w:vanish/>
        </w:rPr>
      </w:pPr>
      <w:r w:rsidRPr="004131C4">
        <w:rPr>
          <w:vanish/>
        </w:rPr>
        <w:t>Outcomes – long term</w:t>
      </w:r>
    </w:p>
    <w:p w14:paraId="03325F0D" w14:textId="77777777" w:rsidR="004131C4" w:rsidRPr="004131C4" w:rsidRDefault="004131C4" w:rsidP="004131C4">
      <w:pPr>
        <w:rPr>
          <w:vanish/>
        </w:rPr>
      </w:pPr>
      <w:r w:rsidRPr="004131C4">
        <w:rPr>
          <w:vanish/>
        </w:rPr>
        <w:t>Aboriginal voices are centred and elevated throughout our processes.</w:t>
      </w:r>
    </w:p>
    <w:p w14:paraId="3E752261" w14:textId="77777777" w:rsidR="004131C4" w:rsidRPr="004131C4" w:rsidRDefault="004131C4" w:rsidP="004131C4">
      <w:pPr>
        <w:rPr>
          <w:vanish/>
        </w:rPr>
      </w:pPr>
      <w:r w:rsidRPr="004131C4">
        <w:rPr>
          <w:vanish/>
        </w:rPr>
        <w:t>Aboriginal communities and organisations have trust in the work IPART does and how it relates to their aspirations.</w:t>
      </w:r>
    </w:p>
    <w:p w14:paraId="2EB4C6F9" w14:textId="77777777" w:rsidR="004131C4" w:rsidRPr="004131C4" w:rsidRDefault="004131C4" w:rsidP="004131C4">
      <w:pPr>
        <w:pStyle w:val="Heading3nonumber"/>
        <w:rPr>
          <w:vanish/>
        </w:rPr>
      </w:pPr>
      <w:r w:rsidRPr="004131C4">
        <w:rPr>
          <w:vanish/>
        </w:rPr>
        <w:t>Focus Area</w:t>
      </w:r>
    </w:p>
    <w:p w14:paraId="6841FFDE" w14:textId="77777777" w:rsidR="004131C4" w:rsidRPr="004131C4" w:rsidRDefault="004131C4" w:rsidP="004131C4">
      <w:pPr>
        <w:rPr>
          <w:vanish/>
        </w:rPr>
      </w:pPr>
      <w:r w:rsidRPr="004131C4">
        <w:rPr>
          <w:b/>
          <w:bCs/>
          <w:vanish/>
        </w:rPr>
        <w:t xml:space="preserve">Enhanced decision-making: </w:t>
      </w:r>
      <w:r w:rsidRPr="004131C4">
        <w:rPr>
          <w:vanish/>
        </w:rPr>
        <w:t>Create and implement processes for Aboriginal outcomes and perspectives to be considered across Tribunal and Executive Leadership Team decision-making.</w:t>
      </w:r>
    </w:p>
    <w:p w14:paraId="4701D771" w14:textId="77777777" w:rsidR="004131C4" w:rsidRPr="004131C4" w:rsidRDefault="004131C4" w:rsidP="004131C4">
      <w:pPr>
        <w:pStyle w:val="Heading4"/>
        <w:rPr>
          <w:vanish/>
        </w:rPr>
      </w:pPr>
      <w:r w:rsidRPr="004131C4">
        <w:rPr>
          <w:vanish/>
        </w:rPr>
        <w:t>Actions</w:t>
      </w:r>
    </w:p>
    <w:p w14:paraId="2CB2E431" w14:textId="77777777" w:rsidR="004131C4" w:rsidRPr="004131C4" w:rsidRDefault="004131C4" w:rsidP="004131C4">
      <w:pPr>
        <w:pStyle w:val="ListParagraph"/>
        <w:numPr>
          <w:ilvl w:val="0"/>
          <w:numId w:val="26"/>
        </w:numPr>
        <w:rPr>
          <w:vanish/>
        </w:rPr>
      </w:pPr>
      <w:r w:rsidRPr="004131C4">
        <w:rPr>
          <w:vanish/>
        </w:rPr>
        <w:t xml:space="preserve">Develop Aboriginal Outcomes Principles for Tribunal decision-making consideration </w:t>
      </w:r>
    </w:p>
    <w:p w14:paraId="65E8F2FB" w14:textId="77777777" w:rsidR="004131C4" w:rsidRPr="004131C4" w:rsidRDefault="004131C4" w:rsidP="004131C4">
      <w:pPr>
        <w:pStyle w:val="ListParagraph"/>
        <w:numPr>
          <w:ilvl w:val="0"/>
          <w:numId w:val="26"/>
        </w:numPr>
        <w:rPr>
          <w:vanish/>
        </w:rPr>
      </w:pPr>
      <w:r w:rsidRPr="004131C4">
        <w:rPr>
          <w:vanish/>
        </w:rPr>
        <w:t>Add a standing Aboriginal Outcomes and Impact Strategy item for ELT</w:t>
      </w:r>
    </w:p>
    <w:p w14:paraId="34BE7674" w14:textId="77777777" w:rsidR="004131C4" w:rsidRPr="004131C4" w:rsidRDefault="004131C4" w:rsidP="004131C4">
      <w:pPr>
        <w:pStyle w:val="ListParagraph"/>
        <w:numPr>
          <w:ilvl w:val="0"/>
          <w:numId w:val="26"/>
        </w:numPr>
        <w:rPr>
          <w:vanish/>
        </w:rPr>
      </w:pPr>
      <w:r w:rsidRPr="004131C4">
        <w:rPr>
          <w:vanish/>
        </w:rPr>
        <w:t>Scope establishment of an Aboriginal Oversight Group</w:t>
      </w:r>
    </w:p>
    <w:p w14:paraId="09D30FDE" w14:textId="77777777" w:rsidR="004131C4" w:rsidRPr="004131C4" w:rsidRDefault="004131C4" w:rsidP="004131C4">
      <w:pPr>
        <w:pStyle w:val="Heading4"/>
        <w:rPr>
          <w:vanish/>
        </w:rPr>
      </w:pPr>
      <w:r w:rsidRPr="004131C4">
        <w:rPr>
          <w:vanish/>
        </w:rPr>
        <w:lastRenderedPageBreak/>
        <w:t>Outputs</w:t>
      </w:r>
    </w:p>
    <w:p w14:paraId="01147552" w14:textId="77777777" w:rsidR="004131C4" w:rsidRPr="004131C4" w:rsidRDefault="004131C4" w:rsidP="004131C4">
      <w:pPr>
        <w:numPr>
          <w:ilvl w:val="0"/>
          <w:numId w:val="39"/>
        </w:numPr>
        <w:spacing w:after="160" w:line="259" w:lineRule="auto"/>
        <w:rPr>
          <w:vanish/>
        </w:rPr>
      </w:pPr>
      <w:r w:rsidRPr="004131C4">
        <w:rPr>
          <w:vanish/>
        </w:rPr>
        <w:t>Aboriginal Outcomes Principles decision-making protocol</w:t>
      </w:r>
    </w:p>
    <w:p w14:paraId="08E56AB6" w14:textId="77777777" w:rsidR="004131C4" w:rsidRPr="004131C4" w:rsidRDefault="004131C4" w:rsidP="004131C4">
      <w:pPr>
        <w:numPr>
          <w:ilvl w:val="0"/>
          <w:numId w:val="39"/>
        </w:numPr>
        <w:spacing w:after="160" w:line="259" w:lineRule="auto"/>
        <w:rPr>
          <w:vanish/>
        </w:rPr>
      </w:pPr>
      <w:r w:rsidRPr="004131C4">
        <w:rPr>
          <w:vanish/>
        </w:rPr>
        <w:t xml:space="preserve">Standing item for ELT </w:t>
      </w:r>
    </w:p>
    <w:p w14:paraId="643B8A21" w14:textId="77777777" w:rsidR="004131C4" w:rsidRPr="004131C4" w:rsidRDefault="004131C4" w:rsidP="004131C4">
      <w:pPr>
        <w:numPr>
          <w:ilvl w:val="0"/>
          <w:numId w:val="39"/>
        </w:numPr>
        <w:spacing w:after="160" w:line="259" w:lineRule="auto"/>
        <w:rPr>
          <w:vanish/>
        </w:rPr>
      </w:pPr>
      <w:r w:rsidRPr="004131C4">
        <w:rPr>
          <w:vanish/>
        </w:rPr>
        <w:t xml:space="preserve">Draft governance for Aboriginal Governance and Accountability Group. </w:t>
      </w:r>
    </w:p>
    <w:p w14:paraId="5B2EFA4D" w14:textId="77777777" w:rsidR="004131C4" w:rsidRPr="004131C4" w:rsidRDefault="004131C4" w:rsidP="004131C4">
      <w:pPr>
        <w:pStyle w:val="Heading4"/>
        <w:rPr>
          <w:vanish/>
        </w:rPr>
      </w:pPr>
      <w:r w:rsidRPr="004131C4">
        <w:rPr>
          <w:vanish/>
        </w:rPr>
        <w:t>Outcomes – short term</w:t>
      </w:r>
    </w:p>
    <w:p w14:paraId="34454A1E" w14:textId="77777777" w:rsidR="004131C4" w:rsidRPr="004131C4" w:rsidRDefault="004131C4" w:rsidP="004131C4">
      <w:pPr>
        <w:pStyle w:val="ListBullet"/>
        <w:rPr>
          <w:vanish/>
        </w:rPr>
      </w:pPr>
      <w:r w:rsidRPr="004131C4">
        <w:rPr>
          <w:vanish/>
        </w:rPr>
        <w:t>Aboriginal perspectives, outcomes and engagement is explicitly considered in IPART decisions.</w:t>
      </w:r>
    </w:p>
    <w:p w14:paraId="61393B2F" w14:textId="77777777" w:rsidR="004131C4" w:rsidRPr="004131C4" w:rsidRDefault="004131C4" w:rsidP="004131C4">
      <w:pPr>
        <w:pStyle w:val="ListBullet"/>
        <w:rPr>
          <w:vanish/>
        </w:rPr>
      </w:pPr>
      <w:r w:rsidRPr="004131C4">
        <w:rPr>
          <w:vanish/>
        </w:rPr>
        <w:t>ELT are accountable for progress and actions to support Aboriginal outcomes.</w:t>
      </w:r>
    </w:p>
    <w:p w14:paraId="6BA0758E" w14:textId="77777777" w:rsidR="004131C4" w:rsidRPr="004131C4" w:rsidRDefault="004131C4" w:rsidP="004131C4">
      <w:pPr>
        <w:pStyle w:val="ListBullet"/>
        <w:rPr>
          <w:vanish/>
        </w:rPr>
      </w:pPr>
      <w:r w:rsidRPr="004131C4">
        <w:rPr>
          <w:vanish/>
        </w:rPr>
        <w:t>IPART’s approaches have external Aboriginal expertise and input.</w:t>
      </w:r>
    </w:p>
    <w:p w14:paraId="05CAAF9E" w14:textId="77777777" w:rsidR="004131C4" w:rsidRPr="004131C4" w:rsidRDefault="004131C4" w:rsidP="004131C4">
      <w:pPr>
        <w:pStyle w:val="Heading4"/>
        <w:rPr>
          <w:vanish/>
        </w:rPr>
      </w:pPr>
      <w:r w:rsidRPr="004131C4">
        <w:rPr>
          <w:vanish/>
        </w:rPr>
        <w:t>Outcomes – long term</w:t>
      </w:r>
    </w:p>
    <w:p w14:paraId="50A4EE4E" w14:textId="77777777" w:rsidR="009C1024" w:rsidRDefault="004131C4" w:rsidP="004131C4">
      <w:pPr>
        <w:rPr>
          <w:vanish/>
        </w:rPr>
      </w:pPr>
      <w:r w:rsidRPr="004131C4">
        <w:rPr>
          <w:vanish/>
        </w:rPr>
        <w:t>Our decisions support self-determination and First Nations rights.</w:t>
      </w:r>
    </w:p>
    <w:p w14:paraId="3FB693E0" w14:textId="7B503F9A" w:rsidR="002524A9" w:rsidRPr="004131C4" w:rsidRDefault="002524A9" w:rsidP="009C1024">
      <w:pPr>
        <w:pStyle w:val="Heading3nonumber"/>
      </w:pPr>
      <w:r w:rsidRPr="004131C4">
        <w:lastRenderedPageBreak/>
        <w:t>Strategic Priority 2: Enabling Aboriginal-led outcomes</w:t>
      </w:r>
      <w:r w:rsidRPr="004131C4">
        <w:rPr>
          <w:noProof/>
        </w:rPr>
        <w:t xml:space="preserve"> </w:t>
      </w:r>
    </w:p>
    <w:p w14:paraId="5A53D07D" w14:textId="700224DE" w:rsidR="002524A9" w:rsidRDefault="00613F4D" w:rsidP="002524A9">
      <w:pPr>
        <w:pStyle w:val="BodyText"/>
      </w:pPr>
      <w:r>
        <w:rPr>
          <w:noProof/>
        </w:rPr>
        <w:drawing>
          <wp:inline distT="0" distB="0" distL="0" distR="0" wp14:anchorId="1D4D4539" wp14:editId="24EB11B3">
            <wp:extent cx="9253220" cy="4894108"/>
            <wp:effectExtent l="0" t="0" r="5080" b="1905"/>
            <wp:docPr id="1774260532" name="Picture 2" descr="Flow diagram of the 3 focus areas for Strategic Priority 2: Enabling Aboriginal-led outcomes: regulatory inclusion and impact, regulatory influence and ethical data practice. The diagram is a full-page flow diagram. Detailed text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60532" name="Picture 2" descr="Flow diagram of the 3 focus areas for Strategic Priority 2: Enabling Aboriginal-led outcomes: regulatory inclusion and impact, regulatory influence and ethical data practice. The diagram is a full-page flow diagram. Detailed text is below."/>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253220" cy="4894108"/>
                    </a:xfrm>
                    <a:prstGeom prst="rect">
                      <a:avLst/>
                    </a:prstGeom>
                    <a:noFill/>
                  </pic:spPr>
                </pic:pic>
              </a:graphicData>
            </a:graphic>
          </wp:inline>
        </w:drawing>
      </w:r>
    </w:p>
    <w:p w14:paraId="59E7EB4B" w14:textId="77777777" w:rsidR="004B2CEA" w:rsidRDefault="004B2CEA" w:rsidP="004B2CEA">
      <w:pPr>
        <w:pStyle w:val="Heading3nonumber"/>
      </w:pPr>
      <w:r>
        <w:lastRenderedPageBreak/>
        <w:t>Focus area</w:t>
      </w:r>
    </w:p>
    <w:p w14:paraId="313A71F7" w14:textId="77777777" w:rsidR="004B2CEA" w:rsidRDefault="004B2CEA" w:rsidP="004B2CEA">
      <w:r w:rsidRPr="00DF39C2">
        <w:rPr>
          <w:b/>
          <w:bCs/>
        </w:rPr>
        <w:t>Regulatory inclusion and impact</w:t>
      </w:r>
      <w:r w:rsidRPr="00DF39C2">
        <w:t>: Identify and prioritise Aboriginal-led outcome areas by analysing impacts of our work from an Aboriginal perspective, understanding how these intersect with our core regulatory and pricing functions.</w:t>
      </w:r>
    </w:p>
    <w:p w14:paraId="2A32E2C7" w14:textId="77777777" w:rsidR="004B2CEA" w:rsidRDefault="004B2CEA" w:rsidP="004B2CEA">
      <w:pPr>
        <w:pStyle w:val="Heading4"/>
      </w:pPr>
      <w:r>
        <w:t>Actions</w:t>
      </w:r>
    </w:p>
    <w:p w14:paraId="7D32C228" w14:textId="77777777" w:rsidR="004B2CEA" w:rsidRPr="00A20E47" w:rsidRDefault="004B2CEA" w:rsidP="004B2CEA">
      <w:r w:rsidRPr="00A20E47">
        <w:t>1. In partnership with a First Nations organisation, conduct a specific regulatory inclusion project focused on Aboriginal outcomes and impact.</w:t>
      </w:r>
    </w:p>
    <w:p w14:paraId="1F4F7EE1" w14:textId="77777777" w:rsidR="004B2CEA" w:rsidRDefault="004B2CEA" w:rsidP="004B2CEA">
      <w:r w:rsidRPr="00A20E47">
        <w:t>2. Scope opportunities for a place-based Aboriginal-led project on the different impacts of IPART’s work.</w:t>
      </w:r>
    </w:p>
    <w:p w14:paraId="47C34B70" w14:textId="77777777" w:rsidR="004B2CEA" w:rsidRDefault="004B2CEA" w:rsidP="004B2CEA">
      <w:pPr>
        <w:pStyle w:val="Heading4"/>
      </w:pPr>
      <w:r>
        <w:t>Outputs</w:t>
      </w:r>
    </w:p>
    <w:p w14:paraId="2A31EF64" w14:textId="77777777" w:rsidR="004B2CEA" w:rsidRPr="00A47051" w:rsidRDefault="004B2CEA" w:rsidP="004B2CEA">
      <w:pPr>
        <w:pStyle w:val="ListBullet"/>
      </w:pPr>
      <w:r w:rsidRPr="00A47051">
        <w:t xml:space="preserve">Report or piece of work on regulatory inclusion and Aboriginal outcomes and impact </w:t>
      </w:r>
    </w:p>
    <w:p w14:paraId="58B991CA" w14:textId="77777777" w:rsidR="004B2CEA" w:rsidRDefault="004B2CEA" w:rsidP="004B2CEA">
      <w:pPr>
        <w:pStyle w:val="ListBullet"/>
      </w:pPr>
      <w:r w:rsidRPr="00A47051">
        <w:t>A place-based project/approach for our work is trialled</w:t>
      </w:r>
    </w:p>
    <w:p w14:paraId="621AD0A4" w14:textId="77777777" w:rsidR="004B2CEA" w:rsidRDefault="004B2CEA" w:rsidP="004B2CEA">
      <w:pPr>
        <w:pStyle w:val="Heading4"/>
      </w:pPr>
      <w:r>
        <w:t>Outcomes – short term</w:t>
      </w:r>
    </w:p>
    <w:p w14:paraId="39C310C0" w14:textId="77777777" w:rsidR="004B2CEA" w:rsidRPr="00D14470" w:rsidRDefault="004B2CEA" w:rsidP="004B2CEA">
      <w:pPr>
        <w:pStyle w:val="ListBullet"/>
      </w:pPr>
      <w:r w:rsidRPr="00D14470">
        <w:t>We understand and consider the impacts of our work from an Aboriginal perspective.</w:t>
      </w:r>
    </w:p>
    <w:p w14:paraId="0B66622E" w14:textId="77777777" w:rsidR="004B2CEA" w:rsidRDefault="004B2CEA" w:rsidP="004B2CEA">
      <w:pPr>
        <w:pStyle w:val="ListBullet"/>
      </w:pPr>
      <w:r w:rsidRPr="00D14470">
        <w:t>Localised approaches consider specific impacts, and cultural and community experiences in areas where we can make a difference.</w:t>
      </w:r>
    </w:p>
    <w:p w14:paraId="71D13CAD" w14:textId="77777777" w:rsidR="004B2CEA" w:rsidRDefault="004B2CEA" w:rsidP="004B2CEA">
      <w:pPr>
        <w:pStyle w:val="Heading4"/>
      </w:pPr>
      <w:r>
        <w:t>Outcomes – long term</w:t>
      </w:r>
    </w:p>
    <w:p w14:paraId="03119B02" w14:textId="77777777" w:rsidR="004B2CEA" w:rsidRDefault="004B2CEA" w:rsidP="004B2CEA">
      <w:r w:rsidRPr="00B80469">
        <w:t>Regulatory approaches and decisions are informed by Aboriginal outcomes and impacts, including relevant rights, interests and cultural contexts.</w:t>
      </w:r>
    </w:p>
    <w:p w14:paraId="55744D67" w14:textId="77777777" w:rsidR="004B2CEA" w:rsidRDefault="004B2CEA" w:rsidP="004B2CEA">
      <w:pPr>
        <w:pStyle w:val="Heading3nonumber"/>
      </w:pPr>
      <w:r>
        <w:t>Focus area</w:t>
      </w:r>
    </w:p>
    <w:p w14:paraId="69CA52AB" w14:textId="77777777" w:rsidR="004B2CEA" w:rsidRDefault="004B2CEA" w:rsidP="004B2CEA">
      <w:r w:rsidRPr="00DF39C2">
        <w:rPr>
          <w:b/>
          <w:bCs/>
        </w:rPr>
        <w:t xml:space="preserve">Regulatory influence: </w:t>
      </w:r>
      <w:r w:rsidRPr="00DF39C2">
        <w:t xml:space="preserve">Review and update regulatory frameworks, education and compliance measures to influence and support best practice Aboriginal engagement and initiatives with regulated entities. </w:t>
      </w:r>
    </w:p>
    <w:p w14:paraId="11D24A55" w14:textId="77777777" w:rsidR="004B2CEA" w:rsidRDefault="004B2CEA" w:rsidP="004B2CEA">
      <w:pPr>
        <w:pStyle w:val="Heading4"/>
      </w:pPr>
      <w:r>
        <w:t>Actions</w:t>
      </w:r>
    </w:p>
    <w:p w14:paraId="4B7A5B0C" w14:textId="77777777" w:rsidR="004B2CEA" w:rsidRPr="00A051AB" w:rsidRDefault="004B2CEA" w:rsidP="004B2CEA">
      <w:r w:rsidRPr="00A051AB">
        <w:t>1. Identify where Aboriginal outcomes and engagement are currently addressed or absent in our existing regulatory frameworks.</w:t>
      </w:r>
    </w:p>
    <w:p w14:paraId="3003AFBB" w14:textId="77777777" w:rsidR="004B2CEA" w:rsidRPr="00A051AB" w:rsidRDefault="004B2CEA" w:rsidP="004B2CEA">
      <w:r w:rsidRPr="00A051AB">
        <w:t xml:space="preserve">2. Create opportunities for regulated entities to share good practice Aboriginal engagement and initiatives. </w:t>
      </w:r>
    </w:p>
    <w:p w14:paraId="187960A5" w14:textId="77777777" w:rsidR="004B2CEA" w:rsidRPr="00A051AB" w:rsidRDefault="004B2CEA" w:rsidP="004B2CEA">
      <w:r w:rsidRPr="00A051AB">
        <w:t xml:space="preserve">3. Review current Aboriginal engagement practices across regulated entities. </w:t>
      </w:r>
    </w:p>
    <w:p w14:paraId="037D46E7" w14:textId="77777777" w:rsidR="004B2CEA" w:rsidRPr="00A051AB" w:rsidRDefault="004B2CEA" w:rsidP="004B2CEA">
      <w:r w:rsidRPr="00A051AB">
        <w:t>4. Seek insights from other regulators in how they consider Aboriginal outcomes and engagement within their practice.</w:t>
      </w:r>
    </w:p>
    <w:p w14:paraId="7815BECB" w14:textId="77777777" w:rsidR="004B2CEA" w:rsidRDefault="004B2CEA" w:rsidP="004B2CEA">
      <w:r w:rsidRPr="00A47051">
        <w:t>5. Scope inclusion of Aboriginal engagement in water regulation framework and develop guidance for regulated entities on expectations</w:t>
      </w:r>
    </w:p>
    <w:p w14:paraId="75455865" w14:textId="77777777" w:rsidR="004B2CEA" w:rsidRDefault="004B2CEA" w:rsidP="004B2CEA">
      <w:pPr>
        <w:pStyle w:val="Heading4"/>
      </w:pPr>
      <w:r>
        <w:lastRenderedPageBreak/>
        <w:t>Outputs</w:t>
      </w:r>
    </w:p>
    <w:p w14:paraId="005D1534" w14:textId="77777777" w:rsidR="004B2CEA" w:rsidRPr="00A47051" w:rsidRDefault="004B2CEA" w:rsidP="004B2CEA">
      <w:pPr>
        <w:pStyle w:val="ListBullet"/>
      </w:pPr>
      <w:r w:rsidRPr="00A47051">
        <w:t>Reviewed and/or updated regulatory frameworks to address Aboriginal outcomes.</w:t>
      </w:r>
    </w:p>
    <w:p w14:paraId="0E031EC5" w14:textId="77777777" w:rsidR="004B2CEA" w:rsidRPr="00A47051" w:rsidRDefault="004B2CEA" w:rsidP="004B2CEA">
      <w:pPr>
        <w:pStyle w:val="ListBullet"/>
      </w:pPr>
      <w:r w:rsidRPr="00A47051">
        <w:t>Support for regulated entities for good practice Aboriginal engagement and initiatives.</w:t>
      </w:r>
    </w:p>
    <w:p w14:paraId="28C02BDC" w14:textId="77777777" w:rsidR="004B2CEA" w:rsidRDefault="004B2CEA" w:rsidP="004B2CEA">
      <w:pPr>
        <w:pStyle w:val="Heading4"/>
      </w:pPr>
      <w:r>
        <w:t>Outcomes – short term</w:t>
      </w:r>
    </w:p>
    <w:p w14:paraId="6F5F52EB" w14:textId="77777777" w:rsidR="004B2CEA" w:rsidRPr="00D14470" w:rsidRDefault="004B2CEA" w:rsidP="004B2CEA">
      <w:pPr>
        <w:pStyle w:val="ListBullet"/>
      </w:pPr>
      <w:r w:rsidRPr="00D14470">
        <w:t>Support, education and compliance measures support participation and engagement with Aboriginal peoples.</w:t>
      </w:r>
    </w:p>
    <w:p w14:paraId="36FCF609" w14:textId="77777777" w:rsidR="004B2CEA" w:rsidRDefault="004B2CEA" w:rsidP="004B2CEA">
      <w:pPr>
        <w:pStyle w:val="ListBullet"/>
      </w:pPr>
      <w:r w:rsidRPr="00D14470">
        <w:t>Meaningful Aboriginal engagement based on self-determination informs regulated entities practices and pricing approaches.</w:t>
      </w:r>
    </w:p>
    <w:p w14:paraId="21778A11" w14:textId="77777777" w:rsidR="004B2CEA" w:rsidRDefault="004B2CEA" w:rsidP="004B2CEA">
      <w:pPr>
        <w:pStyle w:val="Heading4"/>
      </w:pPr>
      <w:r>
        <w:t>Outcomes – long term</w:t>
      </w:r>
    </w:p>
    <w:p w14:paraId="01F87D01" w14:textId="77777777" w:rsidR="004B2CEA" w:rsidRPr="00475ADE" w:rsidRDefault="004B2CEA" w:rsidP="004B2CEA">
      <w:r w:rsidRPr="00475ADE">
        <w:t>Our levers of change and areas of influence, support Aboriginal self-determination, aspirations and priorities.</w:t>
      </w:r>
    </w:p>
    <w:p w14:paraId="34E04623" w14:textId="77777777" w:rsidR="004B2CEA" w:rsidRDefault="004B2CEA" w:rsidP="004B2CEA">
      <w:pPr>
        <w:pStyle w:val="Heading3nonumber"/>
      </w:pPr>
      <w:r>
        <w:t>Focus area</w:t>
      </w:r>
    </w:p>
    <w:p w14:paraId="1AEF7E18" w14:textId="77777777" w:rsidR="004B2CEA" w:rsidRDefault="004B2CEA" w:rsidP="004B2CEA">
      <w:r w:rsidRPr="00A20E47">
        <w:rPr>
          <w:b/>
          <w:bCs/>
        </w:rPr>
        <w:t xml:space="preserve">Ethical data practice: </w:t>
      </w:r>
      <w:r w:rsidRPr="00A20E47">
        <w:t>Develop an approach to how IPART handles and uses data regarding Aboriginal peoples, guided by Indigenous Data Sovereignty principles.</w:t>
      </w:r>
    </w:p>
    <w:p w14:paraId="70C50CDF" w14:textId="77777777" w:rsidR="004B2CEA" w:rsidRDefault="004B2CEA" w:rsidP="004B2CEA">
      <w:pPr>
        <w:pStyle w:val="Heading4"/>
      </w:pPr>
      <w:r>
        <w:t>Actions</w:t>
      </w:r>
    </w:p>
    <w:p w14:paraId="528BC304" w14:textId="77777777" w:rsidR="004B2CEA" w:rsidRPr="0023023A" w:rsidRDefault="004B2CEA" w:rsidP="004B2CEA">
      <w:r w:rsidRPr="0023023A">
        <w:t>1. Develop a paper on how IPART can support and/or engage Indigenous Data Sovereignty.</w:t>
      </w:r>
    </w:p>
    <w:p w14:paraId="56C561F8" w14:textId="77777777" w:rsidR="004B2CEA" w:rsidRPr="0023023A" w:rsidRDefault="004B2CEA" w:rsidP="004B2CEA">
      <w:r w:rsidRPr="0023023A">
        <w:t xml:space="preserve">2. Implement relevant actions identified in Stage 1 paper </w:t>
      </w:r>
    </w:p>
    <w:p w14:paraId="6D4C480C" w14:textId="77777777" w:rsidR="004B2CEA" w:rsidRDefault="004B2CEA" w:rsidP="004B2CEA">
      <w:pPr>
        <w:pStyle w:val="Heading4"/>
      </w:pPr>
      <w:r>
        <w:t>Outputs</w:t>
      </w:r>
    </w:p>
    <w:p w14:paraId="2274F636" w14:textId="77777777" w:rsidR="004B2CEA" w:rsidRPr="0023023A" w:rsidRDefault="004B2CEA" w:rsidP="004B2CEA">
      <w:pPr>
        <w:pStyle w:val="ListBullet"/>
      </w:pPr>
      <w:r w:rsidRPr="0023023A">
        <w:t>Paper on IPART’s work and Indigenous Data Sovereignty.</w:t>
      </w:r>
    </w:p>
    <w:p w14:paraId="7C164736" w14:textId="77777777" w:rsidR="004B2CEA" w:rsidRPr="0023023A" w:rsidRDefault="004B2CEA" w:rsidP="004B2CEA">
      <w:pPr>
        <w:pStyle w:val="ListBullet"/>
      </w:pPr>
      <w:r w:rsidRPr="0023023A">
        <w:t>IPART asks how Indigenous Data Sovereignty principles apply to relevant data that is provided to us.</w:t>
      </w:r>
    </w:p>
    <w:p w14:paraId="7DB6DB66" w14:textId="77777777" w:rsidR="004B2CEA" w:rsidRDefault="004B2CEA" w:rsidP="004B2CEA">
      <w:pPr>
        <w:pStyle w:val="Heading4"/>
      </w:pPr>
      <w:r>
        <w:t>Outcomes – short term</w:t>
      </w:r>
    </w:p>
    <w:p w14:paraId="6B0BD0C3" w14:textId="77777777" w:rsidR="004B2CEA" w:rsidRPr="00CC5F52" w:rsidRDefault="004B2CEA" w:rsidP="004B2CEA">
      <w:pPr>
        <w:pStyle w:val="ListBullet"/>
      </w:pPr>
      <w:r w:rsidRPr="00CC5F52">
        <w:t>Staff have a strong understanding of Indigenous Data Sovereignty principles and practice, including linkages to data commitments under National Closing the Gap Agreement.</w:t>
      </w:r>
    </w:p>
    <w:p w14:paraId="3F54BAA8" w14:textId="69DB80DA" w:rsidR="004B2CEA" w:rsidRPr="00CC5F52" w:rsidRDefault="004B2CEA" w:rsidP="004B2CEA">
      <w:pPr>
        <w:pStyle w:val="ListBullet"/>
      </w:pPr>
      <w:r w:rsidRPr="00CC5F52">
        <w:t xml:space="preserve">Aboriginal peoples have an influence </w:t>
      </w:r>
      <w:r w:rsidR="00613F4D">
        <w:t>over the</w:t>
      </w:r>
      <w:r w:rsidRPr="00CC5F52">
        <w:t xml:space="preserve"> use of Indigenous data, including with data we a provided by third parties whe</w:t>
      </w:r>
      <w:r w:rsidR="00613F4D">
        <w:t>re</w:t>
      </w:r>
      <w:r w:rsidRPr="00CC5F52">
        <w:t xml:space="preserve"> relevant.</w:t>
      </w:r>
    </w:p>
    <w:p w14:paraId="30899593" w14:textId="77777777" w:rsidR="004B2CEA" w:rsidRDefault="004B2CEA" w:rsidP="004B2CEA">
      <w:pPr>
        <w:pStyle w:val="Heading4"/>
      </w:pPr>
      <w:r>
        <w:lastRenderedPageBreak/>
        <w:t>Outcomes – long term</w:t>
      </w:r>
    </w:p>
    <w:p w14:paraId="293BFA60" w14:textId="77777777" w:rsidR="004B2CEA" w:rsidRDefault="004B2CEA" w:rsidP="004B2CEA">
      <w:r w:rsidRPr="00CC5F52">
        <w:t>Indigenous Data Sovereignty principles are upheld to enhance ethical analysis.</w:t>
      </w:r>
    </w:p>
    <w:p w14:paraId="107FD721" w14:textId="77777777" w:rsidR="007D46DE" w:rsidRDefault="007D46DE"/>
    <w:p w14:paraId="5741F726" w14:textId="77777777" w:rsidR="00FA39AA" w:rsidRPr="00FA39AA" w:rsidRDefault="00FA39AA" w:rsidP="00FA39AA">
      <w:pPr>
        <w:pStyle w:val="Heading3nonumber"/>
      </w:pPr>
      <w:r w:rsidRPr="00FA39AA">
        <w:t xml:space="preserve">Strategic Priority 3: Building capabilities and workforce </w:t>
      </w:r>
    </w:p>
    <w:p w14:paraId="330B130E" w14:textId="642C577E" w:rsidR="002524A9" w:rsidRDefault="00296266" w:rsidP="00DD49D5">
      <w:pPr>
        <w:pStyle w:val="BodyText"/>
      </w:pPr>
      <w:r>
        <w:rPr>
          <w:noProof/>
        </w:rPr>
        <w:drawing>
          <wp:inline distT="0" distB="0" distL="0" distR="0" wp14:anchorId="142563E1" wp14:editId="59A6FBE0">
            <wp:extent cx="9253220" cy="4930682"/>
            <wp:effectExtent l="0" t="0" r="5080" b="3810"/>
            <wp:docPr id="864098865" name="Picture 3" descr="Flow diagram of the 3 focus areas for Strategic Priority 3: Building capabilities and workforce: knowledge and capability, employment and development and supportive and safe workplaces. The diagram is a full-page flow diagram. Detailed text i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098865" name="Picture 3" descr="Flow diagram of the 3 focus areas for Strategic Priority 3: Building capabilities and workforce: knowledge and capability, employment and development and supportive and safe workplaces. The diagram is a full-page flow diagram. Detailed text is below."/>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9253220" cy="4930682"/>
                    </a:xfrm>
                    <a:prstGeom prst="rect">
                      <a:avLst/>
                    </a:prstGeom>
                    <a:noFill/>
                  </pic:spPr>
                </pic:pic>
              </a:graphicData>
            </a:graphic>
          </wp:inline>
        </w:drawing>
      </w:r>
    </w:p>
    <w:p w14:paraId="6470CD68" w14:textId="77777777" w:rsidR="00896F26" w:rsidRDefault="00896F26" w:rsidP="00896F26">
      <w:pPr>
        <w:pStyle w:val="Heading3nonumber"/>
      </w:pPr>
      <w:r>
        <w:lastRenderedPageBreak/>
        <w:t>Focus area</w:t>
      </w:r>
    </w:p>
    <w:p w14:paraId="56850DC9" w14:textId="77777777" w:rsidR="00896F26" w:rsidRDefault="00896F26" w:rsidP="00896F26">
      <w:r w:rsidRPr="00B76A66">
        <w:rPr>
          <w:b/>
          <w:bCs/>
        </w:rPr>
        <w:t xml:space="preserve">Knowledge and capability: </w:t>
      </w:r>
      <w:r w:rsidRPr="00B76A66">
        <w:t xml:space="preserve">On-going Aboriginal cultural capability development, training and resources for staff based on evidence-based frameworks </w:t>
      </w:r>
    </w:p>
    <w:p w14:paraId="496EAD4A" w14:textId="77777777" w:rsidR="00896F26" w:rsidRDefault="00896F26" w:rsidP="00896F26">
      <w:pPr>
        <w:pStyle w:val="Heading4"/>
      </w:pPr>
      <w:r>
        <w:t>Actions</w:t>
      </w:r>
    </w:p>
    <w:p w14:paraId="35FABE7C" w14:textId="77777777" w:rsidR="00896F26" w:rsidRPr="00B76A66" w:rsidRDefault="00896F26" w:rsidP="00896F26">
      <w:r w:rsidRPr="00B76A66">
        <w:t>1. Continue to support staff to complete Everyone’s Business online cultural awareness course</w:t>
      </w:r>
    </w:p>
    <w:p w14:paraId="6F6A6346" w14:textId="77777777" w:rsidR="00896F26" w:rsidRPr="00795CA7" w:rsidRDefault="00896F26" w:rsidP="00896F26">
      <w:r w:rsidRPr="00795CA7">
        <w:t>2. Deliver on-going in-person and online cultural capability workshops with staff, partnering with an Aboriginal owned and lead organisation (informed by structured capability framework)</w:t>
      </w:r>
    </w:p>
    <w:p w14:paraId="5F6F7887" w14:textId="77777777" w:rsidR="00896F26" w:rsidRPr="00795CA7" w:rsidRDefault="00896F26" w:rsidP="00896F26">
      <w:r w:rsidRPr="00795CA7">
        <w:t>3. Explore cultural immersion and in-person experiences with local Aboriginal community entities.</w:t>
      </w:r>
    </w:p>
    <w:p w14:paraId="526FB5DF" w14:textId="77777777" w:rsidR="00896F26" w:rsidRDefault="00896F26" w:rsidP="00896F26">
      <w:r w:rsidRPr="00795CA7">
        <w:t>4. Conduct surveys and monitor staff Aboriginal cultural understanding, awareness and capability over time.</w:t>
      </w:r>
    </w:p>
    <w:p w14:paraId="22A11C42" w14:textId="77777777" w:rsidR="00896F26" w:rsidRDefault="00896F26" w:rsidP="00896F26">
      <w:pPr>
        <w:pStyle w:val="Heading4"/>
      </w:pPr>
      <w:r>
        <w:t>Outputs</w:t>
      </w:r>
    </w:p>
    <w:p w14:paraId="19C5C734" w14:textId="77777777" w:rsidR="00896F26" w:rsidRPr="00964513" w:rsidRDefault="00896F26" w:rsidP="00896F26">
      <w:pPr>
        <w:pStyle w:val="ListBullet"/>
      </w:pPr>
      <w:r w:rsidRPr="00964513">
        <w:t>Online cultural awareness training completed.</w:t>
      </w:r>
    </w:p>
    <w:p w14:paraId="5377C458" w14:textId="77777777" w:rsidR="00896F26" w:rsidRPr="00964513" w:rsidRDefault="00896F26" w:rsidP="00896F26">
      <w:pPr>
        <w:pStyle w:val="ListBullet"/>
      </w:pPr>
      <w:r w:rsidRPr="00964513">
        <w:t>Cultural capability sessions attended.</w:t>
      </w:r>
    </w:p>
    <w:p w14:paraId="34B4557C" w14:textId="77777777" w:rsidR="00896F26" w:rsidRPr="00964513" w:rsidRDefault="00896F26" w:rsidP="00896F26">
      <w:pPr>
        <w:pStyle w:val="ListBullet"/>
      </w:pPr>
      <w:r w:rsidRPr="00964513">
        <w:t>Cultural immersion opportunities identified.</w:t>
      </w:r>
    </w:p>
    <w:p w14:paraId="05405702" w14:textId="77777777" w:rsidR="00896F26" w:rsidRDefault="00896F26" w:rsidP="00896F26">
      <w:pPr>
        <w:pStyle w:val="ListBullet"/>
      </w:pPr>
      <w:r w:rsidRPr="00964513">
        <w:t>Self-reported understanding, awareness and capability documented.</w:t>
      </w:r>
    </w:p>
    <w:p w14:paraId="10569CDB" w14:textId="77777777" w:rsidR="00896F26" w:rsidRDefault="00896F26" w:rsidP="00896F26">
      <w:pPr>
        <w:pStyle w:val="Heading4"/>
      </w:pPr>
      <w:r>
        <w:t>Outcomes – short term</w:t>
      </w:r>
    </w:p>
    <w:p w14:paraId="65CC28B7" w14:textId="77777777" w:rsidR="00896F26" w:rsidRPr="002613EB" w:rsidRDefault="00896F26" w:rsidP="00896F26">
      <w:pPr>
        <w:pStyle w:val="ListBullet"/>
      </w:pPr>
      <w:r w:rsidRPr="002613EB">
        <w:t xml:space="preserve">Increased awareness of Aboriginal histories, cultures and contemporary  contexts. </w:t>
      </w:r>
    </w:p>
    <w:p w14:paraId="6442E64B" w14:textId="77777777" w:rsidR="00896F26" w:rsidRDefault="00896F26" w:rsidP="00896F26">
      <w:pPr>
        <w:pStyle w:val="ListBullet"/>
      </w:pPr>
      <w:r w:rsidRPr="002613EB">
        <w:t>Increased understanding of Aboriginal perspectives, experiences. cultures and worldviews.</w:t>
      </w:r>
    </w:p>
    <w:p w14:paraId="7589C813" w14:textId="77777777" w:rsidR="00896F26" w:rsidRDefault="00896F26" w:rsidP="00896F26">
      <w:pPr>
        <w:pStyle w:val="ListBullet"/>
      </w:pPr>
      <w:r w:rsidRPr="002613EB">
        <w:t>Staff participation and appreciation of Aboriginal cultural protocols and practices</w:t>
      </w:r>
    </w:p>
    <w:p w14:paraId="41CD7245" w14:textId="77777777" w:rsidR="00896F26" w:rsidRDefault="00896F26" w:rsidP="00896F26">
      <w:pPr>
        <w:pStyle w:val="Heading4"/>
      </w:pPr>
      <w:r>
        <w:t>Outcomes – long term</w:t>
      </w:r>
    </w:p>
    <w:p w14:paraId="01A5942A" w14:textId="77777777" w:rsidR="00896F26" w:rsidRDefault="00896F26" w:rsidP="00896F26">
      <w:pPr>
        <w:pStyle w:val="Heading3nonumber"/>
      </w:pPr>
      <w:r>
        <w:t>Focus area</w:t>
      </w:r>
    </w:p>
    <w:p w14:paraId="4831D398" w14:textId="77777777" w:rsidR="00896F26" w:rsidRDefault="00896F26" w:rsidP="00896F26">
      <w:r w:rsidRPr="00B76A66">
        <w:rPr>
          <w:b/>
          <w:bCs/>
        </w:rPr>
        <w:t xml:space="preserve">Employment and development: </w:t>
      </w:r>
      <w:r w:rsidRPr="00B76A66">
        <w:t>Develop Aboriginal recruitment, employment and development strategy/plan (including consideration of graduate opportunities, leadership development, mentoring, and secondment possibilities).</w:t>
      </w:r>
    </w:p>
    <w:p w14:paraId="3A8F3ADF" w14:textId="77777777" w:rsidR="00896F26" w:rsidRDefault="00896F26" w:rsidP="00896F26">
      <w:pPr>
        <w:pStyle w:val="Heading4"/>
      </w:pPr>
      <w:r>
        <w:lastRenderedPageBreak/>
        <w:t>Actions</w:t>
      </w:r>
    </w:p>
    <w:p w14:paraId="23D25B59" w14:textId="77777777" w:rsidR="00896F26" w:rsidRPr="00795CA7" w:rsidRDefault="00896F26" w:rsidP="00896F26">
      <w:r w:rsidRPr="00795CA7">
        <w:t>1. Review the NSW Public Sector Aboriginal Employment Strategy and identify gaps and opportunities for IPART to enhance Aboriginal recruitment, retention and development.</w:t>
      </w:r>
    </w:p>
    <w:p w14:paraId="5807331B" w14:textId="77777777" w:rsidR="00896F26" w:rsidRPr="0084118F" w:rsidRDefault="00896F26" w:rsidP="00896F26">
      <w:r w:rsidRPr="0084118F">
        <w:t xml:space="preserve">2. Explore targeted Aboriginal graduate opportunities, aligned with cultural safety and connection to other Aboriginal staff. </w:t>
      </w:r>
    </w:p>
    <w:p w14:paraId="2740817B" w14:textId="77777777" w:rsidR="00896F26" w:rsidRDefault="00896F26" w:rsidP="00896F26">
      <w:r w:rsidRPr="0084118F">
        <w:t>3. Support development and leadership pathways for Aboriginal staff.</w:t>
      </w:r>
    </w:p>
    <w:p w14:paraId="70B40A05" w14:textId="77777777" w:rsidR="00896F26" w:rsidRDefault="00896F26" w:rsidP="00896F26">
      <w:pPr>
        <w:pStyle w:val="Heading4"/>
      </w:pPr>
      <w:r>
        <w:t>Outputs</w:t>
      </w:r>
    </w:p>
    <w:p w14:paraId="45F166D0" w14:textId="77777777" w:rsidR="00896F26" w:rsidRPr="00964513" w:rsidRDefault="00896F26" w:rsidP="00896F26">
      <w:pPr>
        <w:pStyle w:val="ListBullet"/>
      </w:pPr>
      <w:r w:rsidRPr="00964513">
        <w:t>Gaps and opportunities for Aboriginal employment identified</w:t>
      </w:r>
    </w:p>
    <w:p w14:paraId="59022349" w14:textId="77777777" w:rsidR="00896F26" w:rsidRDefault="00896F26" w:rsidP="00896F26">
      <w:pPr>
        <w:pStyle w:val="ListBullet"/>
      </w:pPr>
      <w:r w:rsidRPr="00964513">
        <w:t xml:space="preserve">Targeted graduate opportunities are scoped and/or developed. </w:t>
      </w:r>
    </w:p>
    <w:p w14:paraId="42108CAC" w14:textId="77777777" w:rsidR="00896F26" w:rsidRDefault="00896F26" w:rsidP="00896F26">
      <w:pPr>
        <w:pStyle w:val="Heading4"/>
      </w:pPr>
      <w:r>
        <w:t>Outcomes – short term</w:t>
      </w:r>
    </w:p>
    <w:p w14:paraId="0FF18492" w14:textId="77777777" w:rsidR="00896F26" w:rsidRPr="00814812" w:rsidRDefault="00896F26" w:rsidP="00896F26">
      <w:pPr>
        <w:pStyle w:val="ListBullet"/>
      </w:pPr>
      <w:r w:rsidRPr="00814812">
        <w:t>IPART recruitment approaches support Aboriginal candidates and are culturally appropriate.</w:t>
      </w:r>
    </w:p>
    <w:p w14:paraId="3F777F99" w14:textId="77777777" w:rsidR="00896F26" w:rsidRPr="001B7292" w:rsidRDefault="00896F26" w:rsidP="00896F26">
      <w:pPr>
        <w:pStyle w:val="ListBullet"/>
      </w:pPr>
      <w:r w:rsidRPr="001B7292">
        <w:t>IPART recruitment approaches support Aboriginal candidates and are culturally appropriate.</w:t>
      </w:r>
    </w:p>
    <w:p w14:paraId="64FB65F3" w14:textId="77777777" w:rsidR="00896F26" w:rsidRDefault="00896F26" w:rsidP="00CD72F7">
      <w:pPr>
        <w:pStyle w:val="ListBullet"/>
      </w:pPr>
      <w:r w:rsidRPr="001B7292">
        <w:t>Aboriginal staff progress through development pathways and opportunities.</w:t>
      </w:r>
    </w:p>
    <w:p w14:paraId="1638F787" w14:textId="19F19C07" w:rsidR="00896F26" w:rsidRDefault="00896F26" w:rsidP="00CD72F7">
      <w:pPr>
        <w:pStyle w:val="ListBullet"/>
      </w:pPr>
      <w:r w:rsidRPr="001B7292">
        <w:t>Aboriginal staff progress through development pathways and opportunities</w:t>
      </w:r>
    </w:p>
    <w:p w14:paraId="227CBE0D" w14:textId="77777777" w:rsidR="00896F26" w:rsidRDefault="00896F26" w:rsidP="00896F26">
      <w:pPr>
        <w:pStyle w:val="Heading4"/>
      </w:pPr>
      <w:r>
        <w:t>Outcomes – long term</w:t>
      </w:r>
    </w:p>
    <w:p w14:paraId="2693C18E" w14:textId="77777777" w:rsidR="00896F26" w:rsidRDefault="00896F26" w:rsidP="00896F26">
      <w:pPr>
        <w:pStyle w:val="Heading3nonumber"/>
      </w:pPr>
      <w:r>
        <w:t xml:space="preserve">Focus area </w:t>
      </w:r>
    </w:p>
    <w:p w14:paraId="0D752D58" w14:textId="77777777" w:rsidR="00896F26" w:rsidRDefault="00896F26" w:rsidP="00896F26">
      <w:r w:rsidRPr="00B76A66">
        <w:rPr>
          <w:b/>
          <w:bCs/>
        </w:rPr>
        <w:t>Supportive and safe workplaces</w:t>
      </w:r>
      <w:r w:rsidRPr="00B76A66">
        <w:t xml:space="preserve">: Review and enhance workplace policies and practices to support a culturally safe workplace, and up-to-date anti-discrimination policy </w:t>
      </w:r>
    </w:p>
    <w:p w14:paraId="63594AC1" w14:textId="77777777" w:rsidR="00896F26" w:rsidRDefault="00896F26" w:rsidP="00896F26">
      <w:pPr>
        <w:pStyle w:val="Heading4"/>
      </w:pPr>
      <w:r>
        <w:t>Actions</w:t>
      </w:r>
    </w:p>
    <w:p w14:paraId="7395BA62" w14:textId="77777777" w:rsidR="00896F26" w:rsidRPr="00391573" w:rsidRDefault="00896F26" w:rsidP="00896F26">
      <w:r w:rsidRPr="00391573">
        <w:t>1. Review anti-discrimination policies and ensure they are best-practice, including reporting processes. Evaluate effectiveness of current policies in eliminating racism in the workplace.</w:t>
      </w:r>
    </w:p>
    <w:p w14:paraId="521C2D7F" w14:textId="77777777" w:rsidR="00896F26" w:rsidRDefault="00896F26" w:rsidP="00896F26">
      <w:r w:rsidRPr="00964513">
        <w:t xml:space="preserve">2. Communicate and support NSW Public Sector policies for Aboriginal staff, </w:t>
      </w:r>
    </w:p>
    <w:p w14:paraId="1E0A508F" w14:textId="77777777" w:rsidR="00896F26" w:rsidRDefault="00896F26" w:rsidP="00896F26">
      <w:pPr>
        <w:pStyle w:val="Heading4"/>
      </w:pPr>
      <w:r>
        <w:t>Outputs</w:t>
      </w:r>
    </w:p>
    <w:p w14:paraId="0CC13540" w14:textId="77777777" w:rsidR="00896F26" w:rsidRPr="00964513" w:rsidRDefault="00896F26" w:rsidP="00896F26">
      <w:pPr>
        <w:pStyle w:val="ListBullet"/>
      </w:pPr>
      <w:r w:rsidRPr="00964513">
        <w:t xml:space="preserve">Updated policies </w:t>
      </w:r>
    </w:p>
    <w:p w14:paraId="6B248DAC" w14:textId="77777777" w:rsidR="00896F26" w:rsidRDefault="00896F26" w:rsidP="00896F26">
      <w:pPr>
        <w:pStyle w:val="ListBullet"/>
      </w:pPr>
      <w:r w:rsidRPr="00964513">
        <w:lastRenderedPageBreak/>
        <w:t>Existing NSW Government policies and provisions communicated with staff</w:t>
      </w:r>
    </w:p>
    <w:p w14:paraId="745BECE0" w14:textId="77777777" w:rsidR="00896F26" w:rsidRDefault="00896F26" w:rsidP="00896F26">
      <w:pPr>
        <w:pStyle w:val="Heading4"/>
      </w:pPr>
      <w:r>
        <w:t>Outcomes – short term</w:t>
      </w:r>
    </w:p>
    <w:p w14:paraId="059B5513" w14:textId="77777777" w:rsidR="00896F26" w:rsidRPr="00190034" w:rsidRDefault="00896F26" w:rsidP="00896F26">
      <w:pPr>
        <w:pStyle w:val="ListBullet"/>
      </w:pPr>
      <w:r w:rsidRPr="00190034">
        <w:t>Policies and procedures on anti-discrimination and anti-racism are up-to-date and best practice.</w:t>
      </w:r>
    </w:p>
    <w:p w14:paraId="331B6B95" w14:textId="77777777" w:rsidR="00896F26" w:rsidRPr="00190034" w:rsidRDefault="00896F26" w:rsidP="00896F26">
      <w:pPr>
        <w:pStyle w:val="ListBullet"/>
      </w:pPr>
      <w:r w:rsidRPr="00190034">
        <w:t>Staff have confidence in the expectations and requirements for an inclusive and respectful workplace.</w:t>
      </w:r>
    </w:p>
    <w:p w14:paraId="3DFAF704" w14:textId="77777777" w:rsidR="00896F26" w:rsidRDefault="00896F26" w:rsidP="00896F26">
      <w:pPr>
        <w:pStyle w:val="Heading4"/>
      </w:pPr>
      <w:r>
        <w:t>Outcomes – long term</w:t>
      </w:r>
    </w:p>
    <w:p w14:paraId="5FE31DA8" w14:textId="77777777" w:rsidR="00896F26" w:rsidRPr="00436ADA" w:rsidRDefault="00896F26" w:rsidP="00896F26">
      <w:r w:rsidRPr="00436ADA">
        <w:t>A workplace free of discrimination and racism, which nurtures inclusion and belonging.</w:t>
      </w:r>
    </w:p>
    <w:p w14:paraId="300654B9" w14:textId="77777777" w:rsidR="008E21BE" w:rsidRDefault="008E21BE" w:rsidP="00DD49D5">
      <w:pPr>
        <w:pStyle w:val="BodyText"/>
      </w:pPr>
    </w:p>
    <w:sectPr w:rsidR="008E21BE" w:rsidSect="00F321F4">
      <w:footerReference w:type="default" r:id="rId17"/>
      <w:footnotePr>
        <w:numFmt w:val="lowerLetter"/>
      </w:footnotePr>
      <w:endnotePr>
        <w:numFmt w:val="decimal"/>
      </w:endnotePr>
      <w:pgSz w:w="16840" w:h="11907" w:orient="landscape" w:code="9"/>
      <w:pgMar w:top="1134" w:right="1134" w:bottom="1134" w:left="1134"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pgNumType w:start="2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A0AAB9" w14:textId="77777777" w:rsidR="00854A4C" w:rsidRDefault="00854A4C">
      <w:r>
        <w:separator/>
      </w:r>
    </w:p>
  </w:endnote>
  <w:endnote w:type="continuationSeparator" w:id="0">
    <w:p w14:paraId="53F43491" w14:textId="77777777" w:rsidR="00854A4C" w:rsidRDefault="00854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Raleway">
    <w:panose1 w:val="020B0503030101060003"/>
    <w:charset w:val="00"/>
    <w:family w:val="swiss"/>
    <w:pitch w:val="variable"/>
    <w:sig w:usb0="A00002FF" w:usb1="5000205B" w:usb2="00000000" w:usb3="00000000" w:csb0="00000097" w:csb1="00000000"/>
    <w:embedRegular r:id="rId1" w:fontKey="{2D59DA27-86FA-40CC-A27F-2F7F958FE29E}"/>
    <w:embedBold r:id="rId2" w:fontKey="{E6221CAD-23DB-4EDC-A7E9-59500E4FBAF6}"/>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Raleway ExtraBold">
    <w:panose1 w:val="020B0903030101060003"/>
    <w:charset w:val="00"/>
    <w:family w:val="swiss"/>
    <w:pitch w:val="variable"/>
    <w:sig w:usb0="A00002FF" w:usb1="5000205B" w:usb2="00000000" w:usb3="00000000" w:csb0="00000097" w:csb1="00000000"/>
  </w:font>
  <w:font w:name="Sim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Raleway Thin">
    <w:panose1 w:val="020B0203030101060003"/>
    <w:charset w:val="00"/>
    <w:family w:val="swiss"/>
    <w:pitch w:val="variable"/>
    <w:sig w:usb0="A00002FF" w:usb1="5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6CAD1" w14:textId="180299B4" w:rsidR="002524A9" w:rsidRPr="00EA4AE8" w:rsidRDefault="002524A9" w:rsidP="002524A9">
    <w:pPr>
      <w:pStyle w:val="Footer"/>
      <w:pBdr>
        <w:top w:val="single" w:sz="4" w:space="5" w:color="011D4B" w:themeColor="text2"/>
      </w:pBdr>
      <w:tabs>
        <w:tab w:val="clear" w:pos="9639"/>
        <w:tab w:val="right" w:pos="13892"/>
      </w:tabs>
      <w:jc w:val="both"/>
    </w:pPr>
    <w:r>
      <w:fldChar w:fldCharType="begin"/>
    </w:r>
    <w:r>
      <w:instrText xml:space="preserve"> PAGE   \* MERGEFORMAT </w:instrText>
    </w:r>
    <w:r>
      <w:fldChar w:fldCharType="separate"/>
    </w:r>
    <w:r>
      <w:rPr>
        <w:noProof/>
      </w:rPr>
      <w:t>1</w:t>
    </w:r>
    <w:r>
      <w:rPr>
        <w:noProof/>
      </w:rPr>
      <w:fldChar w:fldCharType="end"/>
    </w:r>
    <w:r>
      <w:rPr>
        <w:noProof/>
      </w:rPr>
      <w:t xml:space="preserve"> | Aboriginal Outcomes &amp; Impact Strategy</w:t>
    </w:r>
    <w:r w:rsidRPr="00EA4AE8">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E699D" w14:textId="77777777" w:rsidR="00854A4C" w:rsidRDefault="00854A4C">
      <w:r>
        <w:separator/>
      </w:r>
    </w:p>
  </w:footnote>
  <w:footnote w:type="continuationSeparator" w:id="0">
    <w:p w14:paraId="4A783BC0" w14:textId="77777777" w:rsidR="00854A4C" w:rsidRDefault="00854A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B526C"/>
    <w:multiLevelType w:val="multilevel"/>
    <w:tmpl w:val="FC8E8AB8"/>
    <w:lvl w:ilvl="0">
      <w:start w:val="1"/>
      <w:numFmt w:val="decimal"/>
      <w:lvlText w:val="%1"/>
      <w:lvlJc w:val="left"/>
      <w:pPr>
        <w:tabs>
          <w:tab w:val="num" w:pos="851"/>
        </w:tabs>
        <w:ind w:left="851" w:hanging="851"/>
      </w:pPr>
      <w:rPr>
        <w:rFonts w:hint="default"/>
        <w:b w:val="0"/>
        <w:i w:val="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lvlText w:val="%6"/>
      <w:lvlJc w:val="left"/>
      <w:pPr>
        <w:tabs>
          <w:tab w:val="num" w:pos="851"/>
        </w:tabs>
        <w:ind w:left="851" w:hanging="851"/>
      </w:pPr>
      <w:rPr>
        <w:rFonts w:hint="default"/>
      </w:rPr>
    </w:lvl>
    <w:lvl w:ilvl="6">
      <w:start w:val="1"/>
      <w:numFmt w:val="decimal"/>
      <w:lvlText w:val="%6.%7"/>
      <w:lvlJc w:val="left"/>
      <w:pPr>
        <w:tabs>
          <w:tab w:val="num" w:pos="851"/>
        </w:tabs>
        <w:ind w:left="851" w:hanging="851"/>
      </w:pPr>
      <w:rPr>
        <w:rFonts w:hint="default"/>
      </w:rPr>
    </w:lvl>
    <w:lvl w:ilvl="7">
      <w:start w:val="1"/>
      <w:numFmt w:val="decimal"/>
      <w:lvlText w:val="%6.%7.%8"/>
      <w:lvlJc w:val="left"/>
      <w:pPr>
        <w:tabs>
          <w:tab w:val="num" w:pos="851"/>
        </w:tabs>
        <w:ind w:left="851" w:hanging="851"/>
      </w:pPr>
      <w:rPr>
        <w:rFonts w:hint="default"/>
      </w:rPr>
    </w:lvl>
    <w:lvl w:ilvl="8">
      <w:numFmt w:val="none"/>
      <w:lvlRestart w:val="0"/>
      <w:suff w:val="nothing"/>
      <w:lvlText w:val=""/>
      <w:lvlJc w:val="left"/>
      <w:pPr>
        <w:ind w:left="0" w:firstLine="0"/>
      </w:pPr>
      <w:rPr>
        <w:rFonts w:hint="default"/>
      </w:rPr>
    </w:lvl>
  </w:abstractNum>
  <w:abstractNum w:abstractNumId="1" w15:restartNumberingAfterBreak="0">
    <w:nsid w:val="0C6A7803"/>
    <w:multiLevelType w:val="hybridMultilevel"/>
    <w:tmpl w:val="D7883870"/>
    <w:lvl w:ilvl="0" w:tplc="8D3CD858">
      <w:start w:val="1"/>
      <w:numFmt w:val="bullet"/>
      <w:lvlText w:val="•"/>
      <w:lvlJc w:val="left"/>
      <w:pPr>
        <w:tabs>
          <w:tab w:val="num" w:pos="720"/>
        </w:tabs>
        <w:ind w:left="720" w:hanging="360"/>
      </w:pPr>
      <w:rPr>
        <w:rFonts w:ascii="Arial" w:hAnsi="Arial" w:hint="default"/>
      </w:rPr>
    </w:lvl>
    <w:lvl w:ilvl="1" w:tplc="2998EFC4" w:tentative="1">
      <w:start w:val="1"/>
      <w:numFmt w:val="bullet"/>
      <w:lvlText w:val="•"/>
      <w:lvlJc w:val="left"/>
      <w:pPr>
        <w:tabs>
          <w:tab w:val="num" w:pos="1440"/>
        </w:tabs>
        <w:ind w:left="1440" w:hanging="360"/>
      </w:pPr>
      <w:rPr>
        <w:rFonts w:ascii="Arial" w:hAnsi="Arial" w:hint="default"/>
      </w:rPr>
    </w:lvl>
    <w:lvl w:ilvl="2" w:tplc="BDC22B50" w:tentative="1">
      <w:start w:val="1"/>
      <w:numFmt w:val="bullet"/>
      <w:lvlText w:val="•"/>
      <w:lvlJc w:val="left"/>
      <w:pPr>
        <w:tabs>
          <w:tab w:val="num" w:pos="2160"/>
        </w:tabs>
        <w:ind w:left="2160" w:hanging="360"/>
      </w:pPr>
      <w:rPr>
        <w:rFonts w:ascii="Arial" w:hAnsi="Arial" w:hint="default"/>
      </w:rPr>
    </w:lvl>
    <w:lvl w:ilvl="3" w:tplc="F8BCF830" w:tentative="1">
      <w:start w:val="1"/>
      <w:numFmt w:val="bullet"/>
      <w:lvlText w:val="•"/>
      <w:lvlJc w:val="left"/>
      <w:pPr>
        <w:tabs>
          <w:tab w:val="num" w:pos="2880"/>
        </w:tabs>
        <w:ind w:left="2880" w:hanging="360"/>
      </w:pPr>
      <w:rPr>
        <w:rFonts w:ascii="Arial" w:hAnsi="Arial" w:hint="default"/>
      </w:rPr>
    </w:lvl>
    <w:lvl w:ilvl="4" w:tplc="D93C5CE2" w:tentative="1">
      <w:start w:val="1"/>
      <w:numFmt w:val="bullet"/>
      <w:lvlText w:val="•"/>
      <w:lvlJc w:val="left"/>
      <w:pPr>
        <w:tabs>
          <w:tab w:val="num" w:pos="3600"/>
        </w:tabs>
        <w:ind w:left="3600" w:hanging="360"/>
      </w:pPr>
      <w:rPr>
        <w:rFonts w:ascii="Arial" w:hAnsi="Arial" w:hint="default"/>
      </w:rPr>
    </w:lvl>
    <w:lvl w:ilvl="5" w:tplc="BF3ABCE8" w:tentative="1">
      <w:start w:val="1"/>
      <w:numFmt w:val="bullet"/>
      <w:lvlText w:val="•"/>
      <w:lvlJc w:val="left"/>
      <w:pPr>
        <w:tabs>
          <w:tab w:val="num" w:pos="4320"/>
        </w:tabs>
        <w:ind w:left="4320" w:hanging="360"/>
      </w:pPr>
      <w:rPr>
        <w:rFonts w:ascii="Arial" w:hAnsi="Arial" w:hint="default"/>
      </w:rPr>
    </w:lvl>
    <w:lvl w:ilvl="6" w:tplc="C712B05A" w:tentative="1">
      <w:start w:val="1"/>
      <w:numFmt w:val="bullet"/>
      <w:lvlText w:val="•"/>
      <w:lvlJc w:val="left"/>
      <w:pPr>
        <w:tabs>
          <w:tab w:val="num" w:pos="5040"/>
        </w:tabs>
        <w:ind w:left="5040" w:hanging="360"/>
      </w:pPr>
      <w:rPr>
        <w:rFonts w:ascii="Arial" w:hAnsi="Arial" w:hint="default"/>
      </w:rPr>
    </w:lvl>
    <w:lvl w:ilvl="7" w:tplc="FFD057AE" w:tentative="1">
      <w:start w:val="1"/>
      <w:numFmt w:val="bullet"/>
      <w:lvlText w:val="•"/>
      <w:lvlJc w:val="left"/>
      <w:pPr>
        <w:tabs>
          <w:tab w:val="num" w:pos="5760"/>
        </w:tabs>
        <w:ind w:left="5760" w:hanging="360"/>
      </w:pPr>
      <w:rPr>
        <w:rFonts w:ascii="Arial" w:hAnsi="Arial" w:hint="default"/>
      </w:rPr>
    </w:lvl>
    <w:lvl w:ilvl="8" w:tplc="21503EB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CD5BE7"/>
    <w:multiLevelType w:val="singleLevel"/>
    <w:tmpl w:val="3CB66A90"/>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3" w15:restartNumberingAfterBreak="0">
    <w:nsid w:val="101C2341"/>
    <w:multiLevelType w:val="multilevel"/>
    <w:tmpl w:val="C2EA449E"/>
    <w:styleLink w:val="DecisionsList"/>
    <w:lvl w:ilvl="0">
      <w:start w:val="1"/>
      <w:numFmt w:val="decimal"/>
      <w:pStyle w:val="DecisionNumber"/>
      <w:lvlText w:val="%1."/>
      <w:lvlJc w:val="left"/>
      <w:pPr>
        <w:tabs>
          <w:tab w:val="num" w:pos="357"/>
        </w:tabs>
        <w:ind w:left="357" w:hanging="357"/>
      </w:pPr>
      <w:rPr>
        <w:rFonts w:hint="default"/>
      </w:rPr>
    </w:lvl>
    <w:lvl w:ilvl="1">
      <w:start w:val="1"/>
      <w:numFmt w:val="lowerLetter"/>
      <w:pStyle w:val="DecisionAlpha"/>
      <w:lvlText w:val="%2."/>
      <w:lvlJc w:val="left"/>
      <w:pPr>
        <w:tabs>
          <w:tab w:val="num" w:pos="720"/>
        </w:tabs>
        <w:ind w:left="720" w:hanging="363"/>
      </w:pPr>
      <w:rPr>
        <w:rFonts w:hint="default"/>
        <w:color w:val="011D4B" w:themeColor="text2"/>
      </w:rPr>
    </w:lvl>
    <w:lvl w:ilvl="2">
      <w:start w:val="1"/>
      <w:numFmt w:val="bullet"/>
      <w:pStyle w:val="DecisionBullet"/>
      <w:lvlText w:val="–"/>
      <w:lvlJc w:val="left"/>
      <w:pPr>
        <w:tabs>
          <w:tab w:val="num" w:pos="1077"/>
        </w:tabs>
        <w:ind w:left="1077" w:hanging="357"/>
      </w:pPr>
      <w:rPr>
        <w:rFonts w:ascii="Raleway" w:hAnsi="Raleway" w:cs="Times New Roman" w:hint="default"/>
        <w:color w:val="1C355E" w:themeColor="accen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D43C1E"/>
    <w:multiLevelType w:val="hybridMultilevel"/>
    <w:tmpl w:val="4460AC84"/>
    <w:lvl w:ilvl="0" w:tplc="D2023B1C">
      <w:start w:val="1"/>
      <w:numFmt w:val="bullet"/>
      <w:pStyle w:val="PullQuotebullet"/>
      <w:lvlText w:val=""/>
      <w:lvlJc w:val="left"/>
      <w:pPr>
        <w:ind w:left="720" w:hanging="360"/>
      </w:pPr>
      <w:rPr>
        <w:rFonts w:ascii="Symbol" w:hAnsi="Symbol" w:hint="default"/>
        <w:color w:val="1C355E"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FC769D"/>
    <w:multiLevelType w:val="multilevel"/>
    <w:tmpl w:val="BB8672B6"/>
    <w:styleLink w:val="RecommendationList"/>
    <w:lvl w:ilvl="0">
      <w:start w:val="1"/>
      <w:numFmt w:val="decimal"/>
      <w:pStyle w:val="RecommendationNumber"/>
      <w:lvlText w:val="%1."/>
      <w:lvlJc w:val="left"/>
      <w:pPr>
        <w:tabs>
          <w:tab w:val="num" w:pos="357"/>
        </w:tabs>
        <w:ind w:left="360" w:hanging="360"/>
      </w:pPr>
      <w:rPr>
        <w:rFonts w:hint="default"/>
      </w:rPr>
    </w:lvl>
    <w:lvl w:ilvl="1">
      <w:start w:val="1"/>
      <w:numFmt w:val="lowerLetter"/>
      <w:pStyle w:val="RecommendationAlpha"/>
      <w:lvlText w:val="%2."/>
      <w:lvlJc w:val="left"/>
      <w:pPr>
        <w:ind w:left="720" w:hanging="360"/>
      </w:pPr>
      <w:rPr>
        <w:rFonts w:hint="default"/>
        <w:color w:val="011D4B" w:themeColor="text2"/>
      </w:rPr>
    </w:lvl>
    <w:lvl w:ilvl="2">
      <w:start w:val="1"/>
      <w:numFmt w:val="bullet"/>
      <w:pStyle w:val="RecommendationBullet"/>
      <w:lvlText w:val="–"/>
      <w:lvlJc w:val="left"/>
      <w:pPr>
        <w:tabs>
          <w:tab w:val="num" w:pos="1077"/>
        </w:tabs>
        <w:ind w:left="1080" w:hanging="360"/>
      </w:pPr>
      <w:rPr>
        <w:rFonts w:ascii="Raleway" w:hAnsi="Raleway" w:cs="Times New Roman" w:hint="default"/>
        <w:color w:val="1C355E" w:themeColor="accen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47868FF"/>
    <w:multiLevelType w:val="multilevel"/>
    <w:tmpl w:val="BB8672B6"/>
    <w:numStyleLink w:val="RecommendationList"/>
  </w:abstractNum>
  <w:abstractNum w:abstractNumId="7" w15:restartNumberingAfterBreak="0">
    <w:nsid w:val="1860542E"/>
    <w:multiLevelType w:val="hybridMultilevel"/>
    <w:tmpl w:val="6A70D1A4"/>
    <w:lvl w:ilvl="0" w:tplc="0A7A5276">
      <w:start w:val="1"/>
      <w:numFmt w:val="bullet"/>
      <w:lvlText w:val="•"/>
      <w:lvlJc w:val="left"/>
      <w:pPr>
        <w:tabs>
          <w:tab w:val="num" w:pos="720"/>
        </w:tabs>
        <w:ind w:left="720" w:hanging="360"/>
      </w:pPr>
      <w:rPr>
        <w:rFonts w:ascii="Arial" w:hAnsi="Arial" w:hint="default"/>
      </w:rPr>
    </w:lvl>
    <w:lvl w:ilvl="1" w:tplc="C8C6D938" w:tentative="1">
      <w:start w:val="1"/>
      <w:numFmt w:val="bullet"/>
      <w:lvlText w:val="•"/>
      <w:lvlJc w:val="left"/>
      <w:pPr>
        <w:tabs>
          <w:tab w:val="num" w:pos="1440"/>
        </w:tabs>
        <w:ind w:left="1440" w:hanging="360"/>
      </w:pPr>
      <w:rPr>
        <w:rFonts w:ascii="Arial" w:hAnsi="Arial" w:hint="default"/>
      </w:rPr>
    </w:lvl>
    <w:lvl w:ilvl="2" w:tplc="E20C7090" w:tentative="1">
      <w:start w:val="1"/>
      <w:numFmt w:val="bullet"/>
      <w:lvlText w:val="•"/>
      <w:lvlJc w:val="left"/>
      <w:pPr>
        <w:tabs>
          <w:tab w:val="num" w:pos="2160"/>
        </w:tabs>
        <w:ind w:left="2160" w:hanging="360"/>
      </w:pPr>
      <w:rPr>
        <w:rFonts w:ascii="Arial" w:hAnsi="Arial" w:hint="default"/>
      </w:rPr>
    </w:lvl>
    <w:lvl w:ilvl="3" w:tplc="9E84ADCE" w:tentative="1">
      <w:start w:val="1"/>
      <w:numFmt w:val="bullet"/>
      <w:lvlText w:val="•"/>
      <w:lvlJc w:val="left"/>
      <w:pPr>
        <w:tabs>
          <w:tab w:val="num" w:pos="2880"/>
        </w:tabs>
        <w:ind w:left="2880" w:hanging="360"/>
      </w:pPr>
      <w:rPr>
        <w:rFonts w:ascii="Arial" w:hAnsi="Arial" w:hint="default"/>
      </w:rPr>
    </w:lvl>
    <w:lvl w:ilvl="4" w:tplc="44945C60" w:tentative="1">
      <w:start w:val="1"/>
      <w:numFmt w:val="bullet"/>
      <w:lvlText w:val="•"/>
      <w:lvlJc w:val="left"/>
      <w:pPr>
        <w:tabs>
          <w:tab w:val="num" w:pos="3600"/>
        </w:tabs>
        <w:ind w:left="3600" w:hanging="360"/>
      </w:pPr>
      <w:rPr>
        <w:rFonts w:ascii="Arial" w:hAnsi="Arial" w:hint="default"/>
      </w:rPr>
    </w:lvl>
    <w:lvl w:ilvl="5" w:tplc="2DEADE8C" w:tentative="1">
      <w:start w:val="1"/>
      <w:numFmt w:val="bullet"/>
      <w:lvlText w:val="•"/>
      <w:lvlJc w:val="left"/>
      <w:pPr>
        <w:tabs>
          <w:tab w:val="num" w:pos="4320"/>
        </w:tabs>
        <w:ind w:left="4320" w:hanging="360"/>
      </w:pPr>
      <w:rPr>
        <w:rFonts w:ascii="Arial" w:hAnsi="Arial" w:hint="default"/>
      </w:rPr>
    </w:lvl>
    <w:lvl w:ilvl="6" w:tplc="497A50B0" w:tentative="1">
      <w:start w:val="1"/>
      <w:numFmt w:val="bullet"/>
      <w:lvlText w:val="•"/>
      <w:lvlJc w:val="left"/>
      <w:pPr>
        <w:tabs>
          <w:tab w:val="num" w:pos="5040"/>
        </w:tabs>
        <w:ind w:left="5040" w:hanging="360"/>
      </w:pPr>
      <w:rPr>
        <w:rFonts w:ascii="Arial" w:hAnsi="Arial" w:hint="default"/>
      </w:rPr>
    </w:lvl>
    <w:lvl w:ilvl="7" w:tplc="CB4A79C6" w:tentative="1">
      <w:start w:val="1"/>
      <w:numFmt w:val="bullet"/>
      <w:lvlText w:val="•"/>
      <w:lvlJc w:val="left"/>
      <w:pPr>
        <w:tabs>
          <w:tab w:val="num" w:pos="5760"/>
        </w:tabs>
        <w:ind w:left="5760" w:hanging="360"/>
      </w:pPr>
      <w:rPr>
        <w:rFonts w:ascii="Arial" w:hAnsi="Arial" w:hint="default"/>
      </w:rPr>
    </w:lvl>
    <w:lvl w:ilvl="8" w:tplc="21A07BA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AD64D21"/>
    <w:multiLevelType w:val="multilevel"/>
    <w:tmpl w:val="78C232A0"/>
    <w:styleLink w:val="BulletList"/>
    <w:lvl w:ilvl="0">
      <w:start w:val="1"/>
      <w:numFmt w:val="bullet"/>
      <w:pStyle w:val="ListBullet"/>
      <w:lvlText w:val=""/>
      <w:lvlJc w:val="left"/>
      <w:pPr>
        <w:ind w:left="360" w:hanging="360"/>
      </w:pPr>
      <w:rPr>
        <w:rFonts w:ascii="Symbol" w:hAnsi="Symbol" w:hint="default"/>
        <w:color w:val="1C355E" w:themeColor="accent1"/>
        <w:sz w:val="18"/>
      </w:rPr>
    </w:lvl>
    <w:lvl w:ilvl="1">
      <w:start w:val="1"/>
      <w:numFmt w:val="bullet"/>
      <w:pStyle w:val="ListBullet2"/>
      <w:lvlText w:val="—"/>
      <w:lvlJc w:val="left"/>
      <w:pPr>
        <w:tabs>
          <w:tab w:val="num" w:pos="720"/>
        </w:tabs>
        <w:ind w:left="720" w:hanging="360"/>
      </w:pPr>
      <w:rPr>
        <w:rFonts w:ascii="Book Antiqua" w:hAnsi="Book Antiqua" w:hint="default"/>
        <w:color w:val="011D4B" w:themeColor="text2"/>
      </w:rPr>
    </w:lvl>
    <w:lvl w:ilvl="2">
      <w:start w:val="1"/>
      <w:numFmt w:val="bullet"/>
      <w:pStyle w:val="ListBullet3"/>
      <w:lvlText w:val=""/>
      <w:lvlJc w:val="left"/>
      <w:pPr>
        <w:ind w:left="1080" w:hanging="360"/>
      </w:pPr>
      <w:rPr>
        <w:rFonts w:ascii="Symbol" w:hAnsi="Symbol" w:hint="default"/>
        <w:color w:val="A0A09A"/>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E1E28E7"/>
    <w:multiLevelType w:val="multilevel"/>
    <w:tmpl w:val="FB24246E"/>
    <w:styleLink w:val="ChapterNumbering"/>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none"/>
      <w:lvlRestart w:val="1"/>
      <w:suff w:val="space"/>
      <w:lvlText w:val=""/>
      <w:lvlJc w:val="left"/>
      <w:pPr>
        <w:ind w:left="0" w:firstLine="0"/>
      </w:pPr>
      <w:rPr>
        <w:rFonts w:hint="default"/>
      </w:rPr>
    </w:lvl>
    <w:lvl w:ilvl="4">
      <w:start w:val="1"/>
      <w:numFmt w:val="none"/>
      <w:lvlRestart w:val="1"/>
      <w:suff w:val="space"/>
      <w:lvlText w:val=""/>
      <w:lvlJc w:val="left"/>
      <w:pPr>
        <w:ind w:left="0" w:firstLine="0"/>
      </w:pPr>
      <w:rPr>
        <w:rFonts w:hint="default"/>
      </w:rPr>
    </w:lvl>
    <w:lvl w:ilvl="5">
      <w:start w:val="1"/>
      <w:numFmt w:val="none"/>
      <w:lvlRestart w:val="2"/>
      <w:lvlText w:val=""/>
      <w:lvlJc w:val="left"/>
      <w:pPr>
        <w:tabs>
          <w:tab w:val="num" w:pos="720"/>
        </w:tabs>
        <w:ind w:left="720" w:hanging="720"/>
      </w:pPr>
      <w:rPr>
        <w:rFonts w:hint="default"/>
      </w:rPr>
    </w:lvl>
    <w:lvl w:ilvl="6">
      <w:start w:val="1"/>
      <w:numFmt w:val="none"/>
      <w:lvlRestart w:val="3"/>
      <w:suff w:val="space"/>
      <w:lvlText w:val=""/>
      <w:lvlJc w:val="left"/>
      <w:pPr>
        <w:ind w:left="0" w:firstLine="0"/>
      </w:pPr>
      <w:rPr>
        <w:rFonts w:hint="default"/>
        <w:b w:val="0"/>
        <w:i w:val="0"/>
      </w:rPr>
    </w:lvl>
    <w:lvl w:ilvl="7">
      <w:start w:val="1"/>
      <w:numFmt w:val="none"/>
      <w:lvlRestart w:val="4"/>
      <w:suff w:val="space"/>
      <w:lvlText w:val=""/>
      <w:lvlJc w:val="left"/>
      <w:pPr>
        <w:ind w:left="0" w:firstLine="0"/>
      </w:pPr>
      <w:rPr>
        <w:rFonts w:hint="default"/>
        <w:b w:val="0"/>
        <w:i w:val="0"/>
      </w:rPr>
    </w:lvl>
    <w:lvl w:ilvl="8">
      <w:start w:val="1"/>
      <w:numFmt w:val="none"/>
      <w:lvlRestart w:val="5"/>
      <w:suff w:val="space"/>
      <w:lvlText w:val=""/>
      <w:lvlJc w:val="left"/>
      <w:pPr>
        <w:ind w:left="0" w:firstLine="0"/>
      </w:pPr>
      <w:rPr>
        <w:rFonts w:hint="default"/>
        <w:b w:val="0"/>
        <w:i w:val="0"/>
      </w:rPr>
    </w:lvl>
  </w:abstractNum>
  <w:abstractNum w:abstractNumId="10" w15:restartNumberingAfterBreak="0">
    <w:nsid w:val="1FFE09AB"/>
    <w:multiLevelType w:val="hybridMultilevel"/>
    <w:tmpl w:val="EE3861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543274E"/>
    <w:multiLevelType w:val="hybridMultilevel"/>
    <w:tmpl w:val="136C6D9A"/>
    <w:lvl w:ilvl="0" w:tplc="4238EF42">
      <w:start w:val="1"/>
      <w:numFmt w:val="bullet"/>
      <w:lvlText w:val="•"/>
      <w:lvlJc w:val="left"/>
      <w:pPr>
        <w:tabs>
          <w:tab w:val="num" w:pos="720"/>
        </w:tabs>
        <w:ind w:left="720" w:hanging="360"/>
      </w:pPr>
      <w:rPr>
        <w:rFonts w:ascii="Arial" w:hAnsi="Arial" w:hint="default"/>
      </w:rPr>
    </w:lvl>
    <w:lvl w:ilvl="1" w:tplc="4300B06C" w:tentative="1">
      <w:start w:val="1"/>
      <w:numFmt w:val="bullet"/>
      <w:lvlText w:val="•"/>
      <w:lvlJc w:val="left"/>
      <w:pPr>
        <w:tabs>
          <w:tab w:val="num" w:pos="1440"/>
        </w:tabs>
        <w:ind w:left="1440" w:hanging="360"/>
      </w:pPr>
      <w:rPr>
        <w:rFonts w:ascii="Arial" w:hAnsi="Arial" w:hint="default"/>
      </w:rPr>
    </w:lvl>
    <w:lvl w:ilvl="2" w:tplc="8ACAD212" w:tentative="1">
      <w:start w:val="1"/>
      <w:numFmt w:val="bullet"/>
      <w:lvlText w:val="•"/>
      <w:lvlJc w:val="left"/>
      <w:pPr>
        <w:tabs>
          <w:tab w:val="num" w:pos="2160"/>
        </w:tabs>
        <w:ind w:left="2160" w:hanging="360"/>
      </w:pPr>
      <w:rPr>
        <w:rFonts w:ascii="Arial" w:hAnsi="Arial" w:hint="default"/>
      </w:rPr>
    </w:lvl>
    <w:lvl w:ilvl="3" w:tplc="95FA1716" w:tentative="1">
      <w:start w:val="1"/>
      <w:numFmt w:val="bullet"/>
      <w:lvlText w:val="•"/>
      <w:lvlJc w:val="left"/>
      <w:pPr>
        <w:tabs>
          <w:tab w:val="num" w:pos="2880"/>
        </w:tabs>
        <w:ind w:left="2880" w:hanging="360"/>
      </w:pPr>
      <w:rPr>
        <w:rFonts w:ascii="Arial" w:hAnsi="Arial" w:hint="default"/>
      </w:rPr>
    </w:lvl>
    <w:lvl w:ilvl="4" w:tplc="1B5A9636" w:tentative="1">
      <w:start w:val="1"/>
      <w:numFmt w:val="bullet"/>
      <w:lvlText w:val="•"/>
      <w:lvlJc w:val="left"/>
      <w:pPr>
        <w:tabs>
          <w:tab w:val="num" w:pos="3600"/>
        </w:tabs>
        <w:ind w:left="3600" w:hanging="360"/>
      </w:pPr>
      <w:rPr>
        <w:rFonts w:ascii="Arial" w:hAnsi="Arial" w:hint="default"/>
      </w:rPr>
    </w:lvl>
    <w:lvl w:ilvl="5" w:tplc="31201FBA" w:tentative="1">
      <w:start w:val="1"/>
      <w:numFmt w:val="bullet"/>
      <w:lvlText w:val="•"/>
      <w:lvlJc w:val="left"/>
      <w:pPr>
        <w:tabs>
          <w:tab w:val="num" w:pos="4320"/>
        </w:tabs>
        <w:ind w:left="4320" w:hanging="360"/>
      </w:pPr>
      <w:rPr>
        <w:rFonts w:ascii="Arial" w:hAnsi="Arial" w:hint="default"/>
      </w:rPr>
    </w:lvl>
    <w:lvl w:ilvl="6" w:tplc="91F01062" w:tentative="1">
      <w:start w:val="1"/>
      <w:numFmt w:val="bullet"/>
      <w:lvlText w:val="•"/>
      <w:lvlJc w:val="left"/>
      <w:pPr>
        <w:tabs>
          <w:tab w:val="num" w:pos="5040"/>
        </w:tabs>
        <w:ind w:left="5040" w:hanging="360"/>
      </w:pPr>
      <w:rPr>
        <w:rFonts w:ascii="Arial" w:hAnsi="Arial" w:hint="default"/>
      </w:rPr>
    </w:lvl>
    <w:lvl w:ilvl="7" w:tplc="0086688E" w:tentative="1">
      <w:start w:val="1"/>
      <w:numFmt w:val="bullet"/>
      <w:lvlText w:val="•"/>
      <w:lvlJc w:val="left"/>
      <w:pPr>
        <w:tabs>
          <w:tab w:val="num" w:pos="5760"/>
        </w:tabs>
        <w:ind w:left="5760" w:hanging="360"/>
      </w:pPr>
      <w:rPr>
        <w:rFonts w:ascii="Arial" w:hAnsi="Arial" w:hint="default"/>
      </w:rPr>
    </w:lvl>
    <w:lvl w:ilvl="8" w:tplc="8F66CD2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9F60C94"/>
    <w:multiLevelType w:val="hybridMultilevel"/>
    <w:tmpl w:val="66FE9856"/>
    <w:lvl w:ilvl="0" w:tplc="8E389E8A">
      <w:start w:val="1"/>
      <w:numFmt w:val="bullet"/>
      <w:lvlText w:val="•"/>
      <w:lvlJc w:val="left"/>
      <w:pPr>
        <w:tabs>
          <w:tab w:val="num" w:pos="720"/>
        </w:tabs>
        <w:ind w:left="720" w:hanging="360"/>
      </w:pPr>
      <w:rPr>
        <w:rFonts w:ascii="Arial" w:hAnsi="Arial" w:hint="default"/>
      </w:rPr>
    </w:lvl>
    <w:lvl w:ilvl="1" w:tplc="91A25C40" w:tentative="1">
      <w:start w:val="1"/>
      <w:numFmt w:val="bullet"/>
      <w:lvlText w:val="•"/>
      <w:lvlJc w:val="left"/>
      <w:pPr>
        <w:tabs>
          <w:tab w:val="num" w:pos="1440"/>
        </w:tabs>
        <w:ind w:left="1440" w:hanging="360"/>
      </w:pPr>
      <w:rPr>
        <w:rFonts w:ascii="Arial" w:hAnsi="Arial" w:hint="default"/>
      </w:rPr>
    </w:lvl>
    <w:lvl w:ilvl="2" w:tplc="8E84D658" w:tentative="1">
      <w:start w:val="1"/>
      <w:numFmt w:val="bullet"/>
      <w:lvlText w:val="•"/>
      <w:lvlJc w:val="left"/>
      <w:pPr>
        <w:tabs>
          <w:tab w:val="num" w:pos="2160"/>
        </w:tabs>
        <w:ind w:left="2160" w:hanging="360"/>
      </w:pPr>
      <w:rPr>
        <w:rFonts w:ascii="Arial" w:hAnsi="Arial" w:hint="default"/>
      </w:rPr>
    </w:lvl>
    <w:lvl w:ilvl="3" w:tplc="878A49C0" w:tentative="1">
      <w:start w:val="1"/>
      <w:numFmt w:val="bullet"/>
      <w:lvlText w:val="•"/>
      <w:lvlJc w:val="left"/>
      <w:pPr>
        <w:tabs>
          <w:tab w:val="num" w:pos="2880"/>
        </w:tabs>
        <w:ind w:left="2880" w:hanging="360"/>
      </w:pPr>
      <w:rPr>
        <w:rFonts w:ascii="Arial" w:hAnsi="Arial" w:hint="default"/>
      </w:rPr>
    </w:lvl>
    <w:lvl w:ilvl="4" w:tplc="DD40951E" w:tentative="1">
      <w:start w:val="1"/>
      <w:numFmt w:val="bullet"/>
      <w:lvlText w:val="•"/>
      <w:lvlJc w:val="left"/>
      <w:pPr>
        <w:tabs>
          <w:tab w:val="num" w:pos="3600"/>
        </w:tabs>
        <w:ind w:left="3600" w:hanging="360"/>
      </w:pPr>
      <w:rPr>
        <w:rFonts w:ascii="Arial" w:hAnsi="Arial" w:hint="default"/>
      </w:rPr>
    </w:lvl>
    <w:lvl w:ilvl="5" w:tplc="4C1A1418" w:tentative="1">
      <w:start w:val="1"/>
      <w:numFmt w:val="bullet"/>
      <w:lvlText w:val="•"/>
      <w:lvlJc w:val="left"/>
      <w:pPr>
        <w:tabs>
          <w:tab w:val="num" w:pos="4320"/>
        </w:tabs>
        <w:ind w:left="4320" w:hanging="360"/>
      </w:pPr>
      <w:rPr>
        <w:rFonts w:ascii="Arial" w:hAnsi="Arial" w:hint="default"/>
      </w:rPr>
    </w:lvl>
    <w:lvl w:ilvl="6" w:tplc="32404ED4" w:tentative="1">
      <w:start w:val="1"/>
      <w:numFmt w:val="bullet"/>
      <w:lvlText w:val="•"/>
      <w:lvlJc w:val="left"/>
      <w:pPr>
        <w:tabs>
          <w:tab w:val="num" w:pos="5040"/>
        </w:tabs>
        <w:ind w:left="5040" w:hanging="360"/>
      </w:pPr>
      <w:rPr>
        <w:rFonts w:ascii="Arial" w:hAnsi="Arial" w:hint="default"/>
      </w:rPr>
    </w:lvl>
    <w:lvl w:ilvl="7" w:tplc="74DA4F48" w:tentative="1">
      <w:start w:val="1"/>
      <w:numFmt w:val="bullet"/>
      <w:lvlText w:val="•"/>
      <w:lvlJc w:val="left"/>
      <w:pPr>
        <w:tabs>
          <w:tab w:val="num" w:pos="5760"/>
        </w:tabs>
        <w:ind w:left="5760" w:hanging="360"/>
      </w:pPr>
      <w:rPr>
        <w:rFonts w:ascii="Arial" w:hAnsi="Arial" w:hint="default"/>
      </w:rPr>
    </w:lvl>
    <w:lvl w:ilvl="8" w:tplc="D94CDE7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B9232FA"/>
    <w:multiLevelType w:val="hybridMultilevel"/>
    <w:tmpl w:val="D108CA72"/>
    <w:lvl w:ilvl="0" w:tplc="015ED89A">
      <w:start w:val="1"/>
      <w:numFmt w:val="bullet"/>
      <w:lvlText w:val="•"/>
      <w:lvlJc w:val="left"/>
      <w:pPr>
        <w:tabs>
          <w:tab w:val="num" w:pos="720"/>
        </w:tabs>
        <w:ind w:left="720" w:hanging="360"/>
      </w:pPr>
      <w:rPr>
        <w:rFonts w:ascii="Arial" w:hAnsi="Arial" w:hint="default"/>
      </w:rPr>
    </w:lvl>
    <w:lvl w:ilvl="1" w:tplc="43B0051E" w:tentative="1">
      <w:start w:val="1"/>
      <w:numFmt w:val="bullet"/>
      <w:lvlText w:val="•"/>
      <w:lvlJc w:val="left"/>
      <w:pPr>
        <w:tabs>
          <w:tab w:val="num" w:pos="1440"/>
        </w:tabs>
        <w:ind w:left="1440" w:hanging="360"/>
      </w:pPr>
      <w:rPr>
        <w:rFonts w:ascii="Arial" w:hAnsi="Arial" w:hint="default"/>
      </w:rPr>
    </w:lvl>
    <w:lvl w:ilvl="2" w:tplc="CEE4B9C4" w:tentative="1">
      <w:start w:val="1"/>
      <w:numFmt w:val="bullet"/>
      <w:lvlText w:val="•"/>
      <w:lvlJc w:val="left"/>
      <w:pPr>
        <w:tabs>
          <w:tab w:val="num" w:pos="2160"/>
        </w:tabs>
        <w:ind w:left="2160" w:hanging="360"/>
      </w:pPr>
      <w:rPr>
        <w:rFonts w:ascii="Arial" w:hAnsi="Arial" w:hint="default"/>
      </w:rPr>
    </w:lvl>
    <w:lvl w:ilvl="3" w:tplc="17A8F54A" w:tentative="1">
      <w:start w:val="1"/>
      <w:numFmt w:val="bullet"/>
      <w:lvlText w:val="•"/>
      <w:lvlJc w:val="left"/>
      <w:pPr>
        <w:tabs>
          <w:tab w:val="num" w:pos="2880"/>
        </w:tabs>
        <w:ind w:left="2880" w:hanging="360"/>
      </w:pPr>
      <w:rPr>
        <w:rFonts w:ascii="Arial" w:hAnsi="Arial" w:hint="default"/>
      </w:rPr>
    </w:lvl>
    <w:lvl w:ilvl="4" w:tplc="C44E7E1A" w:tentative="1">
      <w:start w:val="1"/>
      <w:numFmt w:val="bullet"/>
      <w:lvlText w:val="•"/>
      <w:lvlJc w:val="left"/>
      <w:pPr>
        <w:tabs>
          <w:tab w:val="num" w:pos="3600"/>
        </w:tabs>
        <w:ind w:left="3600" w:hanging="360"/>
      </w:pPr>
      <w:rPr>
        <w:rFonts w:ascii="Arial" w:hAnsi="Arial" w:hint="default"/>
      </w:rPr>
    </w:lvl>
    <w:lvl w:ilvl="5" w:tplc="3B767F88" w:tentative="1">
      <w:start w:val="1"/>
      <w:numFmt w:val="bullet"/>
      <w:lvlText w:val="•"/>
      <w:lvlJc w:val="left"/>
      <w:pPr>
        <w:tabs>
          <w:tab w:val="num" w:pos="4320"/>
        </w:tabs>
        <w:ind w:left="4320" w:hanging="360"/>
      </w:pPr>
      <w:rPr>
        <w:rFonts w:ascii="Arial" w:hAnsi="Arial" w:hint="default"/>
      </w:rPr>
    </w:lvl>
    <w:lvl w:ilvl="6" w:tplc="1C88EA76" w:tentative="1">
      <w:start w:val="1"/>
      <w:numFmt w:val="bullet"/>
      <w:lvlText w:val="•"/>
      <w:lvlJc w:val="left"/>
      <w:pPr>
        <w:tabs>
          <w:tab w:val="num" w:pos="5040"/>
        </w:tabs>
        <w:ind w:left="5040" w:hanging="360"/>
      </w:pPr>
      <w:rPr>
        <w:rFonts w:ascii="Arial" w:hAnsi="Arial" w:hint="default"/>
      </w:rPr>
    </w:lvl>
    <w:lvl w:ilvl="7" w:tplc="5DBECEAE" w:tentative="1">
      <w:start w:val="1"/>
      <w:numFmt w:val="bullet"/>
      <w:lvlText w:val="•"/>
      <w:lvlJc w:val="left"/>
      <w:pPr>
        <w:tabs>
          <w:tab w:val="num" w:pos="5760"/>
        </w:tabs>
        <w:ind w:left="5760" w:hanging="360"/>
      </w:pPr>
      <w:rPr>
        <w:rFonts w:ascii="Arial" w:hAnsi="Arial" w:hint="default"/>
      </w:rPr>
    </w:lvl>
    <w:lvl w:ilvl="8" w:tplc="6AD61F2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EE7132F"/>
    <w:multiLevelType w:val="multilevel"/>
    <w:tmpl w:val="4E70723A"/>
    <w:numStyleLink w:val="TableBullets"/>
  </w:abstractNum>
  <w:abstractNum w:abstractNumId="15" w15:restartNumberingAfterBreak="0">
    <w:nsid w:val="33C24D51"/>
    <w:multiLevelType w:val="multilevel"/>
    <w:tmpl w:val="ADD08BA8"/>
    <w:styleLink w:val="Numbering"/>
    <w:lvl w:ilvl="0">
      <w:start w:val="1"/>
      <w:numFmt w:val="decimal"/>
      <w:pStyle w:val="ListNumber"/>
      <w:lvlText w:val="%1."/>
      <w:lvlJc w:val="left"/>
      <w:pPr>
        <w:tabs>
          <w:tab w:val="num" w:pos="357"/>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pStyle w:val="ListNumber3"/>
      <w:lvlText w:val="%3"/>
      <w:lvlJc w:val="left"/>
      <w:pPr>
        <w:tabs>
          <w:tab w:val="num" w:pos="1077"/>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6103977"/>
    <w:multiLevelType w:val="hybridMultilevel"/>
    <w:tmpl w:val="B3E85500"/>
    <w:lvl w:ilvl="0" w:tplc="36A02A58">
      <w:start w:val="1"/>
      <w:numFmt w:val="bullet"/>
      <w:lvlText w:val="•"/>
      <w:lvlJc w:val="left"/>
      <w:pPr>
        <w:tabs>
          <w:tab w:val="num" w:pos="720"/>
        </w:tabs>
        <w:ind w:left="720" w:hanging="360"/>
      </w:pPr>
      <w:rPr>
        <w:rFonts w:ascii="Arial" w:hAnsi="Arial" w:hint="default"/>
      </w:rPr>
    </w:lvl>
    <w:lvl w:ilvl="1" w:tplc="ED125F9A" w:tentative="1">
      <w:start w:val="1"/>
      <w:numFmt w:val="bullet"/>
      <w:lvlText w:val="•"/>
      <w:lvlJc w:val="left"/>
      <w:pPr>
        <w:tabs>
          <w:tab w:val="num" w:pos="1440"/>
        </w:tabs>
        <w:ind w:left="1440" w:hanging="360"/>
      </w:pPr>
      <w:rPr>
        <w:rFonts w:ascii="Arial" w:hAnsi="Arial" w:hint="default"/>
      </w:rPr>
    </w:lvl>
    <w:lvl w:ilvl="2" w:tplc="1A6AAD4E" w:tentative="1">
      <w:start w:val="1"/>
      <w:numFmt w:val="bullet"/>
      <w:lvlText w:val="•"/>
      <w:lvlJc w:val="left"/>
      <w:pPr>
        <w:tabs>
          <w:tab w:val="num" w:pos="2160"/>
        </w:tabs>
        <w:ind w:left="2160" w:hanging="360"/>
      </w:pPr>
      <w:rPr>
        <w:rFonts w:ascii="Arial" w:hAnsi="Arial" w:hint="default"/>
      </w:rPr>
    </w:lvl>
    <w:lvl w:ilvl="3" w:tplc="2338927E" w:tentative="1">
      <w:start w:val="1"/>
      <w:numFmt w:val="bullet"/>
      <w:lvlText w:val="•"/>
      <w:lvlJc w:val="left"/>
      <w:pPr>
        <w:tabs>
          <w:tab w:val="num" w:pos="2880"/>
        </w:tabs>
        <w:ind w:left="2880" w:hanging="360"/>
      </w:pPr>
      <w:rPr>
        <w:rFonts w:ascii="Arial" w:hAnsi="Arial" w:hint="default"/>
      </w:rPr>
    </w:lvl>
    <w:lvl w:ilvl="4" w:tplc="93FA5012" w:tentative="1">
      <w:start w:val="1"/>
      <w:numFmt w:val="bullet"/>
      <w:lvlText w:val="•"/>
      <w:lvlJc w:val="left"/>
      <w:pPr>
        <w:tabs>
          <w:tab w:val="num" w:pos="3600"/>
        </w:tabs>
        <w:ind w:left="3600" w:hanging="360"/>
      </w:pPr>
      <w:rPr>
        <w:rFonts w:ascii="Arial" w:hAnsi="Arial" w:hint="default"/>
      </w:rPr>
    </w:lvl>
    <w:lvl w:ilvl="5" w:tplc="26887A08" w:tentative="1">
      <w:start w:val="1"/>
      <w:numFmt w:val="bullet"/>
      <w:lvlText w:val="•"/>
      <w:lvlJc w:val="left"/>
      <w:pPr>
        <w:tabs>
          <w:tab w:val="num" w:pos="4320"/>
        </w:tabs>
        <w:ind w:left="4320" w:hanging="360"/>
      </w:pPr>
      <w:rPr>
        <w:rFonts w:ascii="Arial" w:hAnsi="Arial" w:hint="default"/>
      </w:rPr>
    </w:lvl>
    <w:lvl w:ilvl="6" w:tplc="0068046C" w:tentative="1">
      <w:start w:val="1"/>
      <w:numFmt w:val="bullet"/>
      <w:lvlText w:val="•"/>
      <w:lvlJc w:val="left"/>
      <w:pPr>
        <w:tabs>
          <w:tab w:val="num" w:pos="5040"/>
        </w:tabs>
        <w:ind w:left="5040" w:hanging="360"/>
      </w:pPr>
      <w:rPr>
        <w:rFonts w:ascii="Arial" w:hAnsi="Arial" w:hint="default"/>
      </w:rPr>
    </w:lvl>
    <w:lvl w:ilvl="7" w:tplc="F23A4FBC" w:tentative="1">
      <w:start w:val="1"/>
      <w:numFmt w:val="bullet"/>
      <w:lvlText w:val="•"/>
      <w:lvlJc w:val="left"/>
      <w:pPr>
        <w:tabs>
          <w:tab w:val="num" w:pos="5760"/>
        </w:tabs>
        <w:ind w:left="5760" w:hanging="360"/>
      </w:pPr>
      <w:rPr>
        <w:rFonts w:ascii="Arial" w:hAnsi="Arial" w:hint="default"/>
      </w:rPr>
    </w:lvl>
    <w:lvl w:ilvl="8" w:tplc="3FA869B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6DC4A7E"/>
    <w:multiLevelType w:val="multilevel"/>
    <w:tmpl w:val="8A241F00"/>
    <w:styleLink w:val="AppendixHeadings"/>
    <w:lvl w:ilvl="0">
      <w:start w:val="1"/>
      <w:numFmt w:val="upperLetter"/>
      <w:pStyle w:val="Heading6"/>
      <w:lvlText w:val="%1"/>
      <w:lvlJc w:val="left"/>
      <w:pPr>
        <w:tabs>
          <w:tab w:val="num" w:pos="720"/>
        </w:tabs>
        <w:ind w:left="720" w:hanging="720"/>
      </w:pPr>
      <w:rPr>
        <w:rFonts w:hint="default"/>
      </w:rPr>
    </w:lvl>
    <w:lvl w:ilvl="1">
      <w:start w:val="1"/>
      <w:numFmt w:val="decimal"/>
      <w:pStyle w:val="Heading7"/>
      <w:lvlText w:val="%1.%2"/>
      <w:lvlJc w:val="left"/>
      <w:pPr>
        <w:tabs>
          <w:tab w:val="num" w:pos="720"/>
        </w:tabs>
        <w:ind w:left="720" w:hanging="720"/>
      </w:pPr>
      <w:rPr>
        <w:rFonts w:hint="default"/>
      </w:rPr>
    </w:lvl>
    <w:lvl w:ilvl="2">
      <w:start w:val="1"/>
      <w:numFmt w:val="decimal"/>
      <w:pStyle w:val="Heading8"/>
      <w:suff w:val="space"/>
      <w:lvlText w:val="%1.%2.%3"/>
      <w:lvlJc w:val="left"/>
      <w:pPr>
        <w:ind w:left="0" w:firstLine="0"/>
      </w:pPr>
      <w:rPr>
        <w:rFonts w:hint="default"/>
      </w:rPr>
    </w:lvl>
    <w:lvl w:ilvl="3">
      <w:start w:val="1"/>
      <w:numFmt w:val="none"/>
      <w:lvlRestart w:val="1"/>
      <w:suff w:val="space"/>
      <w:lvlText w:val=""/>
      <w:lvlJc w:val="left"/>
      <w:pPr>
        <w:ind w:left="0" w:firstLine="0"/>
      </w:pPr>
      <w:rPr>
        <w:rFonts w:hint="default"/>
      </w:rPr>
    </w:lvl>
    <w:lvl w:ilvl="4">
      <w:start w:val="1"/>
      <w:numFmt w:val="none"/>
      <w:lvlRestart w:val="1"/>
      <w:suff w:val="space"/>
      <w:lvlText w:val=""/>
      <w:lvlJc w:val="left"/>
      <w:pPr>
        <w:ind w:left="0" w:firstLine="0"/>
      </w:pPr>
      <w:rPr>
        <w:rFonts w:hint="default"/>
      </w:rPr>
    </w:lvl>
    <w:lvl w:ilvl="5">
      <w:start w:val="1"/>
      <w:numFmt w:val="none"/>
      <w:lvlRestart w:val="2"/>
      <w:lvlText w:val=""/>
      <w:lvlJc w:val="left"/>
      <w:pPr>
        <w:tabs>
          <w:tab w:val="num" w:pos="720"/>
        </w:tabs>
        <w:ind w:left="720" w:hanging="720"/>
      </w:pPr>
      <w:rPr>
        <w:rFonts w:hint="default"/>
      </w:rPr>
    </w:lvl>
    <w:lvl w:ilvl="6">
      <w:start w:val="1"/>
      <w:numFmt w:val="none"/>
      <w:lvlRestart w:val="5"/>
      <w:suff w:val="space"/>
      <w:lvlText w:val=""/>
      <w:lvlJc w:val="left"/>
      <w:pPr>
        <w:ind w:left="0" w:firstLine="0"/>
      </w:pPr>
      <w:rPr>
        <w:rFonts w:hint="default"/>
        <w:b w:val="0"/>
        <w:i w:val="0"/>
      </w:rPr>
    </w:lvl>
    <w:lvl w:ilvl="7">
      <w:start w:val="1"/>
      <w:numFmt w:val="none"/>
      <w:lvlRestart w:val="4"/>
      <w:suff w:val="space"/>
      <w:lvlText w:val=""/>
      <w:lvlJc w:val="left"/>
      <w:pPr>
        <w:ind w:left="0" w:firstLine="0"/>
      </w:pPr>
      <w:rPr>
        <w:rFonts w:hint="default"/>
        <w:b w:val="0"/>
        <w:i w:val="0"/>
      </w:rPr>
    </w:lvl>
    <w:lvl w:ilvl="8">
      <w:start w:val="1"/>
      <w:numFmt w:val="none"/>
      <w:lvlRestart w:val="3"/>
      <w:suff w:val="space"/>
      <w:lvlText w:val=""/>
      <w:lvlJc w:val="left"/>
      <w:pPr>
        <w:ind w:left="0" w:firstLine="0"/>
      </w:pPr>
      <w:rPr>
        <w:rFonts w:hint="default"/>
        <w:b w:val="0"/>
        <w:i w:val="0"/>
      </w:rPr>
    </w:lvl>
  </w:abstractNum>
  <w:abstractNum w:abstractNumId="18" w15:restartNumberingAfterBreak="0">
    <w:nsid w:val="37613785"/>
    <w:multiLevelType w:val="hybridMultilevel"/>
    <w:tmpl w:val="4DECB1F0"/>
    <w:lvl w:ilvl="0" w:tplc="BEB83456">
      <w:start w:val="1"/>
      <w:numFmt w:val="upperLetter"/>
      <w:pStyle w:val="AppendixChapterNumber"/>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7B97D3A"/>
    <w:multiLevelType w:val="multilevel"/>
    <w:tmpl w:val="F95A93A6"/>
    <w:styleLink w:val="TableListNumbers"/>
    <w:lvl w:ilvl="0">
      <w:start w:val="1"/>
      <w:numFmt w:val="decimal"/>
      <w:pStyle w:val="TableListNumber"/>
      <w:lvlText w:val="%1."/>
      <w:lvlJc w:val="left"/>
      <w:pPr>
        <w:tabs>
          <w:tab w:val="num" w:pos="227"/>
        </w:tabs>
        <w:ind w:left="227" w:hanging="227"/>
      </w:pPr>
      <w:rPr>
        <w:rFonts w:hint="default"/>
        <w:color w:val="011D4B" w:themeColor="text2"/>
      </w:rPr>
    </w:lvl>
    <w:lvl w:ilvl="1">
      <w:start w:val="1"/>
      <w:numFmt w:val="lowerLetter"/>
      <w:pStyle w:val="TableListNumber2"/>
      <w:lvlText w:val="%2."/>
      <w:lvlJc w:val="left"/>
      <w:pPr>
        <w:tabs>
          <w:tab w:val="num" w:pos="454"/>
        </w:tabs>
        <w:ind w:left="454" w:hanging="227"/>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38014574"/>
    <w:multiLevelType w:val="multilevel"/>
    <w:tmpl w:val="BFDAAED0"/>
    <w:styleLink w:val="CaptioningList"/>
    <w:lvl w:ilvl="0">
      <w:start w:val="1"/>
      <w:numFmt w:val="none"/>
      <w:pStyle w:val="Caption"/>
      <w:suff w:val="nothing"/>
      <w:lvlText w:val=""/>
      <w:lvlJc w:val="left"/>
      <w:pPr>
        <w:ind w:left="0" w:firstLine="0"/>
      </w:pPr>
      <w:rPr>
        <w:rFonts w:hint="default"/>
      </w:rPr>
    </w:lvl>
    <w:lvl w:ilvl="1">
      <w:start w:val="1"/>
      <w:numFmt w:val="lowerLetter"/>
      <w:pStyle w:val="NoteNumber"/>
      <w:suff w:val="space"/>
      <w:lvlText w:val="%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CFB22D6"/>
    <w:multiLevelType w:val="hybridMultilevel"/>
    <w:tmpl w:val="2E9473E0"/>
    <w:lvl w:ilvl="0" w:tplc="E1B2F036">
      <w:start w:val="1"/>
      <w:numFmt w:val="bullet"/>
      <w:lvlText w:val="•"/>
      <w:lvlJc w:val="left"/>
      <w:pPr>
        <w:tabs>
          <w:tab w:val="num" w:pos="720"/>
        </w:tabs>
        <w:ind w:left="720" w:hanging="360"/>
      </w:pPr>
      <w:rPr>
        <w:rFonts w:ascii="Arial" w:hAnsi="Arial" w:hint="default"/>
      </w:rPr>
    </w:lvl>
    <w:lvl w:ilvl="1" w:tplc="FA74DC08" w:tentative="1">
      <w:start w:val="1"/>
      <w:numFmt w:val="bullet"/>
      <w:lvlText w:val="•"/>
      <w:lvlJc w:val="left"/>
      <w:pPr>
        <w:tabs>
          <w:tab w:val="num" w:pos="1440"/>
        </w:tabs>
        <w:ind w:left="1440" w:hanging="360"/>
      </w:pPr>
      <w:rPr>
        <w:rFonts w:ascii="Arial" w:hAnsi="Arial" w:hint="default"/>
      </w:rPr>
    </w:lvl>
    <w:lvl w:ilvl="2" w:tplc="CCD800C8" w:tentative="1">
      <w:start w:val="1"/>
      <w:numFmt w:val="bullet"/>
      <w:lvlText w:val="•"/>
      <w:lvlJc w:val="left"/>
      <w:pPr>
        <w:tabs>
          <w:tab w:val="num" w:pos="2160"/>
        </w:tabs>
        <w:ind w:left="2160" w:hanging="360"/>
      </w:pPr>
      <w:rPr>
        <w:rFonts w:ascii="Arial" w:hAnsi="Arial" w:hint="default"/>
      </w:rPr>
    </w:lvl>
    <w:lvl w:ilvl="3" w:tplc="56627E08" w:tentative="1">
      <w:start w:val="1"/>
      <w:numFmt w:val="bullet"/>
      <w:lvlText w:val="•"/>
      <w:lvlJc w:val="left"/>
      <w:pPr>
        <w:tabs>
          <w:tab w:val="num" w:pos="2880"/>
        </w:tabs>
        <w:ind w:left="2880" w:hanging="360"/>
      </w:pPr>
      <w:rPr>
        <w:rFonts w:ascii="Arial" w:hAnsi="Arial" w:hint="default"/>
      </w:rPr>
    </w:lvl>
    <w:lvl w:ilvl="4" w:tplc="8BA6C584" w:tentative="1">
      <w:start w:val="1"/>
      <w:numFmt w:val="bullet"/>
      <w:lvlText w:val="•"/>
      <w:lvlJc w:val="left"/>
      <w:pPr>
        <w:tabs>
          <w:tab w:val="num" w:pos="3600"/>
        </w:tabs>
        <w:ind w:left="3600" w:hanging="360"/>
      </w:pPr>
      <w:rPr>
        <w:rFonts w:ascii="Arial" w:hAnsi="Arial" w:hint="default"/>
      </w:rPr>
    </w:lvl>
    <w:lvl w:ilvl="5" w:tplc="F30484A2" w:tentative="1">
      <w:start w:val="1"/>
      <w:numFmt w:val="bullet"/>
      <w:lvlText w:val="•"/>
      <w:lvlJc w:val="left"/>
      <w:pPr>
        <w:tabs>
          <w:tab w:val="num" w:pos="4320"/>
        </w:tabs>
        <w:ind w:left="4320" w:hanging="360"/>
      </w:pPr>
      <w:rPr>
        <w:rFonts w:ascii="Arial" w:hAnsi="Arial" w:hint="default"/>
      </w:rPr>
    </w:lvl>
    <w:lvl w:ilvl="6" w:tplc="DC763DF4" w:tentative="1">
      <w:start w:val="1"/>
      <w:numFmt w:val="bullet"/>
      <w:lvlText w:val="•"/>
      <w:lvlJc w:val="left"/>
      <w:pPr>
        <w:tabs>
          <w:tab w:val="num" w:pos="5040"/>
        </w:tabs>
        <w:ind w:left="5040" w:hanging="360"/>
      </w:pPr>
      <w:rPr>
        <w:rFonts w:ascii="Arial" w:hAnsi="Arial" w:hint="default"/>
      </w:rPr>
    </w:lvl>
    <w:lvl w:ilvl="7" w:tplc="287C6C42" w:tentative="1">
      <w:start w:val="1"/>
      <w:numFmt w:val="bullet"/>
      <w:lvlText w:val="•"/>
      <w:lvlJc w:val="left"/>
      <w:pPr>
        <w:tabs>
          <w:tab w:val="num" w:pos="5760"/>
        </w:tabs>
        <w:ind w:left="5760" w:hanging="360"/>
      </w:pPr>
      <w:rPr>
        <w:rFonts w:ascii="Arial" w:hAnsi="Arial" w:hint="default"/>
      </w:rPr>
    </w:lvl>
    <w:lvl w:ilvl="8" w:tplc="877AEB6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3014F7F"/>
    <w:multiLevelType w:val="multilevel"/>
    <w:tmpl w:val="CFCEA16C"/>
    <w:numStyleLink w:val="FindingsList"/>
  </w:abstractNum>
  <w:abstractNum w:abstractNumId="23" w15:restartNumberingAfterBreak="0">
    <w:nsid w:val="46FD16D2"/>
    <w:multiLevelType w:val="multilevel"/>
    <w:tmpl w:val="CFCEA16C"/>
    <w:styleLink w:val="FindingsList"/>
    <w:lvl w:ilvl="0">
      <w:start w:val="1"/>
      <w:numFmt w:val="decimal"/>
      <w:pStyle w:val="FindingsNumber"/>
      <w:lvlText w:val="%1."/>
      <w:lvlJc w:val="left"/>
      <w:pPr>
        <w:tabs>
          <w:tab w:val="num" w:pos="357"/>
        </w:tabs>
        <w:ind w:left="360" w:hanging="360"/>
      </w:pPr>
      <w:rPr>
        <w:rFonts w:hint="default"/>
      </w:rPr>
    </w:lvl>
    <w:lvl w:ilvl="1">
      <w:start w:val="1"/>
      <w:numFmt w:val="lowerLetter"/>
      <w:pStyle w:val="FindingsAlpha"/>
      <w:lvlText w:val="%2."/>
      <w:lvlJc w:val="left"/>
      <w:pPr>
        <w:tabs>
          <w:tab w:val="num" w:pos="720"/>
        </w:tabs>
        <w:ind w:left="720" w:hanging="360"/>
      </w:pPr>
      <w:rPr>
        <w:rFonts w:hint="default"/>
        <w:color w:val="011D4B" w:themeColor="text2"/>
      </w:rPr>
    </w:lvl>
    <w:lvl w:ilvl="2">
      <w:start w:val="1"/>
      <w:numFmt w:val="bullet"/>
      <w:pStyle w:val="FindingsBullet"/>
      <w:lvlText w:val="–"/>
      <w:lvlJc w:val="left"/>
      <w:pPr>
        <w:tabs>
          <w:tab w:val="num" w:pos="1077"/>
        </w:tabs>
        <w:ind w:left="1080" w:hanging="360"/>
      </w:pPr>
      <w:rPr>
        <w:rFonts w:ascii="Raleway" w:hAnsi="Raleway" w:cs="Times New Roman" w:hint="default"/>
        <w:color w:val="1C355E" w:themeColor="accen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C96CFD"/>
    <w:multiLevelType w:val="multilevel"/>
    <w:tmpl w:val="DF0C66F2"/>
    <w:styleLink w:val="CaptionNumbering"/>
    <w:lvl w:ilvl="0">
      <w:start w:val="1"/>
      <w:numFmt w:val="none"/>
      <w:suff w:val="nothing"/>
      <w:lvlText w:val=""/>
      <w:lvlJc w:val="left"/>
      <w:pPr>
        <w:ind w:left="1134" w:hanging="1134"/>
      </w:pPr>
      <w:rPr>
        <w:rFonts w:hint="default"/>
      </w:rPr>
    </w:lvl>
    <w:lvl w:ilvl="1">
      <w:start w:val="1"/>
      <w:numFmt w:val="none"/>
      <w:suff w:val="nothing"/>
      <w:lvlText w:val=""/>
      <w:lvlJc w:val="left"/>
      <w:pPr>
        <w:ind w:left="1134" w:hanging="1134"/>
      </w:pPr>
      <w:rPr>
        <w:rFonts w:hint="default"/>
      </w:rPr>
    </w:lvl>
    <w:lvl w:ilvl="2">
      <w:start w:val="1"/>
      <w:numFmt w:val="none"/>
      <w:suff w:val="nothing"/>
      <w:lvlText w:val=""/>
      <w:lvlJc w:val="left"/>
      <w:pPr>
        <w:ind w:left="1134" w:hanging="1134"/>
      </w:pPr>
      <w:rPr>
        <w:rFonts w:hint="default"/>
      </w:rPr>
    </w:lvl>
    <w:lvl w:ilvl="3">
      <w:start w:val="1"/>
      <w:numFmt w:val="lowerLetter"/>
      <w:lvlText w:val="%4"/>
      <w:lvlJc w:val="left"/>
      <w:pPr>
        <w:tabs>
          <w:tab w:val="num" w:pos="170"/>
        </w:tabs>
        <w:ind w:left="0" w:firstLine="0"/>
      </w:pPr>
      <w:rPr>
        <w:rFonts w:hint="default"/>
        <w:b/>
        <w:i w:val="0"/>
      </w:rPr>
    </w:lvl>
    <w:lvl w:ilvl="4">
      <w:start w:val="1"/>
      <w:numFmt w:val="lowerLetter"/>
      <w:lvlText w:val="%5"/>
      <w:lvlJc w:val="left"/>
      <w:pPr>
        <w:tabs>
          <w:tab w:val="num" w:pos="170"/>
        </w:tabs>
        <w:ind w:left="0" w:firstLine="0"/>
      </w:pPr>
      <w:rPr>
        <w:rFonts w:hint="default"/>
        <w:b/>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6647166"/>
    <w:multiLevelType w:val="multilevel"/>
    <w:tmpl w:val="4E70723A"/>
    <w:styleLink w:val="TableBullets"/>
    <w:lvl w:ilvl="0">
      <w:start w:val="1"/>
      <w:numFmt w:val="bullet"/>
      <w:pStyle w:val="TableListBullet"/>
      <w:lvlText w:val=""/>
      <w:lvlJc w:val="left"/>
      <w:pPr>
        <w:tabs>
          <w:tab w:val="num" w:pos="227"/>
        </w:tabs>
        <w:ind w:left="227" w:hanging="227"/>
      </w:pPr>
      <w:rPr>
        <w:rFonts w:ascii="Symbol" w:hAnsi="Symbol" w:cs="Times New Roman" w:hint="default"/>
        <w:color w:val="1C355E" w:themeColor="accent1"/>
        <w:sz w:val="14"/>
        <w:szCs w:val="14"/>
      </w:rPr>
    </w:lvl>
    <w:lvl w:ilvl="1">
      <w:start w:val="1"/>
      <w:numFmt w:val="bullet"/>
      <w:pStyle w:val="TableListBullet2"/>
      <w:lvlText w:val="–"/>
      <w:lvlJc w:val="left"/>
      <w:pPr>
        <w:tabs>
          <w:tab w:val="num" w:pos="454"/>
        </w:tabs>
        <w:ind w:left="454" w:hanging="227"/>
      </w:pPr>
      <w:rPr>
        <w:rFonts w:ascii="Book Antiqua" w:hAnsi="Book Antiqua" w:cs="Times New Roman" w:hint="default"/>
        <w:color w:val="011D4B" w:themeColor="text2"/>
      </w:rPr>
    </w:lvl>
    <w:lvl w:ilvl="2">
      <w:start w:val="1"/>
      <w:numFmt w:val="lowerLetter"/>
      <w:lvlText w:val="%3."/>
      <w:lvlJc w:val="left"/>
      <w:pPr>
        <w:tabs>
          <w:tab w:val="num" w:pos="1077"/>
        </w:tabs>
        <w:ind w:left="1080" w:hanging="360"/>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CB30E97"/>
    <w:multiLevelType w:val="multilevel"/>
    <w:tmpl w:val="2C762E32"/>
    <w:numStyleLink w:val="SeekCommentList"/>
  </w:abstractNum>
  <w:abstractNum w:abstractNumId="27" w15:restartNumberingAfterBreak="0">
    <w:nsid w:val="5D3630BB"/>
    <w:multiLevelType w:val="hybridMultilevel"/>
    <w:tmpl w:val="65C6C634"/>
    <w:lvl w:ilvl="0" w:tplc="6F5C88AA">
      <w:start w:val="1"/>
      <w:numFmt w:val="bullet"/>
      <w:lvlText w:val="•"/>
      <w:lvlJc w:val="left"/>
      <w:pPr>
        <w:tabs>
          <w:tab w:val="num" w:pos="720"/>
        </w:tabs>
        <w:ind w:left="720" w:hanging="360"/>
      </w:pPr>
      <w:rPr>
        <w:rFonts w:ascii="Arial" w:hAnsi="Arial" w:hint="default"/>
      </w:rPr>
    </w:lvl>
    <w:lvl w:ilvl="1" w:tplc="86642B84" w:tentative="1">
      <w:start w:val="1"/>
      <w:numFmt w:val="bullet"/>
      <w:lvlText w:val="•"/>
      <w:lvlJc w:val="left"/>
      <w:pPr>
        <w:tabs>
          <w:tab w:val="num" w:pos="1440"/>
        </w:tabs>
        <w:ind w:left="1440" w:hanging="360"/>
      </w:pPr>
      <w:rPr>
        <w:rFonts w:ascii="Arial" w:hAnsi="Arial" w:hint="default"/>
      </w:rPr>
    </w:lvl>
    <w:lvl w:ilvl="2" w:tplc="F692FFD8" w:tentative="1">
      <w:start w:val="1"/>
      <w:numFmt w:val="bullet"/>
      <w:lvlText w:val="•"/>
      <w:lvlJc w:val="left"/>
      <w:pPr>
        <w:tabs>
          <w:tab w:val="num" w:pos="2160"/>
        </w:tabs>
        <w:ind w:left="2160" w:hanging="360"/>
      </w:pPr>
      <w:rPr>
        <w:rFonts w:ascii="Arial" w:hAnsi="Arial" w:hint="default"/>
      </w:rPr>
    </w:lvl>
    <w:lvl w:ilvl="3" w:tplc="A3FC987A" w:tentative="1">
      <w:start w:val="1"/>
      <w:numFmt w:val="bullet"/>
      <w:lvlText w:val="•"/>
      <w:lvlJc w:val="left"/>
      <w:pPr>
        <w:tabs>
          <w:tab w:val="num" w:pos="2880"/>
        </w:tabs>
        <w:ind w:left="2880" w:hanging="360"/>
      </w:pPr>
      <w:rPr>
        <w:rFonts w:ascii="Arial" w:hAnsi="Arial" w:hint="default"/>
      </w:rPr>
    </w:lvl>
    <w:lvl w:ilvl="4" w:tplc="E78C9154" w:tentative="1">
      <w:start w:val="1"/>
      <w:numFmt w:val="bullet"/>
      <w:lvlText w:val="•"/>
      <w:lvlJc w:val="left"/>
      <w:pPr>
        <w:tabs>
          <w:tab w:val="num" w:pos="3600"/>
        </w:tabs>
        <w:ind w:left="3600" w:hanging="360"/>
      </w:pPr>
      <w:rPr>
        <w:rFonts w:ascii="Arial" w:hAnsi="Arial" w:hint="default"/>
      </w:rPr>
    </w:lvl>
    <w:lvl w:ilvl="5" w:tplc="C952F38C" w:tentative="1">
      <w:start w:val="1"/>
      <w:numFmt w:val="bullet"/>
      <w:lvlText w:val="•"/>
      <w:lvlJc w:val="left"/>
      <w:pPr>
        <w:tabs>
          <w:tab w:val="num" w:pos="4320"/>
        </w:tabs>
        <w:ind w:left="4320" w:hanging="360"/>
      </w:pPr>
      <w:rPr>
        <w:rFonts w:ascii="Arial" w:hAnsi="Arial" w:hint="default"/>
      </w:rPr>
    </w:lvl>
    <w:lvl w:ilvl="6" w:tplc="D9542BB0" w:tentative="1">
      <w:start w:val="1"/>
      <w:numFmt w:val="bullet"/>
      <w:lvlText w:val="•"/>
      <w:lvlJc w:val="left"/>
      <w:pPr>
        <w:tabs>
          <w:tab w:val="num" w:pos="5040"/>
        </w:tabs>
        <w:ind w:left="5040" w:hanging="360"/>
      </w:pPr>
      <w:rPr>
        <w:rFonts w:ascii="Arial" w:hAnsi="Arial" w:hint="default"/>
      </w:rPr>
    </w:lvl>
    <w:lvl w:ilvl="7" w:tplc="7C32E666" w:tentative="1">
      <w:start w:val="1"/>
      <w:numFmt w:val="bullet"/>
      <w:lvlText w:val="•"/>
      <w:lvlJc w:val="left"/>
      <w:pPr>
        <w:tabs>
          <w:tab w:val="num" w:pos="5760"/>
        </w:tabs>
        <w:ind w:left="5760" w:hanging="360"/>
      </w:pPr>
      <w:rPr>
        <w:rFonts w:ascii="Arial" w:hAnsi="Arial" w:hint="default"/>
      </w:rPr>
    </w:lvl>
    <w:lvl w:ilvl="8" w:tplc="9E1E5F9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26D4CAD"/>
    <w:multiLevelType w:val="multilevel"/>
    <w:tmpl w:val="8A241F00"/>
    <w:numStyleLink w:val="AppendixHeadings"/>
  </w:abstractNum>
  <w:abstractNum w:abstractNumId="29" w15:restartNumberingAfterBreak="0">
    <w:nsid w:val="687D496F"/>
    <w:multiLevelType w:val="hybridMultilevel"/>
    <w:tmpl w:val="B6FC5F3E"/>
    <w:lvl w:ilvl="0" w:tplc="45FC6374">
      <w:start w:val="1"/>
      <w:numFmt w:val="bullet"/>
      <w:pStyle w:val="PullQuotebullet-reversed"/>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0250DE"/>
    <w:multiLevelType w:val="hybridMultilevel"/>
    <w:tmpl w:val="1312E2E6"/>
    <w:lvl w:ilvl="0" w:tplc="237469A8">
      <w:start w:val="1"/>
      <w:numFmt w:val="bullet"/>
      <w:lvlText w:val="•"/>
      <w:lvlJc w:val="left"/>
      <w:pPr>
        <w:tabs>
          <w:tab w:val="num" w:pos="720"/>
        </w:tabs>
        <w:ind w:left="720" w:hanging="360"/>
      </w:pPr>
      <w:rPr>
        <w:rFonts w:ascii="Arial" w:hAnsi="Arial" w:hint="default"/>
      </w:rPr>
    </w:lvl>
    <w:lvl w:ilvl="1" w:tplc="DA8489C4" w:tentative="1">
      <w:start w:val="1"/>
      <w:numFmt w:val="bullet"/>
      <w:lvlText w:val="•"/>
      <w:lvlJc w:val="left"/>
      <w:pPr>
        <w:tabs>
          <w:tab w:val="num" w:pos="1440"/>
        </w:tabs>
        <w:ind w:left="1440" w:hanging="360"/>
      </w:pPr>
      <w:rPr>
        <w:rFonts w:ascii="Arial" w:hAnsi="Arial" w:hint="default"/>
      </w:rPr>
    </w:lvl>
    <w:lvl w:ilvl="2" w:tplc="8844066C" w:tentative="1">
      <w:start w:val="1"/>
      <w:numFmt w:val="bullet"/>
      <w:lvlText w:val="•"/>
      <w:lvlJc w:val="left"/>
      <w:pPr>
        <w:tabs>
          <w:tab w:val="num" w:pos="2160"/>
        </w:tabs>
        <w:ind w:left="2160" w:hanging="360"/>
      </w:pPr>
      <w:rPr>
        <w:rFonts w:ascii="Arial" w:hAnsi="Arial" w:hint="default"/>
      </w:rPr>
    </w:lvl>
    <w:lvl w:ilvl="3" w:tplc="BFEC4D14" w:tentative="1">
      <w:start w:val="1"/>
      <w:numFmt w:val="bullet"/>
      <w:lvlText w:val="•"/>
      <w:lvlJc w:val="left"/>
      <w:pPr>
        <w:tabs>
          <w:tab w:val="num" w:pos="2880"/>
        </w:tabs>
        <w:ind w:left="2880" w:hanging="360"/>
      </w:pPr>
      <w:rPr>
        <w:rFonts w:ascii="Arial" w:hAnsi="Arial" w:hint="default"/>
      </w:rPr>
    </w:lvl>
    <w:lvl w:ilvl="4" w:tplc="4E66EF9A" w:tentative="1">
      <w:start w:val="1"/>
      <w:numFmt w:val="bullet"/>
      <w:lvlText w:val="•"/>
      <w:lvlJc w:val="left"/>
      <w:pPr>
        <w:tabs>
          <w:tab w:val="num" w:pos="3600"/>
        </w:tabs>
        <w:ind w:left="3600" w:hanging="360"/>
      </w:pPr>
      <w:rPr>
        <w:rFonts w:ascii="Arial" w:hAnsi="Arial" w:hint="default"/>
      </w:rPr>
    </w:lvl>
    <w:lvl w:ilvl="5" w:tplc="A80EC99C" w:tentative="1">
      <w:start w:val="1"/>
      <w:numFmt w:val="bullet"/>
      <w:lvlText w:val="•"/>
      <w:lvlJc w:val="left"/>
      <w:pPr>
        <w:tabs>
          <w:tab w:val="num" w:pos="4320"/>
        </w:tabs>
        <w:ind w:left="4320" w:hanging="360"/>
      </w:pPr>
      <w:rPr>
        <w:rFonts w:ascii="Arial" w:hAnsi="Arial" w:hint="default"/>
      </w:rPr>
    </w:lvl>
    <w:lvl w:ilvl="6" w:tplc="11207EEE" w:tentative="1">
      <w:start w:val="1"/>
      <w:numFmt w:val="bullet"/>
      <w:lvlText w:val="•"/>
      <w:lvlJc w:val="left"/>
      <w:pPr>
        <w:tabs>
          <w:tab w:val="num" w:pos="5040"/>
        </w:tabs>
        <w:ind w:left="5040" w:hanging="360"/>
      </w:pPr>
      <w:rPr>
        <w:rFonts w:ascii="Arial" w:hAnsi="Arial" w:hint="default"/>
      </w:rPr>
    </w:lvl>
    <w:lvl w:ilvl="7" w:tplc="07127D26" w:tentative="1">
      <w:start w:val="1"/>
      <w:numFmt w:val="bullet"/>
      <w:lvlText w:val="•"/>
      <w:lvlJc w:val="left"/>
      <w:pPr>
        <w:tabs>
          <w:tab w:val="num" w:pos="5760"/>
        </w:tabs>
        <w:ind w:left="5760" w:hanging="360"/>
      </w:pPr>
      <w:rPr>
        <w:rFonts w:ascii="Arial" w:hAnsi="Arial" w:hint="default"/>
      </w:rPr>
    </w:lvl>
    <w:lvl w:ilvl="8" w:tplc="7B64110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BF8643A"/>
    <w:multiLevelType w:val="hybridMultilevel"/>
    <w:tmpl w:val="81564874"/>
    <w:lvl w:ilvl="0" w:tplc="FB84AEFA">
      <w:start w:val="1"/>
      <w:numFmt w:val="bullet"/>
      <w:lvlText w:val="•"/>
      <w:lvlJc w:val="left"/>
      <w:pPr>
        <w:tabs>
          <w:tab w:val="num" w:pos="720"/>
        </w:tabs>
        <w:ind w:left="720" w:hanging="360"/>
      </w:pPr>
      <w:rPr>
        <w:rFonts w:ascii="Arial" w:hAnsi="Arial" w:hint="default"/>
      </w:rPr>
    </w:lvl>
    <w:lvl w:ilvl="1" w:tplc="47B41A9A" w:tentative="1">
      <w:start w:val="1"/>
      <w:numFmt w:val="bullet"/>
      <w:lvlText w:val="•"/>
      <w:lvlJc w:val="left"/>
      <w:pPr>
        <w:tabs>
          <w:tab w:val="num" w:pos="1440"/>
        </w:tabs>
        <w:ind w:left="1440" w:hanging="360"/>
      </w:pPr>
      <w:rPr>
        <w:rFonts w:ascii="Arial" w:hAnsi="Arial" w:hint="default"/>
      </w:rPr>
    </w:lvl>
    <w:lvl w:ilvl="2" w:tplc="0CAC5EFC" w:tentative="1">
      <w:start w:val="1"/>
      <w:numFmt w:val="bullet"/>
      <w:lvlText w:val="•"/>
      <w:lvlJc w:val="left"/>
      <w:pPr>
        <w:tabs>
          <w:tab w:val="num" w:pos="2160"/>
        </w:tabs>
        <w:ind w:left="2160" w:hanging="360"/>
      </w:pPr>
      <w:rPr>
        <w:rFonts w:ascii="Arial" w:hAnsi="Arial" w:hint="default"/>
      </w:rPr>
    </w:lvl>
    <w:lvl w:ilvl="3" w:tplc="41F4BA1E" w:tentative="1">
      <w:start w:val="1"/>
      <w:numFmt w:val="bullet"/>
      <w:lvlText w:val="•"/>
      <w:lvlJc w:val="left"/>
      <w:pPr>
        <w:tabs>
          <w:tab w:val="num" w:pos="2880"/>
        </w:tabs>
        <w:ind w:left="2880" w:hanging="360"/>
      </w:pPr>
      <w:rPr>
        <w:rFonts w:ascii="Arial" w:hAnsi="Arial" w:hint="default"/>
      </w:rPr>
    </w:lvl>
    <w:lvl w:ilvl="4" w:tplc="863C3ECE" w:tentative="1">
      <w:start w:val="1"/>
      <w:numFmt w:val="bullet"/>
      <w:lvlText w:val="•"/>
      <w:lvlJc w:val="left"/>
      <w:pPr>
        <w:tabs>
          <w:tab w:val="num" w:pos="3600"/>
        </w:tabs>
        <w:ind w:left="3600" w:hanging="360"/>
      </w:pPr>
      <w:rPr>
        <w:rFonts w:ascii="Arial" w:hAnsi="Arial" w:hint="default"/>
      </w:rPr>
    </w:lvl>
    <w:lvl w:ilvl="5" w:tplc="ECC4CCDE" w:tentative="1">
      <w:start w:val="1"/>
      <w:numFmt w:val="bullet"/>
      <w:lvlText w:val="•"/>
      <w:lvlJc w:val="left"/>
      <w:pPr>
        <w:tabs>
          <w:tab w:val="num" w:pos="4320"/>
        </w:tabs>
        <w:ind w:left="4320" w:hanging="360"/>
      </w:pPr>
      <w:rPr>
        <w:rFonts w:ascii="Arial" w:hAnsi="Arial" w:hint="default"/>
      </w:rPr>
    </w:lvl>
    <w:lvl w:ilvl="6" w:tplc="F746CC84" w:tentative="1">
      <w:start w:val="1"/>
      <w:numFmt w:val="bullet"/>
      <w:lvlText w:val="•"/>
      <w:lvlJc w:val="left"/>
      <w:pPr>
        <w:tabs>
          <w:tab w:val="num" w:pos="5040"/>
        </w:tabs>
        <w:ind w:left="5040" w:hanging="360"/>
      </w:pPr>
      <w:rPr>
        <w:rFonts w:ascii="Arial" w:hAnsi="Arial" w:hint="default"/>
      </w:rPr>
    </w:lvl>
    <w:lvl w:ilvl="7" w:tplc="597440C0" w:tentative="1">
      <w:start w:val="1"/>
      <w:numFmt w:val="bullet"/>
      <w:lvlText w:val="•"/>
      <w:lvlJc w:val="left"/>
      <w:pPr>
        <w:tabs>
          <w:tab w:val="num" w:pos="5760"/>
        </w:tabs>
        <w:ind w:left="5760" w:hanging="360"/>
      </w:pPr>
      <w:rPr>
        <w:rFonts w:ascii="Arial" w:hAnsi="Arial" w:hint="default"/>
      </w:rPr>
    </w:lvl>
    <w:lvl w:ilvl="8" w:tplc="77DCC6E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C9426BC"/>
    <w:multiLevelType w:val="multilevel"/>
    <w:tmpl w:val="2C762E32"/>
    <w:styleLink w:val="SeekCommentList"/>
    <w:lvl w:ilvl="0">
      <w:start w:val="1"/>
      <w:numFmt w:val="decimal"/>
      <w:pStyle w:val="SeekCommentNumber"/>
      <w:lvlText w:val="%1."/>
      <w:lvlJc w:val="left"/>
      <w:pPr>
        <w:tabs>
          <w:tab w:val="num" w:pos="357"/>
        </w:tabs>
        <w:ind w:left="357" w:hanging="357"/>
      </w:pPr>
      <w:rPr>
        <w:rFonts w:hint="default"/>
        <w:b w:val="0"/>
        <w:i w:val="0"/>
        <w:color w:val="auto"/>
        <w:sz w:val="12"/>
        <w:szCs w:val="12"/>
      </w:rPr>
    </w:lvl>
    <w:lvl w:ilvl="1">
      <w:start w:val="1"/>
      <w:numFmt w:val="lowerLetter"/>
      <w:pStyle w:val="SeekCommentAlpha"/>
      <w:lvlText w:val="%2."/>
      <w:lvlJc w:val="left"/>
      <w:pPr>
        <w:tabs>
          <w:tab w:val="num" w:pos="720"/>
        </w:tabs>
        <w:ind w:left="720" w:hanging="363"/>
      </w:pPr>
      <w:rPr>
        <w:rFonts w:hint="default"/>
      </w:rPr>
    </w:lvl>
    <w:lvl w:ilvl="2">
      <w:start w:val="1"/>
      <w:numFmt w:val="bullet"/>
      <w:pStyle w:val="SeekCommentBullet"/>
      <w:lvlText w:val="–"/>
      <w:lvlJc w:val="left"/>
      <w:pPr>
        <w:tabs>
          <w:tab w:val="num" w:pos="1077"/>
        </w:tabs>
        <w:ind w:left="1077" w:hanging="357"/>
      </w:pPr>
      <w:rPr>
        <w:rFonts w:ascii="Raleway" w:hAnsi="Raleway" w:cs="Times New Roman" w:hint="default"/>
        <w:color w:val="1C355E" w:themeColor="accent1"/>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CA262B8"/>
    <w:multiLevelType w:val="hybridMultilevel"/>
    <w:tmpl w:val="0C6E3092"/>
    <w:lvl w:ilvl="0" w:tplc="9EB62DE2">
      <w:start w:val="1"/>
      <w:numFmt w:val="bullet"/>
      <w:lvlText w:val="•"/>
      <w:lvlJc w:val="left"/>
      <w:pPr>
        <w:tabs>
          <w:tab w:val="num" w:pos="720"/>
        </w:tabs>
        <w:ind w:left="720" w:hanging="360"/>
      </w:pPr>
      <w:rPr>
        <w:rFonts w:ascii="Arial" w:hAnsi="Arial" w:hint="default"/>
      </w:rPr>
    </w:lvl>
    <w:lvl w:ilvl="1" w:tplc="86BC6888" w:tentative="1">
      <w:start w:val="1"/>
      <w:numFmt w:val="bullet"/>
      <w:lvlText w:val="•"/>
      <w:lvlJc w:val="left"/>
      <w:pPr>
        <w:tabs>
          <w:tab w:val="num" w:pos="1440"/>
        </w:tabs>
        <w:ind w:left="1440" w:hanging="360"/>
      </w:pPr>
      <w:rPr>
        <w:rFonts w:ascii="Arial" w:hAnsi="Arial" w:hint="default"/>
      </w:rPr>
    </w:lvl>
    <w:lvl w:ilvl="2" w:tplc="8BD01D1E" w:tentative="1">
      <w:start w:val="1"/>
      <w:numFmt w:val="bullet"/>
      <w:lvlText w:val="•"/>
      <w:lvlJc w:val="left"/>
      <w:pPr>
        <w:tabs>
          <w:tab w:val="num" w:pos="2160"/>
        </w:tabs>
        <w:ind w:left="2160" w:hanging="360"/>
      </w:pPr>
      <w:rPr>
        <w:rFonts w:ascii="Arial" w:hAnsi="Arial" w:hint="default"/>
      </w:rPr>
    </w:lvl>
    <w:lvl w:ilvl="3" w:tplc="5B6A7A06" w:tentative="1">
      <w:start w:val="1"/>
      <w:numFmt w:val="bullet"/>
      <w:lvlText w:val="•"/>
      <w:lvlJc w:val="left"/>
      <w:pPr>
        <w:tabs>
          <w:tab w:val="num" w:pos="2880"/>
        </w:tabs>
        <w:ind w:left="2880" w:hanging="360"/>
      </w:pPr>
      <w:rPr>
        <w:rFonts w:ascii="Arial" w:hAnsi="Arial" w:hint="default"/>
      </w:rPr>
    </w:lvl>
    <w:lvl w:ilvl="4" w:tplc="D8A4A6FC" w:tentative="1">
      <w:start w:val="1"/>
      <w:numFmt w:val="bullet"/>
      <w:lvlText w:val="•"/>
      <w:lvlJc w:val="left"/>
      <w:pPr>
        <w:tabs>
          <w:tab w:val="num" w:pos="3600"/>
        </w:tabs>
        <w:ind w:left="3600" w:hanging="360"/>
      </w:pPr>
      <w:rPr>
        <w:rFonts w:ascii="Arial" w:hAnsi="Arial" w:hint="default"/>
      </w:rPr>
    </w:lvl>
    <w:lvl w:ilvl="5" w:tplc="B1CA44AC" w:tentative="1">
      <w:start w:val="1"/>
      <w:numFmt w:val="bullet"/>
      <w:lvlText w:val="•"/>
      <w:lvlJc w:val="left"/>
      <w:pPr>
        <w:tabs>
          <w:tab w:val="num" w:pos="4320"/>
        </w:tabs>
        <w:ind w:left="4320" w:hanging="360"/>
      </w:pPr>
      <w:rPr>
        <w:rFonts w:ascii="Arial" w:hAnsi="Arial" w:hint="default"/>
      </w:rPr>
    </w:lvl>
    <w:lvl w:ilvl="6" w:tplc="F93643CA" w:tentative="1">
      <w:start w:val="1"/>
      <w:numFmt w:val="bullet"/>
      <w:lvlText w:val="•"/>
      <w:lvlJc w:val="left"/>
      <w:pPr>
        <w:tabs>
          <w:tab w:val="num" w:pos="5040"/>
        </w:tabs>
        <w:ind w:left="5040" w:hanging="360"/>
      </w:pPr>
      <w:rPr>
        <w:rFonts w:ascii="Arial" w:hAnsi="Arial" w:hint="default"/>
      </w:rPr>
    </w:lvl>
    <w:lvl w:ilvl="7" w:tplc="2766C988" w:tentative="1">
      <w:start w:val="1"/>
      <w:numFmt w:val="bullet"/>
      <w:lvlText w:val="•"/>
      <w:lvlJc w:val="left"/>
      <w:pPr>
        <w:tabs>
          <w:tab w:val="num" w:pos="5760"/>
        </w:tabs>
        <w:ind w:left="5760" w:hanging="360"/>
      </w:pPr>
      <w:rPr>
        <w:rFonts w:ascii="Arial" w:hAnsi="Arial" w:hint="default"/>
      </w:rPr>
    </w:lvl>
    <w:lvl w:ilvl="8" w:tplc="EE1EB57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06A6E4C"/>
    <w:multiLevelType w:val="multilevel"/>
    <w:tmpl w:val="FB24246E"/>
    <w:numStyleLink w:val="ChapterNumbering"/>
  </w:abstractNum>
  <w:abstractNum w:abstractNumId="35" w15:restartNumberingAfterBreak="0">
    <w:nsid w:val="76FA1D85"/>
    <w:multiLevelType w:val="hybridMultilevel"/>
    <w:tmpl w:val="3E5A7698"/>
    <w:lvl w:ilvl="0" w:tplc="22FA1A54">
      <w:start w:val="1"/>
      <w:numFmt w:val="bullet"/>
      <w:lvlText w:val="•"/>
      <w:lvlJc w:val="left"/>
      <w:pPr>
        <w:tabs>
          <w:tab w:val="num" w:pos="720"/>
        </w:tabs>
        <w:ind w:left="720" w:hanging="360"/>
      </w:pPr>
      <w:rPr>
        <w:rFonts w:ascii="Arial" w:hAnsi="Arial" w:hint="default"/>
      </w:rPr>
    </w:lvl>
    <w:lvl w:ilvl="1" w:tplc="5940837E" w:tentative="1">
      <w:start w:val="1"/>
      <w:numFmt w:val="bullet"/>
      <w:lvlText w:val="•"/>
      <w:lvlJc w:val="left"/>
      <w:pPr>
        <w:tabs>
          <w:tab w:val="num" w:pos="1440"/>
        </w:tabs>
        <w:ind w:left="1440" w:hanging="360"/>
      </w:pPr>
      <w:rPr>
        <w:rFonts w:ascii="Arial" w:hAnsi="Arial" w:hint="default"/>
      </w:rPr>
    </w:lvl>
    <w:lvl w:ilvl="2" w:tplc="0F801416" w:tentative="1">
      <w:start w:val="1"/>
      <w:numFmt w:val="bullet"/>
      <w:lvlText w:val="•"/>
      <w:lvlJc w:val="left"/>
      <w:pPr>
        <w:tabs>
          <w:tab w:val="num" w:pos="2160"/>
        </w:tabs>
        <w:ind w:left="2160" w:hanging="360"/>
      </w:pPr>
      <w:rPr>
        <w:rFonts w:ascii="Arial" w:hAnsi="Arial" w:hint="default"/>
      </w:rPr>
    </w:lvl>
    <w:lvl w:ilvl="3" w:tplc="F75AB884" w:tentative="1">
      <w:start w:val="1"/>
      <w:numFmt w:val="bullet"/>
      <w:lvlText w:val="•"/>
      <w:lvlJc w:val="left"/>
      <w:pPr>
        <w:tabs>
          <w:tab w:val="num" w:pos="2880"/>
        </w:tabs>
        <w:ind w:left="2880" w:hanging="360"/>
      </w:pPr>
      <w:rPr>
        <w:rFonts w:ascii="Arial" w:hAnsi="Arial" w:hint="default"/>
      </w:rPr>
    </w:lvl>
    <w:lvl w:ilvl="4" w:tplc="1202440E" w:tentative="1">
      <w:start w:val="1"/>
      <w:numFmt w:val="bullet"/>
      <w:lvlText w:val="•"/>
      <w:lvlJc w:val="left"/>
      <w:pPr>
        <w:tabs>
          <w:tab w:val="num" w:pos="3600"/>
        </w:tabs>
        <w:ind w:left="3600" w:hanging="360"/>
      </w:pPr>
      <w:rPr>
        <w:rFonts w:ascii="Arial" w:hAnsi="Arial" w:hint="default"/>
      </w:rPr>
    </w:lvl>
    <w:lvl w:ilvl="5" w:tplc="56383CDE" w:tentative="1">
      <w:start w:val="1"/>
      <w:numFmt w:val="bullet"/>
      <w:lvlText w:val="•"/>
      <w:lvlJc w:val="left"/>
      <w:pPr>
        <w:tabs>
          <w:tab w:val="num" w:pos="4320"/>
        </w:tabs>
        <w:ind w:left="4320" w:hanging="360"/>
      </w:pPr>
      <w:rPr>
        <w:rFonts w:ascii="Arial" w:hAnsi="Arial" w:hint="default"/>
      </w:rPr>
    </w:lvl>
    <w:lvl w:ilvl="6" w:tplc="A4C47094" w:tentative="1">
      <w:start w:val="1"/>
      <w:numFmt w:val="bullet"/>
      <w:lvlText w:val="•"/>
      <w:lvlJc w:val="left"/>
      <w:pPr>
        <w:tabs>
          <w:tab w:val="num" w:pos="5040"/>
        </w:tabs>
        <w:ind w:left="5040" w:hanging="360"/>
      </w:pPr>
      <w:rPr>
        <w:rFonts w:ascii="Arial" w:hAnsi="Arial" w:hint="default"/>
      </w:rPr>
    </w:lvl>
    <w:lvl w:ilvl="7" w:tplc="5784E2C0" w:tentative="1">
      <w:start w:val="1"/>
      <w:numFmt w:val="bullet"/>
      <w:lvlText w:val="•"/>
      <w:lvlJc w:val="left"/>
      <w:pPr>
        <w:tabs>
          <w:tab w:val="num" w:pos="5760"/>
        </w:tabs>
        <w:ind w:left="5760" w:hanging="360"/>
      </w:pPr>
      <w:rPr>
        <w:rFonts w:ascii="Arial" w:hAnsi="Arial" w:hint="default"/>
      </w:rPr>
    </w:lvl>
    <w:lvl w:ilvl="8" w:tplc="A0D21EC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DAB5E73"/>
    <w:multiLevelType w:val="hybridMultilevel"/>
    <w:tmpl w:val="3F4A805E"/>
    <w:lvl w:ilvl="0" w:tplc="199A9732">
      <w:start w:val="1"/>
      <w:numFmt w:val="bullet"/>
      <w:lvlText w:val="•"/>
      <w:lvlJc w:val="left"/>
      <w:pPr>
        <w:tabs>
          <w:tab w:val="num" w:pos="720"/>
        </w:tabs>
        <w:ind w:left="720" w:hanging="360"/>
      </w:pPr>
      <w:rPr>
        <w:rFonts w:ascii="Arial" w:hAnsi="Arial" w:hint="default"/>
      </w:rPr>
    </w:lvl>
    <w:lvl w:ilvl="1" w:tplc="DD84BA10" w:tentative="1">
      <w:start w:val="1"/>
      <w:numFmt w:val="bullet"/>
      <w:lvlText w:val="•"/>
      <w:lvlJc w:val="left"/>
      <w:pPr>
        <w:tabs>
          <w:tab w:val="num" w:pos="1440"/>
        </w:tabs>
        <w:ind w:left="1440" w:hanging="360"/>
      </w:pPr>
      <w:rPr>
        <w:rFonts w:ascii="Arial" w:hAnsi="Arial" w:hint="default"/>
      </w:rPr>
    </w:lvl>
    <w:lvl w:ilvl="2" w:tplc="774C0B3A" w:tentative="1">
      <w:start w:val="1"/>
      <w:numFmt w:val="bullet"/>
      <w:lvlText w:val="•"/>
      <w:lvlJc w:val="left"/>
      <w:pPr>
        <w:tabs>
          <w:tab w:val="num" w:pos="2160"/>
        </w:tabs>
        <w:ind w:left="2160" w:hanging="360"/>
      </w:pPr>
      <w:rPr>
        <w:rFonts w:ascii="Arial" w:hAnsi="Arial" w:hint="default"/>
      </w:rPr>
    </w:lvl>
    <w:lvl w:ilvl="3" w:tplc="EECC8EA4" w:tentative="1">
      <w:start w:val="1"/>
      <w:numFmt w:val="bullet"/>
      <w:lvlText w:val="•"/>
      <w:lvlJc w:val="left"/>
      <w:pPr>
        <w:tabs>
          <w:tab w:val="num" w:pos="2880"/>
        </w:tabs>
        <w:ind w:left="2880" w:hanging="360"/>
      </w:pPr>
      <w:rPr>
        <w:rFonts w:ascii="Arial" w:hAnsi="Arial" w:hint="default"/>
      </w:rPr>
    </w:lvl>
    <w:lvl w:ilvl="4" w:tplc="B096F0D4" w:tentative="1">
      <w:start w:val="1"/>
      <w:numFmt w:val="bullet"/>
      <w:lvlText w:val="•"/>
      <w:lvlJc w:val="left"/>
      <w:pPr>
        <w:tabs>
          <w:tab w:val="num" w:pos="3600"/>
        </w:tabs>
        <w:ind w:left="3600" w:hanging="360"/>
      </w:pPr>
      <w:rPr>
        <w:rFonts w:ascii="Arial" w:hAnsi="Arial" w:hint="default"/>
      </w:rPr>
    </w:lvl>
    <w:lvl w:ilvl="5" w:tplc="BCE66BB0" w:tentative="1">
      <w:start w:val="1"/>
      <w:numFmt w:val="bullet"/>
      <w:lvlText w:val="•"/>
      <w:lvlJc w:val="left"/>
      <w:pPr>
        <w:tabs>
          <w:tab w:val="num" w:pos="4320"/>
        </w:tabs>
        <w:ind w:left="4320" w:hanging="360"/>
      </w:pPr>
      <w:rPr>
        <w:rFonts w:ascii="Arial" w:hAnsi="Arial" w:hint="default"/>
      </w:rPr>
    </w:lvl>
    <w:lvl w:ilvl="6" w:tplc="D3088C58" w:tentative="1">
      <w:start w:val="1"/>
      <w:numFmt w:val="bullet"/>
      <w:lvlText w:val="•"/>
      <w:lvlJc w:val="left"/>
      <w:pPr>
        <w:tabs>
          <w:tab w:val="num" w:pos="5040"/>
        </w:tabs>
        <w:ind w:left="5040" w:hanging="360"/>
      </w:pPr>
      <w:rPr>
        <w:rFonts w:ascii="Arial" w:hAnsi="Arial" w:hint="default"/>
      </w:rPr>
    </w:lvl>
    <w:lvl w:ilvl="7" w:tplc="7AEE61FE" w:tentative="1">
      <w:start w:val="1"/>
      <w:numFmt w:val="bullet"/>
      <w:lvlText w:val="•"/>
      <w:lvlJc w:val="left"/>
      <w:pPr>
        <w:tabs>
          <w:tab w:val="num" w:pos="5760"/>
        </w:tabs>
        <w:ind w:left="5760" w:hanging="360"/>
      </w:pPr>
      <w:rPr>
        <w:rFonts w:ascii="Arial" w:hAnsi="Arial" w:hint="default"/>
      </w:rPr>
    </w:lvl>
    <w:lvl w:ilvl="8" w:tplc="C6A6443A" w:tentative="1">
      <w:start w:val="1"/>
      <w:numFmt w:val="bullet"/>
      <w:lvlText w:val="•"/>
      <w:lvlJc w:val="left"/>
      <w:pPr>
        <w:tabs>
          <w:tab w:val="num" w:pos="6480"/>
        </w:tabs>
        <w:ind w:left="6480" w:hanging="360"/>
      </w:pPr>
      <w:rPr>
        <w:rFonts w:ascii="Arial" w:hAnsi="Arial" w:hint="default"/>
      </w:rPr>
    </w:lvl>
  </w:abstractNum>
  <w:num w:numId="1" w16cid:durableId="1623267906">
    <w:abstractNumId w:val="0"/>
  </w:num>
  <w:num w:numId="2" w16cid:durableId="1198932405">
    <w:abstractNumId w:val="2"/>
  </w:num>
  <w:num w:numId="3" w16cid:durableId="811679724">
    <w:abstractNumId w:val="24"/>
  </w:num>
  <w:num w:numId="4" w16cid:durableId="1870798451">
    <w:abstractNumId w:val="15"/>
  </w:num>
  <w:num w:numId="5" w16cid:durableId="552233369">
    <w:abstractNumId w:val="8"/>
  </w:num>
  <w:num w:numId="6" w16cid:durableId="1655794580">
    <w:abstractNumId w:val="18"/>
  </w:num>
  <w:num w:numId="7" w16cid:durableId="1205678191">
    <w:abstractNumId w:val="17"/>
  </w:num>
  <w:num w:numId="8" w16cid:durableId="2006399983">
    <w:abstractNumId w:val="9"/>
  </w:num>
  <w:num w:numId="9" w16cid:durableId="1460611780">
    <w:abstractNumId w:val="20"/>
  </w:num>
  <w:num w:numId="10" w16cid:durableId="2132430636">
    <w:abstractNumId w:val="20"/>
  </w:num>
  <w:num w:numId="11" w16cid:durableId="1694570355">
    <w:abstractNumId w:val="34"/>
  </w:num>
  <w:num w:numId="12" w16cid:durableId="1032926435">
    <w:abstractNumId w:val="28"/>
  </w:num>
  <w:num w:numId="13" w16cid:durableId="1121071473">
    <w:abstractNumId w:val="25"/>
  </w:num>
  <w:num w:numId="14" w16cid:durableId="1730224229">
    <w:abstractNumId w:val="14"/>
  </w:num>
  <w:num w:numId="15" w16cid:durableId="1306350528">
    <w:abstractNumId w:val="32"/>
  </w:num>
  <w:num w:numId="16" w16cid:durableId="1941717079">
    <w:abstractNumId w:val="4"/>
  </w:num>
  <w:num w:numId="17" w16cid:durableId="1477792707">
    <w:abstractNumId w:val="29"/>
  </w:num>
  <w:num w:numId="18" w16cid:durableId="847712232">
    <w:abstractNumId w:val="3"/>
  </w:num>
  <w:num w:numId="19" w16cid:durableId="1758138979">
    <w:abstractNumId w:val="23"/>
  </w:num>
  <w:num w:numId="20" w16cid:durableId="1848134151">
    <w:abstractNumId w:val="22"/>
  </w:num>
  <w:num w:numId="21" w16cid:durableId="781850444">
    <w:abstractNumId w:val="5"/>
  </w:num>
  <w:num w:numId="22" w16cid:durableId="1977178984">
    <w:abstractNumId w:val="6"/>
  </w:num>
  <w:num w:numId="23" w16cid:durableId="632372888">
    <w:abstractNumId w:val="26"/>
    <w:lvlOverride w:ilvl="0">
      <w:lvl w:ilvl="0">
        <w:start w:val="1"/>
        <w:numFmt w:val="decimal"/>
        <w:pStyle w:val="SeekCommentNumber"/>
        <w:lvlText w:val="%1."/>
        <w:lvlJc w:val="left"/>
        <w:pPr>
          <w:tabs>
            <w:tab w:val="num" w:pos="357"/>
          </w:tabs>
          <w:ind w:left="357" w:hanging="357"/>
        </w:pPr>
      </w:lvl>
    </w:lvlOverride>
  </w:num>
  <w:num w:numId="24" w16cid:durableId="1334339598">
    <w:abstractNumId w:val="19"/>
  </w:num>
  <w:num w:numId="25" w16cid:durableId="555707740">
    <w:abstractNumId w:val="19"/>
  </w:num>
  <w:num w:numId="26" w16cid:durableId="815991837">
    <w:abstractNumId w:val="10"/>
  </w:num>
  <w:num w:numId="27" w16cid:durableId="1549219214">
    <w:abstractNumId w:val="11"/>
  </w:num>
  <w:num w:numId="28" w16cid:durableId="45423069">
    <w:abstractNumId w:val="35"/>
  </w:num>
  <w:num w:numId="29" w16cid:durableId="956762819">
    <w:abstractNumId w:val="27"/>
  </w:num>
  <w:num w:numId="30" w16cid:durableId="1333991830">
    <w:abstractNumId w:val="31"/>
  </w:num>
  <w:num w:numId="31" w16cid:durableId="1071121454">
    <w:abstractNumId w:val="33"/>
  </w:num>
  <w:num w:numId="32" w16cid:durableId="1016884917">
    <w:abstractNumId w:val="1"/>
  </w:num>
  <w:num w:numId="33" w16cid:durableId="1627616431">
    <w:abstractNumId w:val="36"/>
  </w:num>
  <w:num w:numId="34" w16cid:durableId="44792310">
    <w:abstractNumId w:val="7"/>
  </w:num>
  <w:num w:numId="35" w16cid:durableId="1620719898">
    <w:abstractNumId w:val="13"/>
  </w:num>
  <w:num w:numId="36" w16cid:durableId="25300117">
    <w:abstractNumId w:val="12"/>
  </w:num>
  <w:num w:numId="37" w16cid:durableId="908731365">
    <w:abstractNumId w:val="21"/>
  </w:num>
  <w:num w:numId="38" w16cid:durableId="1234464487">
    <w:abstractNumId w:val="16"/>
  </w:num>
  <w:num w:numId="39" w16cid:durableId="1494756962">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drawingGridHorizontalSpacing w:val="120"/>
  <w:displayHorizontalDrawingGridEvery w:val="2"/>
  <w:displayVerticalDrawingGridEvery w:val="2"/>
  <w:noPunctuationKerning/>
  <w:characterSpacingControl w:val="doNotCompress"/>
  <w:hdrShapeDefaults>
    <o:shapedefaults v:ext="edit" spidmax="2050">
      <o:colormru v:ext="edit" colors="#001c52,#b6c400,#dc0000,maroon,#6cb07e,#2c90ce,#eed084,#ccf"/>
    </o:shapedefaults>
  </w:hdrShapeDefaults>
  <w:footnotePr>
    <w:numFmt w:val="lowerLette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MReference" w:val=" "/>
    <w:docVar w:name="OfficeIni" w:val="Melbourne.ini"/>
  </w:docVars>
  <w:rsids>
    <w:rsidRoot w:val="002524A9"/>
    <w:rsid w:val="00000125"/>
    <w:rsid w:val="00000EF3"/>
    <w:rsid w:val="00000FDC"/>
    <w:rsid w:val="00001273"/>
    <w:rsid w:val="00001662"/>
    <w:rsid w:val="000024A1"/>
    <w:rsid w:val="000029E9"/>
    <w:rsid w:val="00002AA9"/>
    <w:rsid w:val="00002BF5"/>
    <w:rsid w:val="0000307A"/>
    <w:rsid w:val="000039BE"/>
    <w:rsid w:val="00003B02"/>
    <w:rsid w:val="00003B27"/>
    <w:rsid w:val="00003F14"/>
    <w:rsid w:val="00003F4B"/>
    <w:rsid w:val="00005407"/>
    <w:rsid w:val="00006FE5"/>
    <w:rsid w:val="00010DFB"/>
    <w:rsid w:val="000124D2"/>
    <w:rsid w:val="00012AF9"/>
    <w:rsid w:val="00012DAC"/>
    <w:rsid w:val="000137B0"/>
    <w:rsid w:val="000137B6"/>
    <w:rsid w:val="0001482D"/>
    <w:rsid w:val="000159F6"/>
    <w:rsid w:val="00015C1D"/>
    <w:rsid w:val="0001691C"/>
    <w:rsid w:val="000176A3"/>
    <w:rsid w:val="000177CC"/>
    <w:rsid w:val="00020065"/>
    <w:rsid w:val="000207D7"/>
    <w:rsid w:val="00021685"/>
    <w:rsid w:val="000216F2"/>
    <w:rsid w:val="000217C3"/>
    <w:rsid w:val="000217CF"/>
    <w:rsid w:val="0002202A"/>
    <w:rsid w:val="00022210"/>
    <w:rsid w:val="00022BD0"/>
    <w:rsid w:val="00022D19"/>
    <w:rsid w:val="00023A7F"/>
    <w:rsid w:val="000243C4"/>
    <w:rsid w:val="00025B09"/>
    <w:rsid w:val="00025BD5"/>
    <w:rsid w:val="0002662E"/>
    <w:rsid w:val="000267A5"/>
    <w:rsid w:val="00027A68"/>
    <w:rsid w:val="00027E0A"/>
    <w:rsid w:val="00027F8A"/>
    <w:rsid w:val="00030162"/>
    <w:rsid w:val="0003034C"/>
    <w:rsid w:val="0003040E"/>
    <w:rsid w:val="00030D91"/>
    <w:rsid w:val="00031876"/>
    <w:rsid w:val="00031FC4"/>
    <w:rsid w:val="00032B89"/>
    <w:rsid w:val="000337DC"/>
    <w:rsid w:val="000339B1"/>
    <w:rsid w:val="00033CF5"/>
    <w:rsid w:val="00034430"/>
    <w:rsid w:val="00034510"/>
    <w:rsid w:val="00034813"/>
    <w:rsid w:val="00034E7D"/>
    <w:rsid w:val="000359E7"/>
    <w:rsid w:val="000360F6"/>
    <w:rsid w:val="0003638F"/>
    <w:rsid w:val="00036646"/>
    <w:rsid w:val="00036F74"/>
    <w:rsid w:val="00040067"/>
    <w:rsid w:val="0004182E"/>
    <w:rsid w:val="00042F28"/>
    <w:rsid w:val="0004319E"/>
    <w:rsid w:val="00043470"/>
    <w:rsid w:val="00043C44"/>
    <w:rsid w:val="00044531"/>
    <w:rsid w:val="0004466D"/>
    <w:rsid w:val="00044A35"/>
    <w:rsid w:val="00044A5D"/>
    <w:rsid w:val="00044AF7"/>
    <w:rsid w:val="00044D9D"/>
    <w:rsid w:val="00045034"/>
    <w:rsid w:val="000457E9"/>
    <w:rsid w:val="00045940"/>
    <w:rsid w:val="0004651B"/>
    <w:rsid w:val="000466A0"/>
    <w:rsid w:val="00046AA9"/>
    <w:rsid w:val="00047798"/>
    <w:rsid w:val="0005051A"/>
    <w:rsid w:val="0005061F"/>
    <w:rsid w:val="00050A96"/>
    <w:rsid w:val="00050C96"/>
    <w:rsid w:val="0005255C"/>
    <w:rsid w:val="00052573"/>
    <w:rsid w:val="000526E3"/>
    <w:rsid w:val="00052E3D"/>
    <w:rsid w:val="00052E8C"/>
    <w:rsid w:val="000545B7"/>
    <w:rsid w:val="00054E84"/>
    <w:rsid w:val="00056B51"/>
    <w:rsid w:val="00056E9F"/>
    <w:rsid w:val="0005753A"/>
    <w:rsid w:val="00060489"/>
    <w:rsid w:val="0006085C"/>
    <w:rsid w:val="00061640"/>
    <w:rsid w:val="00061FDE"/>
    <w:rsid w:val="00062F94"/>
    <w:rsid w:val="00063095"/>
    <w:rsid w:val="0006358E"/>
    <w:rsid w:val="0006392E"/>
    <w:rsid w:val="00063962"/>
    <w:rsid w:val="000663B9"/>
    <w:rsid w:val="00066802"/>
    <w:rsid w:val="00070F98"/>
    <w:rsid w:val="0007115B"/>
    <w:rsid w:val="00072225"/>
    <w:rsid w:val="000724CE"/>
    <w:rsid w:val="000726AD"/>
    <w:rsid w:val="00072E6D"/>
    <w:rsid w:val="000740F6"/>
    <w:rsid w:val="0007412B"/>
    <w:rsid w:val="00074732"/>
    <w:rsid w:val="00075FAE"/>
    <w:rsid w:val="00076B53"/>
    <w:rsid w:val="00080C0C"/>
    <w:rsid w:val="00080FAA"/>
    <w:rsid w:val="00081C5D"/>
    <w:rsid w:val="00082B7D"/>
    <w:rsid w:val="000837B1"/>
    <w:rsid w:val="00083981"/>
    <w:rsid w:val="00083DFB"/>
    <w:rsid w:val="00084C27"/>
    <w:rsid w:val="00085F88"/>
    <w:rsid w:val="0008607A"/>
    <w:rsid w:val="00087085"/>
    <w:rsid w:val="00087B22"/>
    <w:rsid w:val="000900DD"/>
    <w:rsid w:val="00091B6D"/>
    <w:rsid w:val="00091E17"/>
    <w:rsid w:val="000921F5"/>
    <w:rsid w:val="00092202"/>
    <w:rsid w:val="000923B0"/>
    <w:rsid w:val="000927E8"/>
    <w:rsid w:val="00093B6D"/>
    <w:rsid w:val="00093C09"/>
    <w:rsid w:val="0009467F"/>
    <w:rsid w:val="00095136"/>
    <w:rsid w:val="000959F9"/>
    <w:rsid w:val="00095AEE"/>
    <w:rsid w:val="00096059"/>
    <w:rsid w:val="00096446"/>
    <w:rsid w:val="00096641"/>
    <w:rsid w:val="000976C1"/>
    <w:rsid w:val="00097BA8"/>
    <w:rsid w:val="000A098A"/>
    <w:rsid w:val="000A0C7F"/>
    <w:rsid w:val="000A36BB"/>
    <w:rsid w:val="000A3CF8"/>
    <w:rsid w:val="000A3DB9"/>
    <w:rsid w:val="000A50A3"/>
    <w:rsid w:val="000A6066"/>
    <w:rsid w:val="000A61BC"/>
    <w:rsid w:val="000A7044"/>
    <w:rsid w:val="000A75CF"/>
    <w:rsid w:val="000A7617"/>
    <w:rsid w:val="000B02FC"/>
    <w:rsid w:val="000B0371"/>
    <w:rsid w:val="000B09AD"/>
    <w:rsid w:val="000B146D"/>
    <w:rsid w:val="000B2432"/>
    <w:rsid w:val="000B2645"/>
    <w:rsid w:val="000B2D6F"/>
    <w:rsid w:val="000B3B42"/>
    <w:rsid w:val="000B42C6"/>
    <w:rsid w:val="000B45E5"/>
    <w:rsid w:val="000B4B07"/>
    <w:rsid w:val="000B7275"/>
    <w:rsid w:val="000C0040"/>
    <w:rsid w:val="000C007F"/>
    <w:rsid w:val="000C0D83"/>
    <w:rsid w:val="000C149B"/>
    <w:rsid w:val="000C160F"/>
    <w:rsid w:val="000C173E"/>
    <w:rsid w:val="000C177E"/>
    <w:rsid w:val="000C26B4"/>
    <w:rsid w:val="000C288E"/>
    <w:rsid w:val="000C2CFB"/>
    <w:rsid w:val="000C49A5"/>
    <w:rsid w:val="000C5003"/>
    <w:rsid w:val="000C54D0"/>
    <w:rsid w:val="000C56D8"/>
    <w:rsid w:val="000C5A0A"/>
    <w:rsid w:val="000C5C5D"/>
    <w:rsid w:val="000C6947"/>
    <w:rsid w:val="000C6A86"/>
    <w:rsid w:val="000C6B85"/>
    <w:rsid w:val="000C6C2B"/>
    <w:rsid w:val="000C6E1E"/>
    <w:rsid w:val="000C764F"/>
    <w:rsid w:val="000C7759"/>
    <w:rsid w:val="000D0F58"/>
    <w:rsid w:val="000D1CDA"/>
    <w:rsid w:val="000D2F4D"/>
    <w:rsid w:val="000D3037"/>
    <w:rsid w:val="000D3119"/>
    <w:rsid w:val="000D3D60"/>
    <w:rsid w:val="000D4393"/>
    <w:rsid w:val="000D43A0"/>
    <w:rsid w:val="000D7631"/>
    <w:rsid w:val="000D7B15"/>
    <w:rsid w:val="000D7EAF"/>
    <w:rsid w:val="000E0537"/>
    <w:rsid w:val="000E134C"/>
    <w:rsid w:val="000E20ED"/>
    <w:rsid w:val="000E235A"/>
    <w:rsid w:val="000E239A"/>
    <w:rsid w:val="000E2B50"/>
    <w:rsid w:val="000E2BFC"/>
    <w:rsid w:val="000E2D53"/>
    <w:rsid w:val="000E3170"/>
    <w:rsid w:val="000E3415"/>
    <w:rsid w:val="000E3625"/>
    <w:rsid w:val="000E403D"/>
    <w:rsid w:val="000E4C2D"/>
    <w:rsid w:val="000E4F4A"/>
    <w:rsid w:val="000E505A"/>
    <w:rsid w:val="000E5193"/>
    <w:rsid w:val="000E54FD"/>
    <w:rsid w:val="000E574E"/>
    <w:rsid w:val="000E581A"/>
    <w:rsid w:val="000E58D5"/>
    <w:rsid w:val="000E5B2C"/>
    <w:rsid w:val="000E691E"/>
    <w:rsid w:val="000F0557"/>
    <w:rsid w:val="000F0620"/>
    <w:rsid w:val="000F1C3C"/>
    <w:rsid w:val="000F1CB2"/>
    <w:rsid w:val="000F1E7C"/>
    <w:rsid w:val="000F31CF"/>
    <w:rsid w:val="000F3C99"/>
    <w:rsid w:val="000F3FA6"/>
    <w:rsid w:val="000F5743"/>
    <w:rsid w:val="000F6371"/>
    <w:rsid w:val="000F6734"/>
    <w:rsid w:val="000F682F"/>
    <w:rsid w:val="00101027"/>
    <w:rsid w:val="001010E6"/>
    <w:rsid w:val="001022D7"/>
    <w:rsid w:val="00102ED1"/>
    <w:rsid w:val="0010395A"/>
    <w:rsid w:val="00103BDC"/>
    <w:rsid w:val="001040E8"/>
    <w:rsid w:val="00104150"/>
    <w:rsid w:val="00104AC0"/>
    <w:rsid w:val="00105263"/>
    <w:rsid w:val="001076F1"/>
    <w:rsid w:val="001106C5"/>
    <w:rsid w:val="00110F67"/>
    <w:rsid w:val="001112A9"/>
    <w:rsid w:val="0011160E"/>
    <w:rsid w:val="00111CE6"/>
    <w:rsid w:val="00112018"/>
    <w:rsid w:val="0011235F"/>
    <w:rsid w:val="00112435"/>
    <w:rsid w:val="00112849"/>
    <w:rsid w:val="00112F1D"/>
    <w:rsid w:val="001136B7"/>
    <w:rsid w:val="00113C3F"/>
    <w:rsid w:val="001175ED"/>
    <w:rsid w:val="00117F57"/>
    <w:rsid w:val="0012034E"/>
    <w:rsid w:val="0012072B"/>
    <w:rsid w:val="00120768"/>
    <w:rsid w:val="00120B80"/>
    <w:rsid w:val="001217D5"/>
    <w:rsid w:val="0012250E"/>
    <w:rsid w:val="001227FE"/>
    <w:rsid w:val="00123634"/>
    <w:rsid w:val="001237BF"/>
    <w:rsid w:val="001244D7"/>
    <w:rsid w:val="001254DC"/>
    <w:rsid w:val="0012560C"/>
    <w:rsid w:val="00125E39"/>
    <w:rsid w:val="001262A9"/>
    <w:rsid w:val="00126345"/>
    <w:rsid w:val="0012750E"/>
    <w:rsid w:val="00127D53"/>
    <w:rsid w:val="00130AD2"/>
    <w:rsid w:val="00130E2A"/>
    <w:rsid w:val="00131AD8"/>
    <w:rsid w:val="001331CE"/>
    <w:rsid w:val="00134738"/>
    <w:rsid w:val="001362A9"/>
    <w:rsid w:val="0013634A"/>
    <w:rsid w:val="0013770D"/>
    <w:rsid w:val="0014176A"/>
    <w:rsid w:val="00142611"/>
    <w:rsid w:val="001428F5"/>
    <w:rsid w:val="0014383C"/>
    <w:rsid w:val="00144BAD"/>
    <w:rsid w:val="00146479"/>
    <w:rsid w:val="00147A36"/>
    <w:rsid w:val="00147C04"/>
    <w:rsid w:val="00147EB0"/>
    <w:rsid w:val="001502B5"/>
    <w:rsid w:val="00150D48"/>
    <w:rsid w:val="00151BAE"/>
    <w:rsid w:val="00151C8D"/>
    <w:rsid w:val="001521FD"/>
    <w:rsid w:val="00152590"/>
    <w:rsid w:val="00152622"/>
    <w:rsid w:val="00152810"/>
    <w:rsid w:val="0015287E"/>
    <w:rsid w:val="00153B18"/>
    <w:rsid w:val="00153FE6"/>
    <w:rsid w:val="001543B9"/>
    <w:rsid w:val="00154881"/>
    <w:rsid w:val="00154B51"/>
    <w:rsid w:val="001550E8"/>
    <w:rsid w:val="00155656"/>
    <w:rsid w:val="00155777"/>
    <w:rsid w:val="00155AA2"/>
    <w:rsid w:val="00155D87"/>
    <w:rsid w:val="00155EF8"/>
    <w:rsid w:val="00155F7D"/>
    <w:rsid w:val="00160262"/>
    <w:rsid w:val="0016108D"/>
    <w:rsid w:val="001610FE"/>
    <w:rsid w:val="0016173D"/>
    <w:rsid w:val="0016175D"/>
    <w:rsid w:val="00161C30"/>
    <w:rsid w:val="00162C78"/>
    <w:rsid w:val="00162D76"/>
    <w:rsid w:val="00163BA7"/>
    <w:rsid w:val="001649C2"/>
    <w:rsid w:val="00164B84"/>
    <w:rsid w:val="00164F96"/>
    <w:rsid w:val="00165820"/>
    <w:rsid w:val="001663A1"/>
    <w:rsid w:val="0016657E"/>
    <w:rsid w:val="00167E12"/>
    <w:rsid w:val="00170669"/>
    <w:rsid w:val="00171A1B"/>
    <w:rsid w:val="00171E1E"/>
    <w:rsid w:val="00172920"/>
    <w:rsid w:val="00173ABD"/>
    <w:rsid w:val="00173FE7"/>
    <w:rsid w:val="001746C8"/>
    <w:rsid w:val="00175BDF"/>
    <w:rsid w:val="0017654B"/>
    <w:rsid w:val="00176F6D"/>
    <w:rsid w:val="001774EA"/>
    <w:rsid w:val="0017796D"/>
    <w:rsid w:val="001800BB"/>
    <w:rsid w:val="001802CA"/>
    <w:rsid w:val="00180ACE"/>
    <w:rsid w:val="0018167A"/>
    <w:rsid w:val="00181E1B"/>
    <w:rsid w:val="001827E5"/>
    <w:rsid w:val="00182C9D"/>
    <w:rsid w:val="0018351C"/>
    <w:rsid w:val="001835C7"/>
    <w:rsid w:val="00184062"/>
    <w:rsid w:val="00184129"/>
    <w:rsid w:val="00185737"/>
    <w:rsid w:val="00185B52"/>
    <w:rsid w:val="00185FA7"/>
    <w:rsid w:val="001864B6"/>
    <w:rsid w:val="00187D1D"/>
    <w:rsid w:val="00187D9F"/>
    <w:rsid w:val="0019002E"/>
    <w:rsid w:val="001912B7"/>
    <w:rsid w:val="001913FD"/>
    <w:rsid w:val="00191F92"/>
    <w:rsid w:val="001924A7"/>
    <w:rsid w:val="00192FA4"/>
    <w:rsid w:val="001932E1"/>
    <w:rsid w:val="00193756"/>
    <w:rsid w:val="00193C5E"/>
    <w:rsid w:val="00193F23"/>
    <w:rsid w:val="00194163"/>
    <w:rsid w:val="001941E1"/>
    <w:rsid w:val="00194797"/>
    <w:rsid w:val="00195EFE"/>
    <w:rsid w:val="001963C2"/>
    <w:rsid w:val="001976C9"/>
    <w:rsid w:val="001A0001"/>
    <w:rsid w:val="001A0499"/>
    <w:rsid w:val="001A0887"/>
    <w:rsid w:val="001A0CF0"/>
    <w:rsid w:val="001A1EA9"/>
    <w:rsid w:val="001A2B46"/>
    <w:rsid w:val="001A3673"/>
    <w:rsid w:val="001A3914"/>
    <w:rsid w:val="001A3A18"/>
    <w:rsid w:val="001A3A26"/>
    <w:rsid w:val="001A453B"/>
    <w:rsid w:val="001A4A38"/>
    <w:rsid w:val="001A4C26"/>
    <w:rsid w:val="001A5158"/>
    <w:rsid w:val="001A587E"/>
    <w:rsid w:val="001A5A28"/>
    <w:rsid w:val="001A6C01"/>
    <w:rsid w:val="001A6DA0"/>
    <w:rsid w:val="001A722F"/>
    <w:rsid w:val="001B031F"/>
    <w:rsid w:val="001B0B8E"/>
    <w:rsid w:val="001B106B"/>
    <w:rsid w:val="001B16A6"/>
    <w:rsid w:val="001B172F"/>
    <w:rsid w:val="001B3238"/>
    <w:rsid w:val="001B47EF"/>
    <w:rsid w:val="001B4B35"/>
    <w:rsid w:val="001B5050"/>
    <w:rsid w:val="001B5D7B"/>
    <w:rsid w:val="001B5EE9"/>
    <w:rsid w:val="001B67FE"/>
    <w:rsid w:val="001B6961"/>
    <w:rsid w:val="001B6BFD"/>
    <w:rsid w:val="001B74AF"/>
    <w:rsid w:val="001C09ED"/>
    <w:rsid w:val="001C0F16"/>
    <w:rsid w:val="001C1A38"/>
    <w:rsid w:val="001C1E13"/>
    <w:rsid w:val="001C228E"/>
    <w:rsid w:val="001C24ED"/>
    <w:rsid w:val="001C2502"/>
    <w:rsid w:val="001C2864"/>
    <w:rsid w:val="001C6231"/>
    <w:rsid w:val="001C643A"/>
    <w:rsid w:val="001C7153"/>
    <w:rsid w:val="001C786E"/>
    <w:rsid w:val="001C7906"/>
    <w:rsid w:val="001C7929"/>
    <w:rsid w:val="001D029D"/>
    <w:rsid w:val="001D30AC"/>
    <w:rsid w:val="001D4F67"/>
    <w:rsid w:val="001D61EA"/>
    <w:rsid w:val="001D69C7"/>
    <w:rsid w:val="001D7F01"/>
    <w:rsid w:val="001E0098"/>
    <w:rsid w:val="001E01CC"/>
    <w:rsid w:val="001E0BBF"/>
    <w:rsid w:val="001E0CD2"/>
    <w:rsid w:val="001E15A4"/>
    <w:rsid w:val="001E2071"/>
    <w:rsid w:val="001E3591"/>
    <w:rsid w:val="001E4875"/>
    <w:rsid w:val="001E4F17"/>
    <w:rsid w:val="001E5640"/>
    <w:rsid w:val="001E65C1"/>
    <w:rsid w:val="001E677D"/>
    <w:rsid w:val="001E69DA"/>
    <w:rsid w:val="001E6BD1"/>
    <w:rsid w:val="001E6E99"/>
    <w:rsid w:val="001E7AF5"/>
    <w:rsid w:val="001E7B44"/>
    <w:rsid w:val="001F149C"/>
    <w:rsid w:val="001F1B2A"/>
    <w:rsid w:val="001F2184"/>
    <w:rsid w:val="001F23CC"/>
    <w:rsid w:val="001F26A7"/>
    <w:rsid w:val="001F276A"/>
    <w:rsid w:val="001F300B"/>
    <w:rsid w:val="001F304A"/>
    <w:rsid w:val="001F42BB"/>
    <w:rsid w:val="001F45C1"/>
    <w:rsid w:val="001F49B3"/>
    <w:rsid w:val="001F4AFF"/>
    <w:rsid w:val="001F58EA"/>
    <w:rsid w:val="001F7163"/>
    <w:rsid w:val="001F7A4E"/>
    <w:rsid w:val="002007AB"/>
    <w:rsid w:val="00200DBF"/>
    <w:rsid w:val="00201B70"/>
    <w:rsid w:val="00201F83"/>
    <w:rsid w:val="00202D84"/>
    <w:rsid w:val="00202FFD"/>
    <w:rsid w:val="0020303C"/>
    <w:rsid w:val="00203747"/>
    <w:rsid w:val="002041C0"/>
    <w:rsid w:val="00204C41"/>
    <w:rsid w:val="00204C7D"/>
    <w:rsid w:val="00204E39"/>
    <w:rsid w:val="00205149"/>
    <w:rsid w:val="0020561B"/>
    <w:rsid w:val="00205A67"/>
    <w:rsid w:val="002067CC"/>
    <w:rsid w:val="002073A5"/>
    <w:rsid w:val="0020776B"/>
    <w:rsid w:val="00210F2B"/>
    <w:rsid w:val="002111A6"/>
    <w:rsid w:val="00211568"/>
    <w:rsid w:val="00211F81"/>
    <w:rsid w:val="00212233"/>
    <w:rsid w:val="00212274"/>
    <w:rsid w:val="002127CE"/>
    <w:rsid w:val="00212BA4"/>
    <w:rsid w:val="00213FEA"/>
    <w:rsid w:val="00215940"/>
    <w:rsid w:val="00217023"/>
    <w:rsid w:val="002179F2"/>
    <w:rsid w:val="00220A51"/>
    <w:rsid w:val="002210AE"/>
    <w:rsid w:val="002225E8"/>
    <w:rsid w:val="002229F1"/>
    <w:rsid w:val="002231EC"/>
    <w:rsid w:val="002238CC"/>
    <w:rsid w:val="002238CE"/>
    <w:rsid w:val="00223B63"/>
    <w:rsid w:val="00224C82"/>
    <w:rsid w:val="00224F41"/>
    <w:rsid w:val="002255E4"/>
    <w:rsid w:val="00225E9B"/>
    <w:rsid w:val="002262C3"/>
    <w:rsid w:val="00226B51"/>
    <w:rsid w:val="00230407"/>
    <w:rsid w:val="002308E1"/>
    <w:rsid w:val="00230F45"/>
    <w:rsid w:val="002314EC"/>
    <w:rsid w:val="00231BC8"/>
    <w:rsid w:val="002323F0"/>
    <w:rsid w:val="00232CF8"/>
    <w:rsid w:val="00232D08"/>
    <w:rsid w:val="00234845"/>
    <w:rsid w:val="00235A3B"/>
    <w:rsid w:val="002361BC"/>
    <w:rsid w:val="0023624C"/>
    <w:rsid w:val="00236CF1"/>
    <w:rsid w:val="00236D82"/>
    <w:rsid w:val="0024067D"/>
    <w:rsid w:val="0024098C"/>
    <w:rsid w:val="00240A6A"/>
    <w:rsid w:val="00240F7C"/>
    <w:rsid w:val="0024122D"/>
    <w:rsid w:val="00241502"/>
    <w:rsid w:val="00241F8D"/>
    <w:rsid w:val="00242171"/>
    <w:rsid w:val="0024433A"/>
    <w:rsid w:val="00244942"/>
    <w:rsid w:val="00244B7F"/>
    <w:rsid w:val="00244E36"/>
    <w:rsid w:val="00245E21"/>
    <w:rsid w:val="00246F27"/>
    <w:rsid w:val="00247575"/>
    <w:rsid w:val="00247746"/>
    <w:rsid w:val="00247E84"/>
    <w:rsid w:val="002513F9"/>
    <w:rsid w:val="00251F10"/>
    <w:rsid w:val="00252406"/>
    <w:rsid w:val="002524A9"/>
    <w:rsid w:val="00252B8E"/>
    <w:rsid w:val="002534C8"/>
    <w:rsid w:val="0025393E"/>
    <w:rsid w:val="00254C6D"/>
    <w:rsid w:val="00254E9D"/>
    <w:rsid w:val="00254F53"/>
    <w:rsid w:val="0025575F"/>
    <w:rsid w:val="00257CAB"/>
    <w:rsid w:val="00260285"/>
    <w:rsid w:val="00261612"/>
    <w:rsid w:val="00261909"/>
    <w:rsid w:val="00262CF5"/>
    <w:rsid w:val="00263288"/>
    <w:rsid w:val="0026349D"/>
    <w:rsid w:val="002640CF"/>
    <w:rsid w:val="002649B0"/>
    <w:rsid w:val="00265600"/>
    <w:rsid w:val="00265BC1"/>
    <w:rsid w:val="0026621F"/>
    <w:rsid w:val="00266261"/>
    <w:rsid w:val="002663F7"/>
    <w:rsid w:val="002665E4"/>
    <w:rsid w:val="002666DC"/>
    <w:rsid w:val="00267123"/>
    <w:rsid w:val="00270C79"/>
    <w:rsid w:val="0027273A"/>
    <w:rsid w:val="002727B6"/>
    <w:rsid w:val="002729A6"/>
    <w:rsid w:val="00272EA4"/>
    <w:rsid w:val="00273A77"/>
    <w:rsid w:val="00273A86"/>
    <w:rsid w:val="002743F3"/>
    <w:rsid w:val="00274727"/>
    <w:rsid w:val="0027534F"/>
    <w:rsid w:val="00275545"/>
    <w:rsid w:val="00276859"/>
    <w:rsid w:val="00276F72"/>
    <w:rsid w:val="00280232"/>
    <w:rsid w:val="0028038A"/>
    <w:rsid w:val="0028110B"/>
    <w:rsid w:val="00281DE5"/>
    <w:rsid w:val="0028219B"/>
    <w:rsid w:val="002823FB"/>
    <w:rsid w:val="00282A45"/>
    <w:rsid w:val="00282B17"/>
    <w:rsid w:val="00282E98"/>
    <w:rsid w:val="00283A9C"/>
    <w:rsid w:val="00283D57"/>
    <w:rsid w:val="00284597"/>
    <w:rsid w:val="002853C6"/>
    <w:rsid w:val="0028546C"/>
    <w:rsid w:val="00285E66"/>
    <w:rsid w:val="00286031"/>
    <w:rsid w:val="002861FA"/>
    <w:rsid w:val="00286518"/>
    <w:rsid w:val="0028670F"/>
    <w:rsid w:val="00286DB3"/>
    <w:rsid w:val="00286FF2"/>
    <w:rsid w:val="002871ED"/>
    <w:rsid w:val="002901B3"/>
    <w:rsid w:val="00290417"/>
    <w:rsid w:val="0029041A"/>
    <w:rsid w:val="00290665"/>
    <w:rsid w:val="002906EC"/>
    <w:rsid w:val="002912F9"/>
    <w:rsid w:val="00291BE1"/>
    <w:rsid w:val="00291D5F"/>
    <w:rsid w:val="00291D6C"/>
    <w:rsid w:val="002925A6"/>
    <w:rsid w:val="00292732"/>
    <w:rsid w:val="00292CA9"/>
    <w:rsid w:val="0029333B"/>
    <w:rsid w:val="00293362"/>
    <w:rsid w:val="00293432"/>
    <w:rsid w:val="00293955"/>
    <w:rsid w:val="00294371"/>
    <w:rsid w:val="00294530"/>
    <w:rsid w:val="00294951"/>
    <w:rsid w:val="00294C01"/>
    <w:rsid w:val="00294F3F"/>
    <w:rsid w:val="00295B2C"/>
    <w:rsid w:val="00296266"/>
    <w:rsid w:val="002964F2"/>
    <w:rsid w:val="002973BF"/>
    <w:rsid w:val="002974A9"/>
    <w:rsid w:val="00297B3F"/>
    <w:rsid w:val="00297BE5"/>
    <w:rsid w:val="002A018E"/>
    <w:rsid w:val="002A1604"/>
    <w:rsid w:val="002A197D"/>
    <w:rsid w:val="002A198A"/>
    <w:rsid w:val="002A1B18"/>
    <w:rsid w:val="002A20CF"/>
    <w:rsid w:val="002A338F"/>
    <w:rsid w:val="002A3459"/>
    <w:rsid w:val="002A38B3"/>
    <w:rsid w:val="002A39ED"/>
    <w:rsid w:val="002A3FA2"/>
    <w:rsid w:val="002A4721"/>
    <w:rsid w:val="002A4AEB"/>
    <w:rsid w:val="002A4B4F"/>
    <w:rsid w:val="002A53B6"/>
    <w:rsid w:val="002A5579"/>
    <w:rsid w:val="002A56F2"/>
    <w:rsid w:val="002A626C"/>
    <w:rsid w:val="002A6563"/>
    <w:rsid w:val="002B02E5"/>
    <w:rsid w:val="002B0463"/>
    <w:rsid w:val="002B083A"/>
    <w:rsid w:val="002B10BB"/>
    <w:rsid w:val="002B133C"/>
    <w:rsid w:val="002B1B0F"/>
    <w:rsid w:val="002B2193"/>
    <w:rsid w:val="002B2390"/>
    <w:rsid w:val="002B2A66"/>
    <w:rsid w:val="002B3556"/>
    <w:rsid w:val="002B4A76"/>
    <w:rsid w:val="002B5E3A"/>
    <w:rsid w:val="002B6903"/>
    <w:rsid w:val="002B715A"/>
    <w:rsid w:val="002B7AF5"/>
    <w:rsid w:val="002B7DEE"/>
    <w:rsid w:val="002B7FB5"/>
    <w:rsid w:val="002C125D"/>
    <w:rsid w:val="002C16F0"/>
    <w:rsid w:val="002C3130"/>
    <w:rsid w:val="002C380F"/>
    <w:rsid w:val="002C3B76"/>
    <w:rsid w:val="002C3F78"/>
    <w:rsid w:val="002C5093"/>
    <w:rsid w:val="002C5F8F"/>
    <w:rsid w:val="002C6409"/>
    <w:rsid w:val="002C7851"/>
    <w:rsid w:val="002C7DF3"/>
    <w:rsid w:val="002C7F00"/>
    <w:rsid w:val="002D10E0"/>
    <w:rsid w:val="002D15B9"/>
    <w:rsid w:val="002D1B1F"/>
    <w:rsid w:val="002D2774"/>
    <w:rsid w:val="002D28B3"/>
    <w:rsid w:val="002D4C12"/>
    <w:rsid w:val="002D57D2"/>
    <w:rsid w:val="002D5AA1"/>
    <w:rsid w:val="002D6259"/>
    <w:rsid w:val="002D6263"/>
    <w:rsid w:val="002D6774"/>
    <w:rsid w:val="002D70A7"/>
    <w:rsid w:val="002D76B0"/>
    <w:rsid w:val="002D7899"/>
    <w:rsid w:val="002E09D9"/>
    <w:rsid w:val="002E1B54"/>
    <w:rsid w:val="002E289D"/>
    <w:rsid w:val="002E29E8"/>
    <w:rsid w:val="002E4E00"/>
    <w:rsid w:val="002E5D29"/>
    <w:rsid w:val="002E5F61"/>
    <w:rsid w:val="002E6155"/>
    <w:rsid w:val="002E6BD0"/>
    <w:rsid w:val="002F0CA8"/>
    <w:rsid w:val="002F1BA5"/>
    <w:rsid w:val="002F213C"/>
    <w:rsid w:val="002F48DB"/>
    <w:rsid w:val="002F4997"/>
    <w:rsid w:val="002F58FC"/>
    <w:rsid w:val="002F5DC1"/>
    <w:rsid w:val="002F6D9B"/>
    <w:rsid w:val="002F7488"/>
    <w:rsid w:val="002F7633"/>
    <w:rsid w:val="002F7E32"/>
    <w:rsid w:val="00300DCE"/>
    <w:rsid w:val="00301EFD"/>
    <w:rsid w:val="00301F9E"/>
    <w:rsid w:val="00301FB6"/>
    <w:rsid w:val="00302C9C"/>
    <w:rsid w:val="00302E10"/>
    <w:rsid w:val="00302FAB"/>
    <w:rsid w:val="00302FC7"/>
    <w:rsid w:val="003032A5"/>
    <w:rsid w:val="003034D6"/>
    <w:rsid w:val="003039F2"/>
    <w:rsid w:val="0030466C"/>
    <w:rsid w:val="00304A7F"/>
    <w:rsid w:val="003058D3"/>
    <w:rsid w:val="00306538"/>
    <w:rsid w:val="00306A42"/>
    <w:rsid w:val="003104B7"/>
    <w:rsid w:val="00310FAC"/>
    <w:rsid w:val="0031129C"/>
    <w:rsid w:val="003114FF"/>
    <w:rsid w:val="00311572"/>
    <w:rsid w:val="00312C2A"/>
    <w:rsid w:val="00313B9C"/>
    <w:rsid w:val="003148EC"/>
    <w:rsid w:val="003157C8"/>
    <w:rsid w:val="003163E1"/>
    <w:rsid w:val="0031693E"/>
    <w:rsid w:val="003174A1"/>
    <w:rsid w:val="003174ED"/>
    <w:rsid w:val="0031752A"/>
    <w:rsid w:val="00317636"/>
    <w:rsid w:val="00317B51"/>
    <w:rsid w:val="00317D92"/>
    <w:rsid w:val="0032025B"/>
    <w:rsid w:val="003202F0"/>
    <w:rsid w:val="0032039B"/>
    <w:rsid w:val="003206F0"/>
    <w:rsid w:val="0032108F"/>
    <w:rsid w:val="003213D8"/>
    <w:rsid w:val="0032160B"/>
    <w:rsid w:val="003217D2"/>
    <w:rsid w:val="003222F8"/>
    <w:rsid w:val="00322565"/>
    <w:rsid w:val="00324C3B"/>
    <w:rsid w:val="00324D55"/>
    <w:rsid w:val="00324DAB"/>
    <w:rsid w:val="00325554"/>
    <w:rsid w:val="003256CB"/>
    <w:rsid w:val="003262EE"/>
    <w:rsid w:val="003264BC"/>
    <w:rsid w:val="00330399"/>
    <w:rsid w:val="003305C0"/>
    <w:rsid w:val="00330E88"/>
    <w:rsid w:val="00330EC0"/>
    <w:rsid w:val="00331BC7"/>
    <w:rsid w:val="003327C8"/>
    <w:rsid w:val="00333634"/>
    <w:rsid w:val="00333B0C"/>
    <w:rsid w:val="00333F82"/>
    <w:rsid w:val="003346E3"/>
    <w:rsid w:val="00334C6A"/>
    <w:rsid w:val="00334DFB"/>
    <w:rsid w:val="00334F65"/>
    <w:rsid w:val="00334FA6"/>
    <w:rsid w:val="00335B3C"/>
    <w:rsid w:val="00335E36"/>
    <w:rsid w:val="00336DB5"/>
    <w:rsid w:val="00337982"/>
    <w:rsid w:val="00337F47"/>
    <w:rsid w:val="0034021A"/>
    <w:rsid w:val="003408A0"/>
    <w:rsid w:val="003410AA"/>
    <w:rsid w:val="003411D3"/>
    <w:rsid w:val="00341642"/>
    <w:rsid w:val="00343268"/>
    <w:rsid w:val="003438E6"/>
    <w:rsid w:val="00343907"/>
    <w:rsid w:val="00343FF9"/>
    <w:rsid w:val="00344783"/>
    <w:rsid w:val="0034496D"/>
    <w:rsid w:val="00344A38"/>
    <w:rsid w:val="003459F4"/>
    <w:rsid w:val="00346D06"/>
    <w:rsid w:val="00346FE9"/>
    <w:rsid w:val="0034744B"/>
    <w:rsid w:val="00347906"/>
    <w:rsid w:val="00350B13"/>
    <w:rsid w:val="0035255B"/>
    <w:rsid w:val="0035304E"/>
    <w:rsid w:val="003532BE"/>
    <w:rsid w:val="00353364"/>
    <w:rsid w:val="003539A2"/>
    <w:rsid w:val="00353E45"/>
    <w:rsid w:val="00354710"/>
    <w:rsid w:val="00354717"/>
    <w:rsid w:val="00356021"/>
    <w:rsid w:val="003566E4"/>
    <w:rsid w:val="00356AF6"/>
    <w:rsid w:val="003572DF"/>
    <w:rsid w:val="00357986"/>
    <w:rsid w:val="00360139"/>
    <w:rsid w:val="00360346"/>
    <w:rsid w:val="00360B62"/>
    <w:rsid w:val="0036222D"/>
    <w:rsid w:val="0036277A"/>
    <w:rsid w:val="00362BE7"/>
    <w:rsid w:val="00363521"/>
    <w:rsid w:val="00363FA7"/>
    <w:rsid w:val="00363FD4"/>
    <w:rsid w:val="0036450A"/>
    <w:rsid w:val="00364AC8"/>
    <w:rsid w:val="003653CD"/>
    <w:rsid w:val="0036603C"/>
    <w:rsid w:val="003662D1"/>
    <w:rsid w:val="00366CB7"/>
    <w:rsid w:val="00366F94"/>
    <w:rsid w:val="00370907"/>
    <w:rsid w:val="00370E99"/>
    <w:rsid w:val="00373D3D"/>
    <w:rsid w:val="003740D0"/>
    <w:rsid w:val="003749D8"/>
    <w:rsid w:val="00374DCA"/>
    <w:rsid w:val="00375A33"/>
    <w:rsid w:val="00375D6E"/>
    <w:rsid w:val="00376738"/>
    <w:rsid w:val="00376C25"/>
    <w:rsid w:val="00376EB4"/>
    <w:rsid w:val="00377948"/>
    <w:rsid w:val="00377ADB"/>
    <w:rsid w:val="0038003B"/>
    <w:rsid w:val="0038056C"/>
    <w:rsid w:val="00381541"/>
    <w:rsid w:val="00381892"/>
    <w:rsid w:val="00381FBC"/>
    <w:rsid w:val="003831DC"/>
    <w:rsid w:val="0038397D"/>
    <w:rsid w:val="003839BF"/>
    <w:rsid w:val="00383C90"/>
    <w:rsid w:val="003849E4"/>
    <w:rsid w:val="00385E19"/>
    <w:rsid w:val="00385E86"/>
    <w:rsid w:val="003866CD"/>
    <w:rsid w:val="00386EF7"/>
    <w:rsid w:val="0038743D"/>
    <w:rsid w:val="003879B3"/>
    <w:rsid w:val="00387EA7"/>
    <w:rsid w:val="00387FE2"/>
    <w:rsid w:val="003906BB"/>
    <w:rsid w:val="00390FA2"/>
    <w:rsid w:val="0039252C"/>
    <w:rsid w:val="003927AE"/>
    <w:rsid w:val="003941AB"/>
    <w:rsid w:val="00394341"/>
    <w:rsid w:val="003943C9"/>
    <w:rsid w:val="003947D3"/>
    <w:rsid w:val="00395783"/>
    <w:rsid w:val="003972ED"/>
    <w:rsid w:val="003A086B"/>
    <w:rsid w:val="003A10F1"/>
    <w:rsid w:val="003A235A"/>
    <w:rsid w:val="003A2F48"/>
    <w:rsid w:val="003A3CF8"/>
    <w:rsid w:val="003A3F16"/>
    <w:rsid w:val="003A4337"/>
    <w:rsid w:val="003A4F2F"/>
    <w:rsid w:val="003A55FA"/>
    <w:rsid w:val="003A6192"/>
    <w:rsid w:val="003A783B"/>
    <w:rsid w:val="003A795D"/>
    <w:rsid w:val="003A7C37"/>
    <w:rsid w:val="003B10AE"/>
    <w:rsid w:val="003B185F"/>
    <w:rsid w:val="003B1B0F"/>
    <w:rsid w:val="003B1CD9"/>
    <w:rsid w:val="003B2122"/>
    <w:rsid w:val="003B340B"/>
    <w:rsid w:val="003B4013"/>
    <w:rsid w:val="003B4497"/>
    <w:rsid w:val="003B44FE"/>
    <w:rsid w:val="003B4BD5"/>
    <w:rsid w:val="003B5560"/>
    <w:rsid w:val="003B585F"/>
    <w:rsid w:val="003B5D52"/>
    <w:rsid w:val="003B5E34"/>
    <w:rsid w:val="003B5FEE"/>
    <w:rsid w:val="003B67C0"/>
    <w:rsid w:val="003B6AC2"/>
    <w:rsid w:val="003B7091"/>
    <w:rsid w:val="003C1D10"/>
    <w:rsid w:val="003C1FD2"/>
    <w:rsid w:val="003C212C"/>
    <w:rsid w:val="003C23E4"/>
    <w:rsid w:val="003C24D6"/>
    <w:rsid w:val="003C26B6"/>
    <w:rsid w:val="003C2A66"/>
    <w:rsid w:val="003C2F20"/>
    <w:rsid w:val="003C3E3C"/>
    <w:rsid w:val="003C472E"/>
    <w:rsid w:val="003C4C20"/>
    <w:rsid w:val="003C4CF6"/>
    <w:rsid w:val="003C4D62"/>
    <w:rsid w:val="003C5DBB"/>
    <w:rsid w:val="003C6163"/>
    <w:rsid w:val="003C64AA"/>
    <w:rsid w:val="003C7726"/>
    <w:rsid w:val="003D05EA"/>
    <w:rsid w:val="003D0A1D"/>
    <w:rsid w:val="003D0A9B"/>
    <w:rsid w:val="003D1145"/>
    <w:rsid w:val="003D35AF"/>
    <w:rsid w:val="003D434A"/>
    <w:rsid w:val="003D45F6"/>
    <w:rsid w:val="003D48D2"/>
    <w:rsid w:val="003D4E11"/>
    <w:rsid w:val="003D596C"/>
    <w:rsid w:val="003D5D23"/>
    <w:rsid w:val="003D5E31"/>
    <w:rsid w:val="003D63A6"/>
    <w:rsid w:val="003D712A"/>
    <w:rsid w:val="003D7FDB"/>
    <w:rsid w:val="003E021C"/>
    <w:rsid w:val="003E02D7"/>
    <w:rsid w:val="003E11EF"/>
    <w:rsid w:val="003E1621"/>
    <w:rsid w:val="003E17E2"/>
    <w:rsid w:val="003E18CF"/>
    <w:rsid w:val="003E2C76"/>
    <w:rsid w:val="003E3B99"/>
    <w:rsid w:val="003E3E9A"/>
    <w:rsid w:val="003E44F0"/>
    <w:rsid w:val="003E5A2C"/>
    <w:rsid w:val="003E5FAA"/>
    <w:rsid w:val="003E686C"/>
    <w:rsid w:val="003E6E1A"/>
    <w:rsid w:val="003E7396"/>
    <w:rsid w:val="003E7B5F"/>
    <w:rsid w:val="003F0512"/>
    <w:rsid w:val="003F0946"/>
    <w:rsid w:val="003F1D1C"/>
    <w:rsid w:val="003F20BC"/>
    <w:rsid w:val="003F2245"/>
    <w:rsid w:val="003F2609"/>
    <w:rsid w:val="003F2747"/>
    <w:rsid w:val="003F33FE"/>
    <w:rsid w:val="003F3593"/>
    <w:rsid w:val="003F3C1F"/>
    <w:rsid w:val="003F3D40"/>
    <w:rsid w:val="003F4C30"/>
    <w:rsid w:val="003F6220"/>
    <w:rsid w:val="003F62E4"/>
    <w:rsid w:val="003F6384"/>
    <w:rsid w:val="003F6DD8"/>
    <w:rsid w:val="0040028D"/>
    <w:rsid w:val="004002C5"/>
    <w:rsid w:val="00400941"/>
    <w:rsid w:val="004011BD"/>
    <w:rsid w:val="004016EC"/>
    <w:rsid w:val="00401A7F"/>
    <w:rsid w:val="00401E2B"/>
    <w:rsid w:val="0040261A"/>
    <w:rsid w:val="004026A8"/>
    <w:rsid w:val="0040287E"/>
    <w:rsid w:val="004035C8"/>
    <w:rsid w:val="00403631"/>
    <w:rsid w:val="004039FA"/>
    <w:rsid w:val="00404F7A"/>
    <w:rsid w:val="004056E2"/>
    <w:rsid w:val="00406477"/>
    <w:rsid w:val="004065B1"/>
    <w:rsid w:val="0040670E"/>
    <w:rsid w:val="00406AF9"/>
    <w:rsid w:val="004074C0"/>
    <w:rsid w:val="00407863"/>
    <w:rsid w:val="00407B5D"/>
    <w:rsid w:val="00407E7A"/>
    <w:rsid w:val="0041033E"/>
    <w:rsid w:val="0041062E"/>
    <w:rsid w:val="00410A8B"/>
    <w:rsid w:val="00410E12"/>
    <w:rsid w:val="00411333"/>
    <w:rsid w:val="00411422"/>
    <w:rsid w:val="004131C4"/>
    <w:rsid w:val="00413DFB"/>
    <w:rsid w:val="0041690F"/>
    <w:rsid w:val="00416A63"/>
    <w:rsid w:val="0041706B"/>
    <w:rsid w:val="0041774D"/>
    <w:rsid w:val="00420365"/>
    <w:rsid w:val="00420943"/>
    <w:rsid w:val="00420F85"/>
    <w:rsid w:val="004225E0"/>
    <w:rsid w:val="004226DB"/>
    <w:rsid w:val="00422FCF"/>
    <w:rsid w:val="0042335A"/>
    <w:rsid w:val="004237B8"/>
    <w:rsid w:val="0042406C"/>
    <w:rsid w:val="00424D9C"/>
    <w:rsid w:val="004252E9"/>
    <w:rsid w:val="00425C6E"/>
    <w:rsid w:val="004261E0"/>
    <w:rsid w:val="004266BD"/>
    <w:rsid w:val="0042689C"/>
    <w:rsid w:val="00426981"/>
    <w:rsid w:val="004277BC"/>
    <w:rsid w:val="00427885"/>
    <w:rsid w:val="00430A7F"/>
    <w:rsid w:val="00431D9D"/>
    <w:rsid w:val="004324CC"/>
    <w:rsid w:val="00432A0A"/>
    <w:rsid w:val="00432CC2"/>
    <w:rsid w:val="00433087"/>
    <w:rsid w:val="00434CA6"/>
    <w:rsid w:val="00435B56"/>
    <w:rsid w:val="00435E6F"/>
    <w:rsid w:val="00436751"/>
    <w:rsid w:val="00436E01"/>
    <w:rsid w:val="004376FF"/>
    <w:rsid w:val="00437D98"/>
    <w:rsid w:val="00437F57"/>
    <w:rsid w:val="0044013B"/>
    <w:rsid w:val="004401AD"/>
    <w:rsid w:val="004418EE"/>
    <w:rsid w:val="0044223A"/>
    <w:rsid w:val="0044264D"/>
    <w:rsid w:val="004427FA"/>
    <w:rsid w:val="00442822"/>
    <w:rsid w:val="00442A9F"/>
    <w:rsid w:val="00445838"/>
    <w:rsid w:val="00445CAC"/>
    <w:rsid w:val="0044603A"/>
    <w:rsid w:val="00446DD8"/>
    <w:rsid w:val="00446E55"/>
    <w:rsid w:val="004478C8"/>
    <w:rsid w:val="004502E8"/>
    <w:rsid w:val="004505D7"/>
    <w:rsid w:val="00450723"/>
    <w:rsid w:val="004509BC"/>
    <w:rsid w:val="00451CB7"/>
    <w:rsid w:val="00452040"/>
    <w:rsid w:val="004528BE"/>
    <w:rsid w:val="00453010"/>
    <w:rsid w:val="0045303B"/>
    <w:rsid w:val="00453264"/>
    <w:rsid w:val="004533B8"/>
    <w:rsid w:val="00453528"/>
    <w:rsid w:val="00453688"/>
    <w:rsid w:val="00453FD0"/>
    <w:rsid w:val="004548BA"/>
    <w:rsid w:val="00454C47"/>
    <w:rsid w:val="00455067"/>
    <w:rsid w:val="00455899"/>
    <w:rsid w:val="00455976"/>
    <w:rsid w:val="00455F82"/>
    <w:rsid w:val="004562BE"/>
    <w:rsid w:val="004563C4"/>
    <w:rsid w:val="00457181"/>
    <w:rsid w:val="00457F2D"/>
    <w:rsid w:val="00460527"/>
    <w:rsid w:val="00460948"/>
    <w:rsid w:val="00460FCC"/>
    <w:rsid w:val="004615B7"/>
    <w:rsid w:val="00461CAE"/>
    <w:rsid w:val="00462348"/>
    <w:rsid w:val="00462431"/>
    <w:rsid w:val="0046275E"/>
    <w:rsid w:val="00462A3C"/>
    <w:rsid w:val="00462AE0"/>
    <w:rsid w:val="00462B63"/>
    <w:rsid w:val="00462CBD"/>
    <w:rsid w:val="004630D3"/>
    <w:rsid w:val="004631AB"/>
    <w:rsid w:val="00463482"/>
    <w:rsid w:val="00465BF0"/>
    <w:rsid w:val="0046615A"/>
    <w:rsid w:val="00466904"/>
    <w:rsid w:val="00466FDA"/>
    <w:rsid w:val="00467881"/>
    <w:rsid w:val="00470E2E"/>
    <w:rsid w:val="0047161E"/>
    <w:rsid w:val="00472335"/>
    <w:rsid w:val="0047291D"/>
    <w:rsid w:val="0047317E"/>
    <w:rsid w:val="00473783"/>
    <w:rsid w:val="004737F0"/>
    <w:rsid w:val="004742A2"/>
    <w:rsid w:val="00475180"/>
    <w:rsid w:val="004766C8"/>
    <w:rsid w:val="0047683B"/>
    <w:rsid w:val="00477AE4"/>
    <w:rsid w:val="0048021D"/>
    <w:rsid w:val="0048070C"/>
    <w:rsid w:val="0048071C"/>
    <w:rsid w:val="00480F4C"/>
    <w:rsid w:val="00481511"/>
    <w:rsid w:val="00481958"/>
    <w:rsid w:val="00482116"/>
    <w:rsid w:val="0048268A"/>
    <w:rsid w:val="00482EF2"/>
    <w:rsid w:val="004836C6"/>
    <w:rsid w:val="00483F2F"/>
    <w:rsid w:val="00485216"/>
    <w:rsid w:val="004854BB"/>
    <w:rsid w:val="004856B2"/>
    <w:rsid w:val="00485712"/>
    <w:rsid w:val="00485748"/>
    <w:rsid w:val="0048630B"/>
    <w:rsid w:val="0048659C"/>
    <w:rsid w:val="00486667"/>
    <w:rsid w:val="004869C5"/>
    <w:rsid w:val="00486A7E"/>
    <w:rsid w:val="00486AAD"/>
    <w:rsid w:val="00486DB2"/>
    <w:rsid w:val="004871C5"/>
    <w:rsid w:val="004901FD"/>
    <w:rsid w:val="004902FC"/>
    <w:rsid w:val="004914B6"/>
    <w:rsid w:val="00492052"/>
    <w:rsid w:val="00492307"/>
    <w:rsid w:val="00493081"/>
    <w:rsid w:val="00493C48"/>
    <w:rsid w:val="00493F3C"/>
    <w:rsid w:val="004943DF"/>
    <w:rsid w:val="00494C42"/>
    <w:rsid w:val="00494F16"/>
    <w:rsid w:val="00495D25"/>
    <w:rsid w:val="0049632B"/>
    <w:rsid w:val="00496A08"/>
    <w:rsid w:val="00497D9B"/>
    <w:rsid w:val="004A07ED"/>
    <w:rsid w:val="004A1808"/>
    <w:rsid w:val="004A2427"/>
    <w:rsid w:val="004A32E2"/>
    <w:rsid w:val="004A37F5"/>
    <w:rsid w:val="004A3A7C"/>
    <w:rsid w:val="004A3E4B"/>
    <w:rsid w:val="004A434C"/>
    <w:rsid w:val="004A4CA8"/>
    <w:rsid w:val="004A5434"/>
    <w:rsid w:val="004A5484"/>
    <w:rsid w:val="004A55A4"/>
    <w:rsid w:val="004A56B1"/>
    <w:rsid w:val="004A61AF"/>
    <w:rsid w:val="004A7EAE"/>
    <w:rsid w:val="004B013F"/>
    <w:rsid w:val="004B01B7"/>
    <w:rsid w:val="004B03E8"/>
    <w:rsid w:val="004B0E0B"/>
    <w:rsid w:val="004B1D3F"/>
    <w:rsid w:val="004B23AD"/>
    <w:rsid w:val="004B2CEA"/>
    <w:rsid w:val="004B37C0"/>
    <w:rsid w:val="004B3897"/>
    <w:rsid w:val="004B3FC4"/>
    <w:rsid w:val="004B3FCB"/>
    <w:rsid w:val="004B408B"/>
    <w:rsid w:val="004B4E54"/>
    <w:rsid w:val="004B5174"/>
    <w:rsid w:val="004B5FAF"/>
    <w:rsid w:val="004B6431"/>
    <w:rsid w:val="004B67B1"/>
    <w:rsid w:val="004B70DB"/>
    <w:rsid w:val="004B7541"/>
    <w:rsid w:val="004B75D2"/>
    <w:rsid w:val="004B75E8"/>
    <w:rsid w:val="004B7B1E"/>
    <w:rsid w:val="004C0029"/>
    <w:rsid w:val="004C08C0"/>
    <w:rsid w:val="004C0A7C"/>
    <w:rsid w:val="004C0D1D"/>
    <w:rsid w:val="004C1DB4"/>
    <w:rsid w:val="004C1E2B"/>
    <w:rsid w:val="004C1F95"/>
    <w:rsid w:val="004C2353"/>
    <w:rsid w:val="004C2B33"/>
    <w:rsid w:val="004C3AD8"/>
    <w:rsid w:val="004C3F7C"/>
    <w:rsid w:val="004C58DC"/>
    <w:rsid w:val="004C61D2"/>
    <w:rsid w:val="004C61E5"/>
    <w:rsid w:val="004C6A00"/>
    <w:rsid w:val="004C7CAE"/>
    <w:rsid w:val="004D091E"/>
    <w:rsid w:val="004D1754"/>
    <w:rsid w:val="004D268F"/>
    <w:rsid w:val="004D2B3B"/>
    <w:rsid w:val="004D3692"/>
    <w:rsid w:val="004D4D97"/>
    <w:rsid w:val="004D557E"/>
    <w:rsid w:val="004D5997"/>
    <w:rsid w:val="004D5F74"/>
    <w:rsid w:val="004E0619"/>
    <w:rsid w:val="004E070B"/>
    <w:rsid w:val="004E0BED"/>
    <w:rsid w:val="004E0F36"/>
    <w:rsid w:val="004E17DF"/>
    <w:rsid w:val="004E1B82"/>
    <w:rsid w:val="004E30F2"/>
    <w:rsid w:val="004E3373"/>
    <w:rsid w:val="004E3A6B"/>
    <w:rsid w:val="004E3CC9"/>
    <w:rsid w:val="004E49CD"/>
    <w:rsid w:val="004E4EF4"/>
    <w:rsid w:val="004E50A5"/>
    <w:rsid w:val="004E50CC"/>
    <w:rsid w:val="004E541D"/>
    <w:rsid w:val="004E56D6"/>
    <w:rsid w:val="004E5913"/>
    <w:rsid w:val="004E6E36"/>
    <w:rsid w:val="004E7A22"/>
    <w:rsid w:val="004F07DC"/>
    <w:rsid w:val="004F157C"/>
    <w:rsid w:val="004F174C"/>
    <w:rsid w:val="004F1B39"/>
    <w:rsid w:val="004F203A"/>
    <w:rsid w:val="004F255F"/>
    <w:rsid w:val="004F2971"/>
    <w:rsid w:val="004F3067"/>
    <w:rsid w:val="004F3F3F"/>
    <w:rsid w:val="004F45B8"/>
    <w:rsid w:val="004F5475"/>
    <w:rsid w:val="004F54ED"/>
    <w:rsid w:val="004F5CD2"/>
    <w:rsid w:val="004F638E"/>
    <w:rsid w:val="004F6630"/>
    <w:rsid w:val="004F6B20"/>
    <w:rsid w:val="004F713F"/>
    <w:rsid w:val="004F72B7"/>
    <w:rsid w:val="004F768F"/>
    <w:rsid w:val="004F7E47"/>
    <w:rsid w:val="00501765"/>
    <w:rsid w:val="00501C27"/>
    <w:rsid w:val="00501D5D"/>
    <w:rsid w:val="00501F24"/>
    <w:rsid w:val="005020BD"/>
    <w:rsid w:val="00502D20"/>
    <w:rsid w:val="005030BA"/>
    <w:rsid w:val="005032DA"/>
    <w:rsid w:val="00503AA1"/>
    <w:rsid w:val="00503BA7"/>
    <w:rsid w:val="00504733"/>
    <w:rsid w:val="00504781"/>
    <w:rsid w:val="005049E7"/>
    <w:rsid w:val="00504B5B"/>
    <w:rsid w:val="00504E5E"/>
    <w:rsid w:val="00505813"/>
    <w:rsid w:val="0050659E"/>
    <w:rsid w:val="00507526"/>
    <w:rsid w:val="00507FCD"/>
    <w:rsid w:val="00510099"/>
    <w:rsid w:val="00510DF6"/>
    <w:rsid w:val="00511335"/>
    <w:rsid w:val="0051249E"/>
    <w:rsid w:val="005131BB"/>
    <w:rsid w:val="005151E5"/>
    <w:rsid w:val="00515207"/>
    <w:rsid w:val="005156AC"/>
    <w:rsid w:val="0051575C"/>
    <w:rsid w:val="00517377"/>
    <w:rsid w:val="005173A7"/>
    <w:rsid w:val="0052095B"/>
    <w:rsid w:val="005212DB"/>
    <w:rsid w:val="00521411"/>
    <w:rsid w:val="005221F6"/>
    <w:rsid w:val="00522539"/>
    <w:rsid w:val="005233F4"/>
    <w:rsid w:val="00523CAB"/>
    <w:rsid w:val="00523FE4"/>
    <w:rsid w:val="005253A8"/>
    <w:rsid w:val="00526567"/>
    <w:rsid w:val="00526F96"/>
    <w:rsid w:val="00527426"/>
    <w:rsid w:val="00527742"/>
    <w:rsid w:val="00527D2C"/>
    <w:rsid w:val="00527E92"/>
    <w:rsid w:val="005301F8"/>
    <w:rsid w:val="005311D4"/>
    <w:rsid w:val="005319D9"/>
    <w:rsid w:val="00531C9A"/>
    <w:rsid w:val="00531F22"/>
    <w:rsid w:val="00532374"/>
    <w:rsid w:val="00532F9A"/>
    <w:rsid w:val="00533B0A"/>
    <w:rsid w:val="00533F7A"/>
    <w:rsid w:val="00534082"/>
    <w:rsid w:val="00534710"/>
    <w:rsid w:val="005351F4"/>
    <w:rsid w:val="005353ED"/>
    <w:rsid w:val="005371CB"/>
    <w:rsid w:val="00537D42"/>
    <w:rsid w:val="005409B5"/>
    <w:rsid w:val="005414BC"/>
    <w:rsid w:val="005415BF"/>
    <w:rsid w:val="00542154"/>
    <w:rsid w:val="0054274D"/>
    <w:rsid w:val="005430CC"/>
    <w:rsid w:val="00544012"/>
    <w:rsid w:val="0054429B"/>
    <w:rsid w:val="00544957"/>
    <w:rsid w:val="005449C0"/>
    <w:rsid w:val="00544D2E"/>
    <w:rsid w:val="00545DDF"/>
    <w:rsid w:val="00545F4E"/>
    <w:rsid w:val="00545FD5"/>
    <w:rsid w:val="005461F8"/>
    <w:rsid w:val="005466B3"/>
    <w:rsid w:val="0054703E"/>
    <w:rsid w:val="0054766F"/>
    <w:rsid w:val="00547B70"/>
    <w:rsid w:val="00550D42"/>
    <w:rsid w:val="005512F7"/>
    <w:rsid w:val="00552511"/>
    <w:rsid w:val="00552856"/>
    <w:rsid w:val="00552B7B"/>
    <w:rsid w:val="00552C86"/>
    <w:rsid w:val="00553B41"/>
    <w:rsid w:val="00554243"/>
    <w:rsid w:val="00554619"/>
    <w:rsid w:val="00554691"/>
    <w:rsid w:val="00555B04"/>
    <w:rsid w:val="00555F22"/>
    <w:rsid w:val="00555FBE"/>
    <w:rsid w:val="0055720D"/>
    <w:rsid w:val="0056092E"/>
    <w:rsid w:val="005612CE"/>
    <w:rsid w:val="00561E58"/>
    <w:rsid w:val="0056310C"/>
    <w:rsid w:val="00563195"/>
    <w:rsid w:val="00563B93"/>
    <w:rsid w:val="00563BD7"/>
    <w:rsid w:val="005641BA"/>
    <w:rsid w:val="00565031"/>
    <w:rsid w:val="005650E0"/>
    <w:rsid w:val="005652A9"/>
    <w:rsid w:val="00565677"/>
    <w:rsid w:val="00565D87"/>
    <w:rsid w:val="0056675F"/>
    <w:rsid w:val="005672BB"/>
    <w:rsid w:val="00567B4D"/>
    <w:rsid w:val="00570465"/>
    <w:rsid w:val="005707A2"/>
    <w:rsid w:val="0057164B"/>
    <w:rsid w:val="00571AEB"/>
    <w:rsid w:val="005721F5"/>
    <w:rsid w:val="0057236E"/>
    <w:rsid w:val="00572938"/>
    <w:rsid w:val="00573140"/>
    <w:rsid w:val="005733C8"/>
    <w:rsid w:val="005736C3"/>
    <w:rsid w:val="0057418B"/>
    <w:rsid w:val="00574C14"/>
    <w:rsid w:val="005757A4"/>
    <w:rsid w:val="005759E1"/>
    <w:rsid w:val="005765C8"/>
    <w:rsid w:val="005767D8"/>
    <w:rsid w:val="00577788"/>
    <w:rsid w:val="005779CE"/>
    <w:rsid w:val="00580978"/>
    <w:rsid w:val="00581017"/>
    <w:rsid w:val="00581666"/>
    <w:rsid w:val="00581D64"/>
    <w:rsid w:val="00581D89"/>
    <w:rsid w:val="00581D9B"/>
    <w:rsid w:val="00581FAD"/>
    <w:rsid w:val="00582102"/>
    <w:rsid w:val="00582E5B"/>
    <w:rsid w:val="00583305"/>
    <w:rsid w:val="0058419B"/>
    <w:rsid w:val="00584A9E"/>
    <w:rsid w:val="00584D0C"/>
    <w:rsid w:val="00584E58"/>
    <w:rsid w:val="00584E76"/>
    <w:rsid w:val="0058508F"/>
    <w:rsid w:val="0058521D"/>
    <w:rsid w:val="00586639"/>
    <w:rsid w:val="005866DB"/>
    <w:rsid w:val="005873B3"/>
    <w:rsid w:val="005876EA"/>
    <w:rsid w:val="00590377"/>
    <w:rsid w:val="00590599"/>
    <w:rsid w:val="00590D14"/>
    <w:rsid w:val="00590E7E"/>
    <w:rsid w:val="00590EAC"/>
    <w:rsid w:val="005919CB"/>
    <w:rsid w:val="00591A27"/>
    <w:rsid w:val="0059262C"/>
    <w:rsid w:val="00592A32"/>
    <w:rsid w:val="005933E9"/>
    <w:rsid w:val="00593887"/>
    <w:rsid w:val="00593FBA"/>
    <w:rsid w:val="0059674A"/>
    <w:rsid w:val="00597421"/>
    <w:rsid w:val="005975C4"/>
    <w:rsid w:val="00597D97"/>
    <w:rsid w:val="005A0483"/>
    <w:rsid w:val="005A0FAA"/>
    <w:rsid w:val="005A1438"/>
    <w:rsid w:val="005A1B33"/>
    <w:rsid w:val="005A1CA6"/>
    <w:rsid w:val="005A22B9"/>
    <w:rsid w:val="005A2716"/>
    <w:rsid w:val="005A2EBB"/>
    <w:rsid w:val="005A3222"/>
    <w:rsid w:val="005A3C6D"/>
    <w:rsid w:val="005A446C"/>
    <w:rsid w:val="005A44AE"/>
    <w:rsid w:val="005A4C10"/>
    <w:rsid w:val="005A4FFA"/>
    <w:rsid w:val="005A54BD"/>
    <w:rsid w:val="005A5E22"/>
    <w:rsid w:val="005A6A84"/>
    <w:rsid w:val="005A720A"/>
    <w:rsid w:val="005A7730"/>
    <w:rsid w:val="005A7A47"/>
    <w:rsid w:val="005B02B9"/>
    <w:rsid w:val="005B0928"/>
    <w:rsid w:val="005B0B7C"/>
    <w:rsid w:val="005B0BC7"/>
    <w:rsid w:val="005B159F"/>
    <w:rsid w:val="005B1964"/>
    <w:rsid w:val="005B2B3D"/>
    <w:rsid w:val="005B2BB5"/>
    <w:rsid w:val="005B2D30"/>
    <w:rsid w:val="005B3116"/>
    <w:rsid w:val="005B4560"/>
    <w:rsid w:val="005B4678"/>
    <w:rsid w:val="005B5436"/>
    <w:rsid w:val="005B55B2"/>
    <w:rsid w:val="005B5784"/>
    <w:rsid w:val="005B7AD0"/>
    <w:rsid w:val="005C0C1C"/>
    <w:rsid w:val="005C159D"/>
    <w:rsid w:val="005C1BB1"/>
    <w:rsid w:val="005C209B"/>
    <w:rsid w:val="005C20BC"/>
    <w:rsid w:val="005C2B14"/>
    <w:rsid w:val="005C2E40"/>
    <w:rsid w:val="005C4139"/>
    <w:rsid w:val="005C43F8"/>
    <w:rsid w:val="005C497A"/>
    <w:rsid w:val="005C4A4C"/>
    <w:rsid w:val="005C5B9A"/>
    <w:rsid w:val="005C66CE"/>
    <w:rsid w:val="005C66E7"/>
    <w:rsid w:val="005C673E"/>
    <w:rsid w:val="005C6CDC"/>
    <w:rsid w:val="005C6E7A"/>
    <w:rsid w:val="005C6EDD"/>
    <w:rsid w:val="005C75E3"/>
    <w:rsid w:val="005C770A"/>
    <w:rsid w:val="005C7D72"/>
    <w:rsid w:val="005C7F36"/>
    <w:rsid w:val="005D0561"/>
    <w:rsid w:val="005D1499"/>
    <w:rsid w:val="005D18C2"/>
    <w:rsid w:val="005D1956"/>
    <w:rsid w:val="005D1B37"/>
    <w:rsid w:val="005D1F1B"/>
    <w:rsid w:val="005D2277"/>
    <w:rsid w:val="005D24AF"/>
    <w:rsid w:val="005D2822"/>
    <w:rsid w:val="005D30F6"/>
    <w:rsid w:val="005D46B5"/>
    <w:rsid w:val="005D53DF"/>
    <w:rsid w:val="005D59F3"/>
    <w:rsid w:val="005D5A0C"/>
    <w:rsid w:val="005D7159"/>
    <w:rsid w:val="005D7488"/>
    <w:rsid w:val="005D77AB"/>
    <w:rsid w:val="005E0A62"/>
    <w:rsid w:val="005E0B3A"/>
    <w:rsid w:val="005E1136"/>
    <w:rsid w:val="005E1485"/>
    <w:rsid w:val="005E181D"/>
    <w:rsid w:val="005E1DC1"/>
    <w:rsid w:val="005E2D24"/>
    <w:rsid w:val="005E38A6"/>
    <w:rsid w:val="005E4E6D"/>
    <w:rsid w:val="005E5082"/>
    <w:rsid w:val="005E646C"/>
    <w:rsid w:val="005E70CB"/>
    <w:rsid w:val="005E7ED6"/>
    <w:rsid w:val="005F0786"/>
    <w:rsid w:val="005F0B72"/>
    <w:rsid w:val="005F10CD"/>
    <w:rsid w:val="005F16A9"/>
    <w:rsid w:val="005F38BF"/>
    <w:rsid w:val="005F3AB4"/>
    <w:rsid w:val="005F3CB3"/>
    <w:rsid w:val="005F541B"/>
    <w:rsid w:val="005F5C81"/>
    <w:rsid w:val="005F5FB5"/>
    <w:rsid w:val="005F691D"/>
    <w:rsid w:val="005F74B1"/>
    <w:rsid w:val="005F7D21"/>
    <w:rsid w:val="005F7F2D"/>
    <w:rsid w:val="00600883"/>
    <w:rsid w:val="0060146D"/>
    <w:rsid w:val="00601D0A"/>
    <w:rsid w:val="00602036"/>
    <w:rsid w:val="006021E5"/>
    <w:rsid w:val="00603470"/>
    <w:rsid w:val="00603E55"/>
    <w:rsid w:val="0060460A"/>
    <w:rsid w:val="00604F3F"/>
    <w:rsid w:val="006051AC"/>
    <w:rsid w:val="006060D9"/>
    <w:rsid w:val="006064F5"/>
    <w:rsid w:val="0060650D"/>
    <w:rsid w:val="00606923"/>
    <w:rsid w:val="006075B7"/>
    <w:rsid w:val="00607644"/>
    <w:rsid w:val="00607BD5"/>
    <w:rsid w:val="0061001C"/>
    <w:rsid w:val="0061083E"/>
    <w:rsid w:val="00610CCA"/>
    <w:rsid w:val="00611196"/>
    <w:rsid w:val="00611FDB"/>
    <w:rsid w:val="00612248"/>
    <w:rsid w:val="00612A57"/>
    <w:rsid w:val="00613898"/>
    <w:rsid w:val="00613F4D"/>
    <w:rsid w:val="00614461"/>
    <w:rsid w:val="00614779"/>
    <w:rsid w:val="00614796"/>
    <w:rsid w:val="00616931"/>
    <w:rsid w:val="006170A3"/>
    <w:rsid w:val="00617627"/>
    <w:rsid w:val="00617D4E"/>
    <w:rsid w:val="006208B9"/>
    <w:rsid w:val="00620C0F"/>
    <w:rsid w:val="006214F4"/>
    <w:rsid w:val="0062264D"/>
    <w:rsid w:val="00623592"/>
    <w:rsid w:val="00623CF8"/>
    <w:rsid w:val="00624C94"/>
    <w:rsid w:val="006250DB"/>
    <w:rsid w:val="006304C5"/>
    <w:rsid w:val="006304CC"/>
    <w:rsid w:val="006308D2"/>
    <w:rsid w:val="00634312"/>
    <w:rsid w:val="00635E88"/>
    <w:rsid w:val="00636294"/>
    <w:rsid w:val="006364CB"/>
    <w:rsid w:val="00636D94"/>
    <w:rsid w:val="00636E8A"/>
    <w:rsid w:val="00637305"/>
    <w:rsid w:val="006373A9"/>
    <w:rsid w:val="006407C0"/>
    <w:rsid w:val="00641144"/>
    <w:rsid w:val="00641F1D"/>
    <w:rsid w:val="00642EDA"/>
    <w:rsid w:val="00642F00"/>
    <w:rsid w:val="0064384A"/>
    <w:rsid w:val="0064417E"/>
    <w:rsid w:val="006446ED"/>
    <w:rsid w:val="006449E2"/>
    <w:rsid w:val="00644B4B"/>
    <w:rsid w:val="00646493"/>
    <w:rsid w:val="006477AD"/>
    <w:rsid w:val="00647D1B"/>
    <w:rsid w:val="00650742"/>
    <w:rsid w:val="00651C4C"/>
    <w:rsid w:val="00651EA8"/>
    <w:rsid w:val="006523E6"/>
    <w:rsid w:val="00652AA7"/>
    <w:rsid w:val="006533D3"/>
    <w:rsid w:val="00653564"/>
    <w:rsid w:val="006537EF"/>
    <w:rsid w:val="00654FEE"/>
    <w:rsid w:val="006550AB"/>
    <w:rsid w:val="00655987"/>
    <w:rsid w:val="0065662A"/>
    <w:rsid w:val="006570C3"/>
    <w:rsid w:val="0066094F"/>
    <w:rsid w:val="00660B0A"/>
    <w:rsid w:val="00660D3F"/>
    <w:rsid w:val="006612F9"/>
    <w:rsid w:val="0066139A"/>
    <w:rsid w:val="00661752"/>
    <w:rsid w:val="00663B4D"/>
    <w:rsid w:val="00663EA3"/>
    <w:rsid w:val="006649F4"/>
    <w:rsid w:val="006672B8"/>
    <w:rsid w:val="006675CE"/>
    <w:rsid w:val="00667E74"/>
    <w:rsid w:val="00670057"/>
    <w:rsid w:val="00670653"/>
    <w:rsid w:val="00670905"/>
    <w:rsid w:val="00670B72"/>
    <w:rsid w:val="00670E80"/>
    <w:rsid w:val="00671047"/>
    <w:rsid w:val="00671247"/>
    <w:rsid w:val="00671664"/>
    <w:rsid w:val="006717B7"/>
    <w:rsid w:val="00671A59"/>
    <w:rsid w:val="00671B83"/>
    <w:rsid w:val="00671C46"/>
    <w:rsid w:val="00671E9D"/>
    <w:rsid w:val="00672806"/>
    <w:rsid w:val="0067332D"/>
    <w:rsid w:val="00673C5E"/>
    <w:rsid w:val="00674537"/>
    <w:rsid w:val="0067472F"/>
    <w:rsid w:val="006754AA"/>
    <w:rsid w:val="006757E4"/>
    <w:rsid w:val="00675857"/>
    <w:rsid w:val="00675C91"/>
    <w:rsid w:val="00676190"/>
    <w:rsid w:val="00676BB3"/>
    <w:rsid w:val="006776E5"/>
    <w:rsid w:val="006778D0"/>
    <w:rsid w:val="00677CB4"/>
    <w:rsid w:val="00677F8D"/>
    <w:rsid w:val="006802B4"/>
    <w:rsid w:val="006811CC"/>
    <w:rsid w:val="00681201"/>
    <w:rsid w:val="006816E3"/>
    <w:rsid w:val="0068182E"/>
    <w:rsid w:val="00682461"/>
    <w:rsid w:val="0068280D"/>
    <w:rsid w:val="00684501"/>
    <w:rsid w:val="00684C22"/>
    <w:rsid w:val="00684D94"/>
    <w:rsid w:val="006852F6"/>
    <w:rsid w:val="006854A7"/>
    <w:rsid w:val="006857CF"/>
    <w:rsid w:val="0068609A"/>
    <w:rsid w:val="0068656F"/>
    <w:rsid w:val="00686F5D"/>
    <w:rsid w:val="006879C9"/>
    <w:rsid w:val="0069016A"/>
    <w:rsid w:val="006917F5"/>
    <w:rsid w:val="00692509"/>
    <w:rsid w:val="00692CF5"/>
    <w:rsid w:val="0069643F"/>
    <w:rsid w:val="00696495"/>
    <w:rsid w:val="006965F9"/>
    <w:rsid w:val="006966A2"/>
    <w:rsid w:val="00696C9F"/>
    <w:rsid w:val="006A0EF3"/>
    <w:rsid w:val="006A21AC"/>
    <w:rsid w:val="006A2594"/>
    <w:rsid w:val="006A34B9"/>
    <w:rsid w:val="006A3D3D"/>
    <w:rsid w:val="006A3D66"/>
    <w:rsid w:val="006A4E2A"/>
    <w:rsid w:val="006A5350"/>
    <w:rsid w:val="006A5E21"/>
    <w:rsid w:val="006A6F2B"/>
    <w:rsid w:val="006A7938"/>
    <w:rsid w:val="006B0666"/>
    <w:rsid w:val="006B17E2"/>
    <w:rsid w:val="006B35EB"/>
    <w:rsid w:val="006B3BD3"/>
    <w:rsid w:val="006B4CB2"/>
    <w:rsid w:val="006B56C5"/>
    <w:rsid w:val="006B6B37"/>
    <w:rsid w:val="006B7189"/>
    <w:rsid w:val="006B7912"/>
    <w:rsid w:val="006B7C58"/>
    <w:rsid w:val="006B7D86"/>
    <w:rsid w:val="006C014B"/>
    <w:rsid w:val="006C01C9"/>
    <w:rsid w:val="006C0ADD"/>
    <w:rsid w:val="006C0D76"/>
    <w:rsid w:val="006C1411"/>
    <w:rsid w:val="006C199A"/>
    <w:rsid w:val="006C1EBB"/>
    <w:rsid w:val="006C247A"/>
    <w:rsid w:val="006C263A"/>
    <w:rsid w:val="006C3728"/>
    <w:rsid w:val="006C49CB"/>
    <w:rsid w:val="006C4E05"/>
    <w:rsid w:val="006C5C1D"/>
    <w:rsid w:val="006C6534"/>
    <w:rsid w:val="006D1DFA"/>
    <w:rsid w:val="006D2C16"/>
    <w:rsid w:val="006D2EC2"/>
    <w:rsid w:val="006D3815"/>
    <w:rsid w:val="006D3FC0"/>
    <w:rsid w:val="006D4BB9"/>
    <w:rsid w:val="006D4CAC"/>
    <w:rsid w:val="006D666A"/>
    <w:rsid w:val="006D6869"/>
    <w:rsid w:val="006D74B2"/>
    <w:rsid w:val="006E005E"/>
    <w:rsid w:val="006E05ED"/>
    <w:rsid w:val="006E0B80"/>
    <w:rsid w:val="006E19EE"/>
    <w:rsid w:val="006E2099"/>
    <w:rsid w:val="006E21E1"/>
    <w:rsid w:val="006E2869"/>
    <w:rsid w:val="006E2D6E"/>
    <w:rsid w:val="006E2F57"/>
    <w:rsid w:val="006E3542"/>
    <w:rsid w:val="006E361E"/>
    <w:rsid w:val="006E5C5D"/>
    <w:rsid w:val="006E62A7"/>
    <w:rsid w:val="006E70A3"/>
    <w:rsid w:val="006E714D"/>
    <w:rsid w:val="006E72E1"/>
    <w:rsid w:val="006F0042"/>
    <w:rsid w:val="006F1129"/>
    <w:rsid w:val="006F1AEF"/>
    <w:rsid w:val="006F2256"/>
    <w:rsid w:val="006F3708"/>
    <w:rsid w:val="006F3DDA"/>
    <w:rsid w:val="006F41E4"/>
    <w:rsid w:val="006F4A4C"/>
    <w:rsid w:val="006F4E84"/>
    <w:rsid w:val="006F5801"/>
    <w:rsid w:val="006F5BE5"/>
    <w:rsid w:val="006F5F25"/>
    <w:rsid w:val="006F6091"/>
    <w:rsid w:val="006F62EB"/>
    <w:rsid w:val="006F6884"/>
    <w:rsid w:val="006F6985"/>
    <w:rsid w:val="006F7458"/>
    <w:rsid w:val="006F7713"/>
    <w:rsid w:val="006F779F"/>
    <w:rsid w:val="006F7A0C"/>
    <w:rsid w:val="006F7A8A"/>
    <w:rsid w:val="006F7AB9"/>
    <w:rsid w:val="006F7C82"/>
    <w:rsid w:val="00700C41"/>
    <w:rsid w:val="00701339"/>
    <w:rsid w:val="00701A53"/>
    <w:rsid w:val="007022EC"/>
    <w:rsid w:val="00702507"/>
    <w:rsid w:val="00703CFD"/>
    <w:rsid w:val="00704187"/>
    <w:rsid w:val="00704C0C"/>
    <w:rsid w:val="007061F3"/>
    <w:rsid w:val="0070634D"/>
    <w:rsid w:val="007068F1"/>
    <w:rsid w:val="00706CE3"/>
    <w:rsid w:val="0070764D"/>
    <w:rsid w:val="0070770F"/>
    <w:rsid w:val="00707E2E"/>
    <w:rsid w:val="00710081"/>
    <w:rsid w:val="00711315"/>
    <w:rsid w:val="00711386"/>
    <w:rsid w:val="00711A81"/>
    <w:rsid w:val="00712136"/>
    <w:rsid w:val="007148D9"/>
    <w:rsid w:val="00715749"/>
    <w:rsid w:val="0071637E"/>
    <w:rsid w:val="007167E3"/>
    <w:rsid w:val="00717639"/>
    <w:rsid w:val="00717818"/>
    <w:rsid w:val="00720449"/>
    <w:rsid w:val="00720E17"/>
    <w:rsid w:val="00721229"/>
    <w:rsid w:val="00721561"/>
    <w:rsid w:val="0072181D"/>
    <w:rsid w:val="007220A2"/>
    <w:rsid w:val="0072299D"/>
    <w:rsid w:val="00723728"/>
    <w:rsid w:val="0072383C"/>
    <w:rsid w:val="007240A2"/>
    <w:rsid w:val="007245BB"/>
    <w:rsid w:val="00726D28"/>
    <w:rsid w:val="007300A2"/>
    <w:rsid w:val="00731DA2"/>
    <w:rsid w:val="007330F6"/>
    <w:rsid w:val="00733F64"/>
    <w:rsid w:val="00734CEC"/>
    <w:rsid w:val="00735C5C"/>
    <w:rsid w:val="007369E2"/>
    <w:rsid w:val="00736FA9"/>
    <w:rsid w:val="0073702F"/>
    <w:rsid w:val="0073741E"/>
    <w:rsid w:val="0074149C"/>
    <w:rsid w:val="00743069"/>
    <w:rsid w:val="00743161"/>
    <w:rsid w:val="00743CDA"/>
    <w:rsid w:val="007449D4"/>
    <w:rsid w:val="00744BCB"/>
    <w:rsid w:val="0074537A"/>
    <w:rsid w:val="007455E1"/>
    <w:rsid w:val="0074636E"/>
    <w:rsid w:val="00746B24"/>
    <w:rsid w:val="007474B0"/>
    <w:rsid w:val="007478AD"/>
    <w:rsid w:val="00750432"/>
    <w:rsid w:val="00751312"/>
    <w:rsid w:val="00751384"/>
    <w:rsid w:val="007517A5"/>
    <w:rsid w:val="0075320E"/>
    <w:rsid w:val="007541E6"/>
    <w:rsid w:val="007545E0"/>
    <w:rsid w:val="00755266"/>
    <w:rsid w:val="0075553E"/>
    <w:rsid w:val="00755808"/>
    <w:rsid w:val="00756566"/>
    <w:rsid w:val="00756ACA"/>
    <w:rsid w:val="00756B24"/>
    <w:rsid w:val="0075726C"/>
    <w:rsid w:val="0075734A"/>
    <w:rsid w:val="007577BA"/>
    <w:rsid w:val="00757916"/>
    <w:rsid w:val="007601FA"/>
    <w:rsid w:val="007606CB"/>
    <w:rsid w:val="00761EC0"/>
    <w:rsid w:val="00763058"/>
    <w:rsid w:val="00763644"/>
    <w:rsid w:val="007636A4"/>
    <w:rsid w:val="00764596"/>
    <w:rsid w:val="00765382"/>
    <w:rsid w:val="007653A3"/>
    <w:rsid w:val="0076571E"/>
    <w:rsid w:val="007657A2"/>
    <w:rsid w:val="00765B0C"/>
    <w:rsid w:val="00765BF4"/>
    <w:rsid w:val="00765E77"/>
    <w:rsid w:val="00766985"/>
    <w:rsid w:val="00771EFF"/>
    <w:rsid w:val="0077212B"/>
    <w:rsid w:val="007724A4"/>
    <w:rsid w:val="0077323B"/>
    <w:rsid w:val="00774E39"/>
    <w:rsid w:val="00775B04"/>
    <w:rsid w:val="00776322"/>
    <w:rsid w:val="007765B1"/>
    <w:rsid w:val="007768E6"/>
    <w:rsid w:val="00776EF1"/>
    <w:rsid w:val="00777BAE"/>
    <w:rsid w:val="00781477"/>
    <w:rsid w:val="00782E67"/>
    <w:rsid w:val="00783129"/>
    <w:rsid w:val="00786C06"/>
    <w:rsid w:val="00787701"/>
    <w:rsid w:val="0078774B"/>
    <w:rsid w:val="00787993"/>
    <w:rsid w:val="00787EC8"/>
    <w:rsid w:val="00790155"/>
    <w:rsid w:val="00790875"/>
    <w:rsid w:val="00791E32"/>
    <w:rsid w:val="00792838"/>
    <w:rsid w:val="00792DD0"/>
    <w:rsid w:val="00793450"/>
    <w:rsid w:val="00793973"/>
    <w:rsid w:val="007939B4"/>
    <w:rsid w:val="00794A63"/>
    <w:rsid w:val="00795717"/>
    <w:rsid w:val="00795813"/>
    <w:rsid w:val="00795AE0"/>
    <w:rsid w:val="00795F48"/>
    <w:rsid w:val="00797FB6"/>
    <w:rsid w:val="007A091E"/>
    <w:rsid w:val="007A10A9"/>
    <w:rsid w:val="007A22CE"/>
    <w:rsid w:val="007A2633"/>
    <w:rsid w:val="007A4370"/>
    <w:rsid w:val="007A4927"/>
    <w:rsid w:val="007A4B45"/>
    <w:rsid w:val="007A5DDB"/>
    <w:rsid w:val="007A6751"/>
    <w:rsid w:val="007A6CD0"/>
    <w:rsid w:val="007B05DD"/>
    <w:rsid w:val="007B0B2E"/>
    <w:rsid w:val="007B0D22"/>
    <w:rsid w:val="007B0E45"/>
    <w:rsid w:val="007B0FFE"/>
    <w:rsid w:val="007B1568"/>
    <w:rsid w:val="007B2BCF"/>
    <w:rsid w:val="007B2E71"/>
    <w:rsid w:val="007B3D98"/>
    <w:rsid w:val="007B3F06"/>
    <w:rsid w:val="007B4810"/>
    <w:rsid w:val="007B5AE2"/>
    <w:rsid w:val="007B6C07"/>
    <w:rsid w:val="007B70EF"/>
    <w:rsid w:val="007B7442"/>
    <w:rsid w:val="007B77CB"/>
    <w:rsid w:val="007B79AC"/>
    <w:rsid w:val="007C144C"/>
    <w:rsid w:val="007C1B1A"/>
    <w:rsid w:val="007C2227"/>
    <w:rsid w:val="007C3133"/>
    <w:rsid w:val="007C31F2"/>
    <w:rsid w:val="007C3D3F"/>
    <w:rsid w:val="007C3ED1"/>
    <w:rsid w:val="007C3F5C"/>
    <w:rsid w:val="007C4AB1"/>
    <w:rsid w:val="007C5C2B"/>
    <w:rsid w:val="007C5ECC"/>
    <w:rsid w:val="007C7519"/>
    <w:rsid w:val="007C7740"/>
    <w:rsid w:val="007C7884"/>
    <w:rsid w:val="007C7941"/>
    <w:rsid w:val="007C7B1D"/>
    <w:rsid w:val="007D011B"/>
    <w:rsid w:val="007D1761"/>
    <w:rsid w:val="007D2829"/>
    <w:rsid w:val="007D3B6D"/>
    <w:rsid w:val="007D46DE"/>
    <w:rsid w:val="007D472D"/>
    <w:rsid w:val="007D4A3A"/>
    <w:rsid w:val="007D60DA"/>
    <w:rsid w:val="007D68AA"/>
    <w:rsid w:val="007D6FFA"/>
    <w:rsid w:val="007D75B0"/>
    <w:rsid w:val="007D7668"/>
    <w:rsid w:val="007E083F"/>
    <w:rsid w:val="007E0C33"/>
    <w:rsid w:val="007E1FDD"/>
    <w:rsid w:val="007E24EE"/>
    <w:rsid w:val="007E26FE"/>
    <w:rsid w:val="007E2C38"/>
    <w:rsid w:val="007E3392"/>
    <w:rsid w:val="007E3F0B"/>
    <w:rsid w:val="007E42F2"/>
    <w:rsid w:val="007E5592"/>
    <w:rsid w:val="007E619A"/>
    <w:rsid w:val="007E670C"/>
    <w:rsid w:val="007E6A10"/>
    <w:rsid w:val="007E6DED"/>
    <w:rsid w:val="007E7658"/>
    <w:rsid w:val="007F02F6"/>
    <w:rsid w:val="007F0374"/>
    <w:rsid w:val="007F03F0"/>
    <w:rsid w:val="007F0935"/>
    <w:rsid w:val="007F2139"/>
    <w:rsid w:val="007F2982"/>
    <w:rsid w:val="007F2B8B"/>
    <w:rsid w:val="007F2F7A"/>
    <w:rsid w:val="007F3395"/>
    <w:rsid w:val="007F42D6"/>
    <w:rsid w:val="007F53DC"/>
    <w:rsid w:val="007F5CE6"/>
    <w:rsid w:val="007F5D37"/>
    <w:rsid w:val="007F6C48"/>
    <w:rsid w:val="007F6D56"/>
    <w:rsid w:val="007F713D"/>
    <w:rsid w:val="007F7809"/>
    <w:rsid w:val="00800271"/>
    <w:rsid w:val="00800AC7"/>
    <w:rsid w:val="00800B3F"/>
    <w:rsid w:val="0080117D"/>
    <w:rsid w:val="00801511"/>
    <w:rsid w:val="0080192F"/>
    <w:rsid w:val="0080221F"/>
    <w:rsid w:val="00803124"/>
    <w:rsid w:val="00803187"/>
    <w:rsid w:val="00803630"/>
    <w:rsid w:val="0080377E"/>
    <w:rsid w:val="00804DB6"/>
    <w:rsid w:val="00805565"/>
    <w:rsid w:val="0080580F"/>
    <w:rsid w:val="00806009"/>
    <w:rsid w:val="00806E2B"/>
    <w:rsid w:val="00807198"/>
    <w:rsid w:val="008071F9"/>
    <w:rsid w:val="008074B4"/>
    <w:rsid w:val="00807C09"/>
    <w:rsid w:val="0081005D"/>
    <w:rsid w:val="008130FD"/>
    <w:rsid w:val="00813194"/>
    <w:rsid w:val="008133BD"/>
    <w:rsid w:val="00813DBB"/>
    <w:rsid w:val="00814120"/>
    <w:rsid w:val="00814E59"/>
    <w:rsid w:val="00814F91"/>
    <w:rsid w:val="00815206"/>
    <w:rsid w:val="00815631"/>
    <w:rsid w:val="00816159"/>
    <w:rsid w:val="0081624C"/>
    <w:rsid w:val="00816789"/>
    <w:rsid w:val="00816821"/>
    <w:rsid w:val="00816BF5"/>
    <w:rsid w:val="00817A30"/>
    <w:rsid w:val="00817EA5"/>
    <w:rsid w:val="00820251"/>
    <w:rsid w:val="00820319"/>
    <w:rsid w:val="0082076B"/>
    <w:rsid w:val="0082090B"/>
    <w:rsid w:val="00820AD4"/>
    <w:rsid w:val="00820F30"/>
    <w:rsid w:val="00821594"/>
    <w:rsid w:val="0082177C"/>
    <w:rsid w:val="00821E42"/>
    <w:rsid w:val="0082264B"/>
    <w:rsid w:val="00822DD3"/>
    <w:rsid w:val="00824753"/>
    <w:rsid w:val="00824BAA"/>
    <w:rsid w:val="00824D54"/>
    <w:rsid w:val="00826756"/>
    <w:rsid w:val="0082683C"/>
    <w:rsid w:val="008270D1"/>
    <w:rsid w:val="008278BF"/>
    <w:rsid w:val="00830099"/>
    <w:rsid w:val="00832300"/>
    <w:rsid w:val="008344D4"/>
    <w:rsid w:val="00834837"/>
    <w:rsid w:val="00834E38"/>
    <w:rsid w:val="008350D3"/>
    <w:rsid w:val="0083587B"/>
    <w:rsid w:val="00835D61"/>
    <w:rsid w:val="008365E2"/>
    <w:rsid w:val="00840627"/>
    <w:rsid w:val="00840BBC"/>
    <w:rsid w:val="00840D18"/>
    <w:rsid w:val="00840EA9"/>
    <w:rsid w:val="00841021"/>
    <w:rsid w:val="00841855"/>
    <w:rsid w:val="00842733"/>
    <w:rsid w:val="00842798"/>
    <w:rsid w:val="008428CF"/>
    <w:rsid w:val="00843371"/>
    <w:rsid w:val="0084488D"/>
    <w:rsid w:val="00845327"/>
    <w:rsid w:val="00846501"/>
    <w:rsid w:val="00847C14"/>
    <w:rsid w:val="00847C9F"/>
    <w:rsid w:val="0085005E"/>
    <w:rsid w:val="00850279"/>
    <w:rsid w:val="00850B87"/>
    <w:rsid w:val="00850C87"/>
    <w:rsid w:val="00850D43"/>
    <w:rsid w:val="00850E02"/>
    <w:rsid w:val="008510DE"/>
    <w:rsid w:val="00851329"/>
    <w:rsid w:val="0085136F"/>
    <w:rsid w:val="008513D7"/>
    <w:rsid w:val="00851A2D"/>
    <w:rsid w:val="00851B65"/>
    <w:rsid w:val="00852414"/>
    <w:rsid w:val="0085268C"/>
    <w:rsid w:val="008528A7"/>
    <w:rsid w:val="00852A49"/>
    <w:rsid w:val="00852DCC"/>
    <w:rsid w:val="00852F81"/>
    <w:rsid w:val="008547D8"/>
    <w:rsid w:val="00854A13"/>
    <w:rsid w:val="00854A4C"/>
    <w:rsid w:val="00854D43"/>
    <w:rsid w:val="00855360"/>
    <w:rsid w:val="00855DDB"/>
    <w:rsid w:val="00856DD4"/>
    <w:rsid w:val="00856DDC"/>
    <w:rsid w:val="00856F75"/>
    <w:rsid w:val="00857031"/>
    <w:rsid w:val="00857A70"/>
    <w:rsid w:val="00857DA4"/>
    <w:rsid w:val="00860563"/>
    <w:rsid w:val="008622CF"/>
    <w:rsid w:val="00862C51"/>
    <w:rsid w:val="008630CC"/>
    <w:rsid w:val="00863321"/>
    <w:rsid w:val="0086338F"/>
    <w:rsid w:val="0086368A"/>
    <w:rsid w:val="00863DB9"/>
    <w:rsid w:val="00864159"/>
    <w:rsid w:val="00864201"/>
    <w:rsid w:val="00864CCF"/>
    <w:rsid w:val="008651D1"/>
    <w:rsid w:val="00866144"/>
    <w:rsid w:val="008662BB"/>
    <w:rsid w:val="00870B05"/>
    <w:rsid w:val="00872684"/>
    <w:rsid w:val="008728C6"/>
    <w:rsid w:val="00872D69"/>
    <w:rsid w:val="00873055"/>
    <w:rsid w:val="008732E9"/>
    <w:rsid w:val="00873DB8"/>
    <w:rsid w:val="0087404D"/>
    <w:rsid w:val="0087540E"/>
    <w:rsid w:val="00875E20"/>
    <w:rsid w:val="00875E61"/>
    <w:rsid w:val="008762AD"/>
    <w:rsid w:val="008763DC"/>
    <w:rsid w:val="00876BE8"/>
    <w:rsid w:val="00876C11"/>
    <w:rsid w:val="00876C59"/>
    <w:rsid w:val="008771E2"/>
    <w:rsid w:val="00880684"/>
    <w:rsid w:val="0088075E"/>
    <w:rsid w:val="00880C75"/>
    <w:rsid w:val="008811E6"/>
    <w:rsid w:val="0088193A"/>
    <w:rsid w:val="00881999"/>
    <w:rsid w:val="00881BD4"/>
    <w:rsid w:val="008840E1"/>
    <w:rsid w:val="008847F8"/>
    <w:rsid w:val="00885C64"/>
    <w:rsid w:val="008862B3"/>
    <w:rsid w:val="00887E96"/>
    <w:rsid w:val="00890189"/>
    <w:rsid w:val="0089062C"/>
    <w:rsid w:val="00890881"/>
    <w:rsid w:val="00891C78"/>
    <w:rsid w:val="0089285F"/>
    <w:rsid w:val="008932B5"/>
    <w:rsid w:val="0089484F"/>
    <w:rsid w:val="008952A3"/>
    <w:rsid w:val="00896F26"/>
    <w:rsid w:val="008970A9"/>
    <w:rsid w:val="008975A4"/>
    <w:rsid w:val="00897C0F"/>
    <w:rsid w:val="008A139E"/>
    <w:rsid w:val="008A1955"/>
    <w:rsid w:val="008A2BA3"/>
    <w:rsid w:val="008A2D94"/>
    <w:rsid w:val="008A3965"/>
    <w:rsid w:val="008A3F44"/>
    <w:rsid w:val="008A437A"/>
    <w:rsid w:val="008A4F36"/>
    <w:rsid w:val="008A5284"/>
    <w:rsid w:val="008A560A"/>
    <w:rsid w:val="008A66B6"/>
    <w:rsid w:val="008A6B2C"/>
    <w:rsid w:val="008A6CFE"/>
    <w:rsid w:val="008A748B"/>
    <w:rsid w:val="008A7548"/>
    <w:rsid w:val="008A771F"/>
    <w:rsid w:val="008A7C7E"/>
    <w:rsid w:val="008B02B9"/>
    <w:rsid w:val="008B102C"/>
    <w:rsid w:val="008B1594"/>
    <w:rsid w:val="008B1D5E"/>
    <w:rsid w:val="008B342E"/>
    <w:rsid w:val="008B3A6E"/>
    <w:rsid w:val="008B50E8"/>
    <w:rsid w:val="008B53A4"/>
    <w:rsid w:val="008B7952"/>
    <w:rsid w:val="008B7C2D"/>
    <w:rsid w:val="008C0255"/>
    <w:rsid w:val="008C1842"/>
    <w:rsid w:val="008C2BAC"/>
    <w:rsid w:val="008C2DB0"/>
    <w:rsid w:val="008C43C4"/>
    <w:rsid w:val="008C525A"/>
    <w:rsid w:val="008C5464"/>
    <w:rsid w:val="008C638B"/>
    <w:rsid w:val="008C63EE"/>
    <w:rsid w:val="008C67F0"/>
    <w:rsid w:val="008C715D"/>
    <w:rsid w:val="008C7773"/>
    <w:rsid w:val="008C79EE"/>
    <w:rsid w:val="008C7EC6"/>
    <w:rsid w:val="008D0396"/>
    <w:rsid w:val="008D043E"/>
    <w:rsid w:val="008D0B54"/>
    <w:rsid w:val="008D0B5F"/>
    <w:rsid w:val="008D3E7B"/>
    <w:rsid w:val="008D48ED"/>
    <w:rsid w:val="008D4DDA"/>
    <w:rsid w:val="008D58F0"/>
    <w:rsid w:val="008D5ADD"/>
    <w:rsid w:val="008D6080"/>
    <w:rsid w:val="008D78FC"/>
    <w:rsid w:val="008D7B4E"/>
    <w:rsid w:val="008D7E86"/>
    <w:rsid w:val="008E0B22"/>
    <w:rsid w:val="008E1F7C"/>
    <w:rsid w:val="008E20B4"/>
    <w:rsid w:val="008E21BE"/>
    <w:rsid w:val="008E29DA"/>
    <w:rsid w:val="008E2F5B"/>
    <w:rsid w:val="008E323C"/>
    <w:rsid w:val="008E38C8"/>
    <w:rsid w:val="008E39F3"/>
    <w:rsid w:val="008E3BB8"/>
    <w:rsid w:val="008E3D6D"/>
    <w:rsid w:val="008E480A"/>
    <w:rsid w:val="008E6C67"/>
    <w:rsid w:val="008E76EE"/>
    <w:rsid w:val="008F0206"/>
    <w:rsid w:val="008F10AF"/>
    <w:rsid w:val="008F13A8"/>
    <w:rsid w:val="008F1C6A"/>
    <w:rsid w:val="008F1DFF"/>
    <w:rsid w:val="008F201C"/>
    <w:rsid w:val="008F202F"/>
    <w:rsid w:val="008F2139"/>
    <w:rsid w:val="008F32F0"/>
    <w:rsid w:val="008F4704"/>
    <w:rsid w:val="008F499E"/>
    <w:rsid w:val="008F5C91"/>
    <w:rsid w:val="008F6489"/>
    <w:rsid w:val="008F6B07"/>
    <w:rsid w:val="008F6DF7"/>
    <w:rsid w:val="008F6E9E"/>
    <w:rsid w:val="008F74D8"/>
    <w:rsid w:val="00900223"/>
    <w:rsid w:val="009004A7"/>
    <w:rsid w:val="00900B8E"/>
    <w:rsid w:val="00900DB5"/>
    <w:rsid w:val="009025FA"/>
    <w:rsid w:val="00902D9C"/>
    <w:rsid w:val="00902DDD"/>
    <w:rsid w:val="0090342E"/>
    <w:rsid w:val="009039F5"/>
    <w:rsid w:val="00906039"/>
    <w:rsid w:val="009065A3"/>
    <w:rsid w:val="00906BC6"/>
    <w:rsid w:val="009072A6"/>
    <w:rsid w:val="0090798C"/>
    <w:rsid w:val="00907D32"/>
    <w:rsid w:val="00910099"/>
    <w:rsid w:val="009100AB"/>
    <w:rsid w:val="009117E6"/>
    <w:rsid w:val="00911BAE"/>
    <w:rsid w:val="00911EFF"/>
    <w:rsid w:val="009123C7"/>
    <w:rsid w:val="00912D09"/>
    <w:rsid w:val="00912F34"/>
    <w:rsid w:val="0091318F"/>
    <w:rsid w:val="00914344"/>
    <w:rsid w:val="00914C33"/>
    <w:rsid w:val="00914D32"/>
    <w:rsid w:val="00914D6E"/>
    <w:rsid w:val="009156A9"/>
    <w:rsid w:val="00915B89"/>
    <w:rsid w:val="00915DE3"/>
    <w:rsid w:val="00916194"/>
    <w:rsid w:val="00916CBB"/>
    <w:rsid w:val="00916F92"/>
    <w:rsid w:val="00916FEE"/>
    <w:rsid w:val="00917123"/>
    <w:rsid w:val="00917824"/>
    <w:rsid w:val="00917AC3"/>
    <w:rsid w:val="0092077F"/>
    <w:rsid w:val="00920AEF"/>
    <w:rsid w:val="0092192C"/>
    <w:rsid w:val="00921FF3"/>
    <w:rsid w:val="0092205A"/>
    <w:rsid w:val="00923CB1"/>
    <w:rsid w:val="0092568E"/>
    <w:rsid w:val="0092715B"/>
    <w:rsid w:val="00927F98"/>
    <w:rsid w:val="00930143"/>
    <w:rsid w:val="00930532"/>
    <w:rsid w:val="00930DDA"/>
    <w:rsid w:val="009317C1"/>
    <w:rsid w:val="00931C21"/>
    <w:rsid w:val="00931D16"/>
    <w:rsid w:val="00933897"/>
    <w:rsid w:val="0093408C"/>
    <w:rsid w:val="00934C4F"/>
    <w:rsid w:val="00934C7C"/>
    <w:rsid w:val="00934CD0"/>
    <w:rsid w:val="0093565E"/>
    <w:rsid w:val="00935A2A"/>
    <w:rsid w:val="00936C7B"/>
    <w:rsid w:val="00936DD9"/>
    <w:rsid w:val="009370C9"/>
    <w:rsid w:val="009373AB"/>
    <w:rsid w:val="0093782A"/>
    <w:rsid w:val="00937FB5"/>
    <w:rsid w:val="0094106E"/>
    <w:rsid w:val="00941203"/>
    <w:rsid w:val="0094123C"/>
    <w:rsid w:val="009416A5"/>
    <w:rsid w:val="009416FD"/>
    <w:rsid w:val="00941873"/>
    <w:rsid w:val="009422C6"/>
    <w:rsid w:val="00942552"/>
    <w:rsid w:val="009429B2"/>
    <w:rsid w:val="00943054"/>
    <w:rsid w:val="00943793"/>
    <w:rsid w:val="00943976"/>
    <w:rsid w:val="00943C57"/>
    <w:rsid w:val="00944242"/>
    <w:rsid w:val="0094452B"/>
    <w:rsid w:val="0094534A"/>
    <w:rsid w:val="009457A2"/>
    <w:rsid w:val="00945B69"/>
    <w:rsid w:val="00946A13"/>
    <w:rsid w:val="00946AA1"/>
    <w:rsid w:val="00947247"/>
    <w:rsid w:val="00947439"/>
    <w:rsid w:val="00947494"/>
    <w:rsid w:val="00947F03"/>
    <w:rsid w:val="0095149E"/>
    <w:rsid w:val="009526E6"/>
    <w:rsid w:val="009536DC"/>
    <w:rsid w:val="00953DEF"/>
    <w:rsid w:val="00955043"/>
    <w:rsid w:val="00955983"/>
    <w:rsid w:val="0095678F"/>
    <w:rsid w:val="00957863"/>
    <w:rsid w:val="009578FB"/>
    <w:rsid w:val="00957A1A"/>
    <w:rsid w:val="00957D1C"/>
    <w:rsid w:val="00960F33"/>
    <w:rsid w:val="0096169C"/>
    <w:rsid w:val="0096241C"/>
    <w:rsid w:val="00962D2F"/>
    <w:rsid w:val="00963D6F"/>
    <w:rsid w:val="00963FE2"/>
    <w:rsid w:val="0096459D"/>
    <w:rsid w:val="0096650E"/>
    <w:rsid w:val="00970119"/>
    <w:rsid w:val="009708DE"/>
    <w:rsid w:val="009715D7"/>
    <w:rsid w:val="00971920"/>
    <w:rsid w:val="009726B7"/>
    <w:rsid w:val="00972949"/>
    <w:rsid w:val="00972FBE"/>
    <w:rsid w:val="009730C8"/>
    <w:rsid w:val="00974F02"/>
    <w:rsid w:val="009755D9"/>
    <w:rsid w:val="009757D2"/>
    <w:rsid w:val="00976B96"/>
    <w:rsid w:val="009770BE"/>
    <w:rsid w:val="00977675"/>
    <w:rsid w:val="00977BC3"/>
    <w:rsid w:val="00980047"/>
    <w:rsid w:val="00981080"/>
    <w:rsid w:val="00981339"/>
    <w:rsid w:val="00981496"/>
    <w:rsid w:val="00981507"/>
    <w:rsid w:val="009825BC"/>
    <w:rsid w:val="00983207"/>
    <w:rsid w:val="00983A94"/>
    <w:rsid w:val="00983CC4"/>
    <w:rsid w:val="009842B3"/>
    <w:rsid w:val="0098445A"/>
    <w:rsid w:val="00984856"/>
    <w:rsid w:val="00984B2B"/>
    <w:rsid w:val="0098527C"/>
    <w:rsid w:val="009852BA"/>
    <w:rsid w:val="0098543A"/>
    <w:rsid w:val="00985499"/>
    <w:rsid w:val="00985E39"/>
    <w:rsid w:val="0098605A"/>
    <w:rsid w:val="00986728"/>
    <w:rsid w:val="00987467"/>
    <w:rsid w:val="00990B8E"/>
    <w:rsid w:val="00992112"/>
    <w:rsid w:val="009922D4"/>
    <w:rsid w:val="009935AF"/>
    <w:rsid w:val="009949A8"/>
    <w:rsid w:val="0099507A"/>
    <w:rsid w:val="00995628"/>
    <w:rsid w:val="00996475"/>
    <w:rsid w:val="00996EF1"/>
    <w:rsid w:val="00996FD1"/>
    <w:rsid w:val="00997227"/>
    <w:rsid w:val="0099752D"/>
    <w:rsid w:val="00997A06"/>
    <w:rsid w:val="00997C30"/>
    <w:rsid w:val="00997CB6"/>
    <w:rsid w:val="009A03DA"/>
    <w:rsid w:val="009A057F"/>
    <w:rsid w:val="009A0B47"/>
    <w:rsid w:val="009A0EF3"/>
    <w:rsid w:val="009A112C"/>
    <w:rsid w:val="009A1D0D"/>
    <w:rsid w:val="009A1DFE"/>
    <w:rsid w:val="009A2012"/>
    <w:rsid w:val="009A21F4"/>
    <w:rsid w:val="009A2814"/>
    <w:rsid w:val="009A34C3"/>
    <w:rsid w:val="009A36A4"/>
    <w:rsid w:val="009A4733"/>
    <w:rsid w:val="009A4F9C"/>
    <w:rsid w:val="009A657A"/>
    <w:rsid w:val="009A7227"/>
    <w:rsid w:val="009B0525"/>
    <w:rsid w:val="009B1681"/>
    <w:rsid w:val="009B172E"/>
    <w:rsid w:val="009B1C3A"/>
    <w:rsid w:val="009B4C93"/>
    <w:rsid w:val="009B4EB6"/>
    <w:rsid w:val="009B58CD"/>
    <w:rsid w:val="009B5B91"/>
    <w:rsid w:val="009B6403"/>
    <w:rsid w:val="009B6F27"/>
    <w:rsid w:val="009B744D"/>
    <w:rsid w:val="009B757A"/>
    <w:rsid w:val="009C04ED"/>
    <w:rsid w:val="009C098D"/>
    <w:rsid w:val="009C1024"/>
    <w:rsid w:val="009C15CB"/>
    <w:rsid w:val="009C1DAF"/>
    <w:rsid w:val="009C3030"/>
    <w:rsid w:val="009C314B"/>
    <w:rsid w:val="009C316F"/>
    <w:rsid w:val="009C3581"/>
    <w:rsid w:val="009C3806"/>
    <w:rsid w:val="009C39A6"/>
    <w:rsid w:val="009C452B"/>
    <w:rsid w:val="009C4B92"/>
    <w:rsid w:val="009C4D7E"/>
    <w:rsid w:val="009C4FF7"/>
    <w:rsid w:val="009C5634"/>
    <w:rsid w:val="009C65DF"/>
    <w:rsid w:val="009C660A"/>
    <w:rsid w:val="009C770C"/>
    <w:rsid w:val="009D1018"/>
    <w:rsid w:val="009D11B8"/>
    <w:rsid w:val="009D141E"/>
    <w:rsid w:val="009D20A1"/>
    <w:rsid w:val="009D2265"/>
    <w:rsid w:val="009D24B2"/>
    <w:rsid w:val="009D27EC"/>
    <w:rsid w:val="009D2DFA"/>
    <w:rsid w:val="009D3603"/>
    <w:rsid w:val="009D3790"/>
    <w:rsid w:val="009D3898"/>
    <w:rsid w:val="009D3B6F"/>
    <w:rsid w:val="009D3D9B"/>
    <w:rsid w:val="009D525C"/>
    <w:rsid w:val="009D541C"/>
    <w:rsid w:val="009D5A60"/>
    <w:rsid w:val="009D5FBF"/>
    <w:rsid w:val="009D6352"/>
    <w:rsid w:val="009D686D"/>
    <w:rsid w:val="009D6BFC"/>
    <w:rsid w:val="009D73C2"/>
    <w:rsid w:val="009D7AD0"/>
    <w:rsid w:val="009E0209"/>
    <w:rsid w:val="009E1933"/>
    <w:rsid w:val="009E1C7A"/>
    <w:rsid w:val="009E3E1D"/>
    <w:rsid w:val="009E4692"/>
    <w:rsid w:val="009E4BA8"/>
    <w:rsid w:val="009E4C93"/>
    <w:rsid w:val="009E56BD"/>
    <w:rsid w:val="009E5D5F"/>
    <w:rsid w:val="009E614B"/>
    <w:rsid w:val="009E654C"/>
    <w:rsid w:val="009E6B4A"/>
    <w:rsid w:val="009E72CB"/>
    <w:rsid w:val="009E7795"/>
    <w:rsid w:val="009F180C"/>
    <w:rsid w:val="009F1F6D"/>
    <w:rsid w:val="009F202D"/>
    <w:rsid w:val="009F2DA1"/>
    <w:rsid w:val="009F2F63"/>
    <w:rsid w:val="009F3B33"/>
    <w:rsid w:val="009F42EB"/>
    <w:rsid w:val="009F5A2C"/>
    <w:rsid w:val="009F6D48"/>
    <w:rsid w:val="009F7785"/>
    <w:rsid w:val="009F7845"/>
    <w:rsid w:val="00A0007C"/>
    <w:rsid w:val="00A00A9E"/>
    <w:rsid w:val="00A00D78"/>
    <w:rsid w:val="00A00EDC"/>
    <w:rsid w:val="00A01113"/>
    <w:rsid w:val="00A01F22"/>
    <w:rsid w:val="00A021AA"/>
    <w:rsid w:val="00A02A84"/>
    <w:rsid w:val="00A03850"/>
    <w:rsid w:val="00A03ECC"/>
    <w:rsid w:val="00A04A5E"/>
    <w:rsid w:val="00A0500F"/>
    <w:rsid w:val="00A06821"/>
    <w:rsid w:val="00A06FC1"/>
    <w:rsid w:val="00A10612"/>
    <w:rsid w:val="00A11045"/>
    <w:rsid w:val="00A11FFC"/>
    <w:rsid w:val="00A12357"/>
    <w:rsid w:val="00A123FC"/>
    <w:rsid w:val="00A12553"/>
    <w:rsid w:val="00A12B7E"/>
    <w:rsid w:val="00A144ED"/>
    <w:rsid w:val="00A14622"/>
    <w:rsid w:val="00A14A25"/>
    <w:rsid w:val="00A1580F"/>
    <w:rsid w:val="00A15832"/>
    <w:rsid w:val="00A16363"/>
    <w:rsid w:val="00A1717E"/>
    <w:rsid w:val="00A17FA9"/>
    <w:rsid w:val="00A20900"/>
    <w:rsid w:val="00A20D78"/>
    <w:rsid w:val="00A20FED"/>
    <w:rsid w:val="00A21923"/>
    <w:rsid w:val="00A21DD3"/>
    <w:rsid w:val="00A22587"/>
    <w:rsid w:val="00A23066"/>
    <w:rsid w:val="00A23325"/>
    <w:rsid w:val="00A23507"/>
    <w:rsid w:val="00A24265"/>
    <w:rsid w:val="00A247B2"/>
    <w:rsid w:val="00A25521"/>
    <w:rsid w:val="00A2580A"/>
    <w:rsid w:val="00A25B0B"/>
    <w:rsid w:val="00A27C76"/>
    <w:rsid w:val="00A27EB6"/>
    <w:rsid w:val="00A307B8"/>
    <w:rsid w:val="00A30BD7"/>
    <w:rsid w:val="00A312E1"/>
    <w:rsid w:val="00A3148C"/>
    <w:rsid w:val="00A32022"/>
    <w:rsid w:val="00A3231E"/>
    <w:rsid w:val="00A32A1E"/>
    <w:rsid w:val="00A32D1A"/>
    <w:rsid w:val="00A32FA0"/>
    <w:rsid w:val="00A33681"/>
    <w:rsid w:val="00A3377A"/>
    <w:rsid w:val="00A33E87"/>
    <w:rsid w:val="00A35584"/>
    <w:rsid w:val="00A35E94"/>
    <w:rsid w:val="00A35FB7"/>
    <w:rsid w:val="00A36140"/>
    <w:rsid w:val="00A3686E"/>
    <w:rsid w:val="00A371BF"/>
    <w:rsid w:val="00A40013"/>
    <w:rsid w:val="00A406B4"/>
    <w:rsid w:val="00A417A7"/>
    <w:rsid w:val="00A43E33"/>
    <w:rsid w:val="00A43EE0"/>
    <w:rsid w:val="00A441A1"/>
    <w:rsid w:val="00A44613"/>
    <w:rsid w:val="00A447E0"/>
    <w:rsid w:val="00A44A55"/>
    <w:rsid w:val="00A44A98"/>
    <w:rsid w:val="00A45768"/>
    <w:rsid w:val="00A45D1D"/>
    <w:rsid w:val="00A464B9"/>
    <w:rsid w:val="00A46B18"/>
    <w:rsid w:val="00A4743F"/>
    <w:rsid w:val="00A50C3D"/>
    <w:rsid w:val="00A51230"/>
    <w:rsid w:val="00A517CC"/>
    <w:rsid w:val="00A51F3E"/>
    <w:rsid w:val="00A5252D"/>
    <w:rsid w:val="00A53C3E"/>
    <w:rsid w:val="00A55498"/>
    <w:rsid w:val="00A5615B"/>
    <w:rsid w:val="00A56338"/>
    <w:rsid w:val="00A56512"/>
    <w:rsid w:val="00A56B00"/>
    <w:rsid w:val="00A56FA7"/>
    <w:rsid w:val="00A57779"/>
    <w:rsid w:val="00A60BBD"/>
    <w:rsid w:val="00A610C5"/>
    <w:rsid w:val="00A61487"/>
    <w:rsid w:val="00A622B9"/>
    <w:rsid w:val="00A62964"/>
    <w:rsid w:val="00A6358D"/>
    <w:rsid w:val="00A636BE"/>
    <w:rsid w:val="00A63CD4"/>
    <w:rsid w:val="00A64AD5"/>
    <w:rsid w:val="00A655A5"/>
    <w:rsid w:val="00A65DFC"/>
    <w:rsid w:val="00A66A46"/>
    <w:rsid w:val="00A66C75"/>
    <w:rsid w:val="00A66E2F"/>
    <w:rsid w:val="00A66E35"/>
    <w:rsid w:val="00A66E66"/>
    <w:rsid w:val="00A67371"/>
    <w:rsid w:val="00A67434"/>
    <w:rsid w:val="00A67DF0"/>
    <w:rsid w:val="00A67EBC"/>
    <w:rsid w:val="00A7006C"/>
    <w:rsid w:val="00A700EA"/>
    <w:rsid w:val="00A70107"/>
    <w:rsid w:val="00A71117"/>
    <w:rsid w:val="00A7167D"/>
    <w:rsid w:val="00A72353"/>
    <w:rsid w:val="00A734D1"/>
    <w:rsid w:val="00A73DE4"/>
    <w:rsid w:val="00A73F42"/>
    <w:rsid w:val="00A76960"/>
    <w:rsid w:val="00A76D2E"/>
    <w:rsid w:val="00A800B4"/>
    <w:rsid w:val="00A8019D"/>
    <w:rsid w:val="00A80201"/>
    <w:rsid w:val="00A80628"/>
    <w:rsid w:val="00A808D4"/>
    <w:rsid w:val="00A80B57"/>
    <w:rsid w:val="00A82F67"/>
    <w:rsid w:val="00A83494"/>
    <w:rsid w:val="00A840F7"/>
    <w:rsid w:val="00A84203"/>
    <w:rsid w:val="00A84575"/>
    <w:rsid w:val="00A8473C"/>
    <w:rsid w:val="00A84EB5"/>
    <w:rsid w:val="00A85896"/>
    <w:rsid w:val="00A87CDC"/>
    <w:rsid w:val="00A90599"/>
    <w:rsid w:val="00A906FE"/>
    <w:rsid w:val="00A90965"/>
    <w:rsid w:val="00A909BA"/>
    <w:rsid w:val="00A92B4F"/>
    <w:rsid w:val="00A92EA2"/>
    <w:rsid w:val="00A9349F"/>
    <w:rsid w:val="00A93A69"/>
    <w:rsid w:val="00A93F42"/>
    <w:rsid w:val="00A95545"/>
    <w:rsid w:val="00A97049"/>
    <w:rsid w:val="00A9744B"/>
    <w:rsid w:val="00AA0243"/>
    <w:rsid w:val="00AA031D"/>
    <w:rsid w:val="00AA0F93"/>
    <w:rsid w:val="00AA197E"/>
    <w:rsid w:val="00AA2959"/>
    <w:rsid w:val="00AA2E02"/>
    <w:rsid w:val="00AA2EC9"/>
    <w:rsid w:val="00AA2F65"/>
    <w:rsid w:val="00AA3597"/>
    <w:rsid w:val="00AA3F3D"/>
    <w:rsid w:val="00AA4279"/>
    <w:rsid w:val="00AA483C"/>
    <w:rsid w:val="00AA4DDB"/>
    <w:rsid w:val="00AA512E"/>
    <w:rsid w:val="00AA578D"/>
    <w:rsid w:val="00AA5802"/>
    <w:rsid w:val="00AA6095"/>
    <w:rsid w:val="00AA624F"/>
    <w:rsid w:val="00AA633E"/>
    <w:rsid w:val="00AA6B29"/>
    <w:rsid w:val="00AA7E24"/>
    <w:rsid w:val="00AB0327"/>
    <w:rsid w:val="00AB191F"/>
    <w:rsid w:val="00AB29C0"/>
    <w:rsid w:val="00AB2BD2"/>
    <w:rsid w:val="00AB2F1A"/>
    <w:rsid w:val="00AB2F5C"/>
    <w:rsid w:val="00AB387E"/>
    <w:rsid w:val="00AB3D35"/>
    <w:rsid w:val="00AB4A88"/>
    <w:rsid w:val="00AB5794"/>
    <w:rsid w:val="00AB597C"/>
    <w:rsid w:val="00AB5B5F"/>
    <w:rsid w:val="00AB6677"/>
    <w:rsid w:val="00AC0D85"/>
    <w:rsid w:val="00AC17C9"/>
    <w:rsid w:val="00AC25E2"/>
    <w:rsid w:val="00AC3B44"/>
    <w:rsid w:val="00AC3E14"/>
    <w:rsid w:val="00AC44CE"/>
    <w:rsid w:val="00AC4A72"/>
    <w:rsid w:val="00AC4F0D"/>
    <w:rsid w:val="00AC4FA2"/>
    <w:rsid w:val="00AC54FA"/>
    <w:rsid w:val="00AC6917"/>
    <w:rsid w:val="00AC6973"/>
    <w:rsid w:val="00AC72AB"/>
    <w:rsid w:val="00AC741F"/>
    <w:rsid w:val="00AC7490"/>
    <w:rsid w:val="00AC7612"/>
    <w:rsid w:val="00AD07E6"/>
    <w:rsid w:val="00AD0ABB"/>
    <w:rsid w:val="00AD0E49"/>
    <w:rsid w:val="00AD1E22"/>
    <w:rsid w:val="00AD2BD8"/>
    <w:rsid w:val="00AD3082"/>
    <w:rsid w:val="00AD45F0"/>
    <w:rsid w:val="00AD4AC4"/>
    <w:rsid w:val="00AD4AE7"/>
    <w:rsid w:val="00AD4BAB"/>
    <w:rsid w:val="00AD53F7"/>
    <w:rsid w:val="00AD6053"/>
    <w:rsid w:val="00AD60EE"/>
    <w:rsid w:val="00AD64A0"/>
    <w:rsid w:val="00AD675E"/>
    <w:rsid w:val="00AD6B00"/>
    <w:rsid w:val="00AD71D9"/>
    <w:rsid w:val="00AD78D9"/>
    <w:rsid w:val="00AE16B9"/>
    <w:rsid w:val="00AE22CA"/>
    <w:rsid w:val="00AE23BE"/>
    <w:rsid w:val="00AE24BE"/>
    <w:rsid w:val="00AE30B5"/>
    <w:rsid w:val="00AE38E8"/>
    <w:rsid w:val="00AE3A57"/>
    <w:rsid w:val="00AE4441"/>
    <w:rsid w:val="00AE45CF"/>
    <w:rsid w:val="00AE4822"/>
    <w:rsid w:val="00AE493B"/>
    <w:rsid w:val="00AE5899"/>
    <w:rsid w:val="00AE6A81"/>
    <w:rsid w:val="00AE759D"/>
    <w:rsid w:val="00AE7DBB"/>
    <w:rsid w:val="00AF05AF"/>
    <w:rsid w:val="00AF144E"/>
    <w:rsid w:val="00AF4361"/>
    <w:rsid w:val="00AF4B98"/>
    <w:rsid w:val="00AF5396"/>
    <w:rsid w:val="00AF58FB"/>
    <w:rsid w:val="00AF68A7"/>
    <w:rsid w:val="00AF76F1"/>
    <w:rsid w:val="00B00CEC"/>
    <w:rsid w:val="00B01754"/>
    <w:rsid w:val="00B02122"/>
    <w:rsid w:val="00B021AA"/>
    <w:rsid w:val="00B02412"/>
    <w:rsid w:val="00B02D7F"/>
    <w:rsid w:val="00B03382"/>
    <w:rsid w:val="00B03BA9"/>
    <w:rsid w:val="00B04269"/>
    <w:rsid w:val="00B0431C"/>
    <w:rsid w:val="00B0474C"/>
    <w:rsid w:val="00B04ADB"/>
    <w:rsid w:val="00B04C06"/>
    <w:rsid w:val="00B07256"/>
    <w:rsid w:val="00B072A0"/>
    <w:rsid w:val="00B074BE"/>
    <w:rsid w:val="00B07CB8"/>
    <w:rsid w:val="00B07CDB"/>
    <w:rsid w:val="00B1057B"/>
    <w:rsid w:val="00B11012"/>
    <w:rsid w:val="00B119FB"/>
    <w:rsid w:val="00B12018"/>
    <w:rsid w:val="00B12182"/>
    <w:rsid w:val="00B1309B"/>
    <w:rsid w:val="00B141A4"/>
    <w:rsid w:val="00B14763"/>
    <w:rsid w:val="00B15045"/>
    <w:rsid w:val="00B15586"/>
    <w:rsid w:val="00B16207"/>
    <w:rsid w:val="00B17FC4"/>
    <w:rsid w:val="00B2010D"/>
    <w:rsid w:val="00B207C4"/>
    <w:rsid w:val="00B20810"/>
    <w:rsid w:val="00B20CD6"/>
    <w:rsid w:val="00B210EA"/>
    <w:rsid w:val="00B214C0"/>
    <w:rsid w:val="00B218A6"/>
    <w:rsid w:val="00B22212"/>
    <w:rsid w:val="00B224A3"/>
    <w:rsid w:val="00B22BCF"/>
    <w:rsid w:val="00B23163"/>
    <w:rsid w:val="00B23948"/>
    <w:rsid w:val="00B23D78"/>
    <w:rsid w:val="00B23E65"/>
    <w:rsid w:val="00B24421"/>
    <w:rsid w:val="00B249E9"/>
    <w:rsid w:val="00B24A0D"/>
    <w:rsid w:val="00B25D32"/>
    <w:rsid w:val="00B262DE"/>
    <w:rsid w:val="00B2631D"/>
    <w:rsid w:val="00B26947"/>
    <w:rsid w:val="00B26A9F"/>
    <w:rsid w:val="00B26B00"/>
    <w:rsid w:val="00B274B8"/>
    <w:rsid w:val="00B300C0"/>
    <w:rsid w:val="00B30696"/>
    <w:rsid w:val="00B317A1"/>
    <w:rsid w:val="00B321A9"/>
    <w:rsid w:val="00B33240"/>
    <w:rsid w:val="00B33D1A"/>
    <w:rsid w:val="00B33E8C"/>
    <w:rsid w:val="00B345B1"/>
    <w:rsid w:val="00B35E6C"/>
    <w:rsid w:val="00B36772"/>
    <w:rsid w:val="00B40A6B"/>
    <w:rsid w:val="00B40E73"/>
    <w:rsid w:val="00B4113B"/>
    <w:rsid w:val="00B4216B"/>
    <w:rsid w:val="00B421A3"/>
    <w:rsid w:val="00B42A28"/>
    <w:rsid w:val="00B42B29"/>
    <w:rsid w:val="00B43004"/>
    <w:rsid w:val="00B4327E"/>
    <w:rsid w:val="00B43366"/>
    <w:rsid w:val="00B436C0"/>
    <w:rsid w:val="00B43787"/>
    <w:rsid w:val="00B44716"/>
    <w:rsid w:val="00B448DE"/>
    <w:rsid w:val="00B44AF4"/>
    <w:rsid w:val="00B44B0D"/>
    <w:rsid w:val="00B45354"/>
    <w:rsid w:val="00B456DA"/>
    <w:rsid w:val="00B47555"/>
    <w:rsid w:val="00B501AF"/>
    <w:rsid w:val="00B50237"/>
    <w:rsid w:val="00B50307"/>
    <w:rsid w:val="00B50796"/>
    <w:rsid w:val="00B50987"/>
    <w:rsid w:val="00B50AEF"/>
    <w:rsid w:val="00B51E09"/>
    <w:rsid w:val="00B51E99"/>
    <w:rsid w:val="00B52217"/>
    <w:rsid w:val="00B5292C"/>
    <w:rsid w:val="00B529D6"/>
    <w:rsid w:val="00B52B9F"/>
    <w:rsid w:val="00B52DFF"/>
    <w:rsid w:val="00B53214"/>
    <w:rsid w:val="00B532B2"/>
    <w:rsid w:val="00B53B1E"/>
    <w:rsid w:val="00B53D77"/>
    <w:rsid w:val="00B54066"/>
    <w:rsid w:val="00B55CE5"/>
    <w:rsid w:val="00B56A20"/>
    <w:rsid w:val="00B56DEE"/>
    <w:rsid w:val="00B577A9"/>
    <w:rsid w:val="00B57CD8"/>
    <w:rsid w:val="00B60640"/>
    <w:rsid w:val="00B60C52"/>
    <w:rsid w:val="00B6140D"/>
    <w:rsid w:val="00B6154C"/>
    <w:rsid w:val="00B61793"/>
    <w:rsid w:val="00B61CDE"/>
    <w:rsid w:val="00B62BBB"/>
    <w:rsid w:val="00B62BD2"/>
    <w:rsid w:val="00B63B0A"/>
    <w:rsid w:val="00B63CDF"/>
    <w:rsid w:val="00B64AF1"/>
    <w:rsid w:val="00B64E70"/>
    <w:rsid w:val="00B6503F"/>
    <w:rsid w:val="00B655AF"/>
    <w:rsid w:val="00B6569F"/>
    <w:rsid w:val="00B663F7"/>
    <w:rsid w:val="00B66B8F"/>
    <w:rsid w:val="00B67414"/>
    <w:rsid w:val="00B701C1"/>
    <w:rsid w:val="00B70F40"/>
    <w:rsid w:val="00B71EA5"/>
    <w:rsid w:val="00B725D5"/>
    <w:rsid w:val="00B74266"/>
    <w:rsid w:val="00B742B3"/>
    <w:rsid w:val="00B745C1"/>
    <w:rsid w:val="00B75D3D"/>
    <w:rsid w:val="00B76DDA"/>
    <w:rsid w:val="00B772BD"/>
    <w:rsid w:val="00B77CFA"/>
    <w:rsid w:val="00B8027B"/>
    <w:rsid w:val="00B8170E"/>
    <w:rsid w:val="00B81B19"/>
    <w:rsid w:val="00B822A5"/>
    <w:rsid w:val="00B8246A"/>
    <w:rsid w:val="00B831DC"/>
    <w:rsid w:val="00B83281"/>
    <w:rsid w:val="00B834FD"/>
    <w:rsid w:val="00B83CBD"/>
    <w:rsid w:val="00B8411C"/>
    <w:rsid w:val="00B842C2"/>
    <w:rsid w:val="00B85359"/>
    <w:rsid w:val="00B8555B"/>
    <w:rsid w:val="00B86575"/>
    <w:rsid w:val="00B86B82"/>
    <w:rsid w:val="00B906D5"/>
    <w:rsid w:val="00B910CD"/>
    <w:rsid w:val="00B92195"/>
    <w:rsid w:val="00B9248E"/>
    <w:rsid w:val="00B92A09"/>
    <w:rsid w:val="00B93156"/>
    <w:rsid w:val="00B935D8"/>
    <w:rsid w:val="00B9393E"/>
    <w:rsid w:val="00B93E3F"/>
    <w:rsid w:val="00B963BC"/>
    <w:rsid w:val="00B969B5"/>
    <w:rsid w:val="00B96C4B"/>
    <w:rsid w:val="00B96CF3"/>
    <w:rsid w:val="00B9778D"/>
    <w:rsid w:val="00BA09D5"/>
    <w:rsid w:val="00BA1109"/>
    <w:rsid w:val="00BA1B14"/>
    <w:rsid w:val="00BA222D"/>
    <w:rsid w:val="00BA2896"/>
    <w:rsid w:val="00BA294D"/>
    <w:rsid w:val="00BA2A93"/>
    <w:rsid w:val="00BA3392"/>
    <w:rsid w:val="00BA3F9D"/>
    <w:rsid w:val="00BA42E1"/>
    <w:rsid w:val="00BA47D5"/>
    <w:rsid w:val="00BA4C6C"/>
    <w:rsid w:val="00BA6256"/>
    <w:rsid w:val="00BA6293"/>
    <w:rsid w:val="00BA6535"/>
    <w:rsid w:val="00BA6D99"/>
    <w:rsid w:val="00BA6ED7"/>
    <w:rsid w:val="00BA7F2B"/>
    <w:rsid w:val="00BB186C"/>
    <w:rsid w:val="00BB1E43"/>
    <w:rsid w:val="00BB2374"/>
    <w:rsid w:val="00BB2D33"/>
    <w:rsid w:val="00BB348B"/>
    <w:rsid w:val="00BB358F"/>
    <w:rsid w:val="00BB3FA9"/>
    <w:rsid w:val="00BB4D76"/>
    <w:rsid w:val="00BB54B7"/>
    <w:rsid w:val="00BB5950"/>
    <w:rsid w:val="00BB6E0B"/>
    <w:rsid w:val="00BB7285"/>
    <w:rsid w:val="00BB73AF"/>
    <w:rsid w:val="00BB7E35"/>
    <w:rsid w:val="00BC1EC6"/>
    <w:rsid w:val="00BC2928"/>
    <w:rsid w:val="00BC2E48"/>
    <w:rsid w:val="00BC5C56"/>
    <w:rsid w:val="00BC5D0D"/>
    <w:rsid w:val="00BC6149"/>
    <w:rsid w:val="00BC6407"/>
    <w:rsid w:val="00BC74A1"/>
    <w:rsid w:val="00BC75E7"/>
    <w:rsid w:val="00BD02B2"/>
    <w:rsid w:val="00BD0621"/>
    <w:rsid w:val="00BD09EA"/>
    <w:rsid w:val="00BD1977"/>
    <w:rsid w:val="00BD2336"/>
    <w:rsid w:val="00BD2587"/>
    <w:rsid w:val="00BD2EFD"/>
    <w:rsid w:val="00BD3B3D"/>
    <w:rsid w:val="00BD3C2D"/>
    <w:rsid w:val="00BD411A"/>
    <w:rsid w:val="00BD44D7"/>
    <w:rsid w:val="00BD58DA"/>
    <w:rsid w:val="00BD5A2E"/>
    <w:rsid w:val="00BD61C9"/>
    <w:rsid w:val="00BD636B"/>
    <w:rsid w:val="00BD6CBA"/>
    <w:rsid w:val="00BE0365"/>
    <w:rsid w:val="00BE0D24"/>
    <w:rsid w:val="00BE1F52"/>
    <w:rsid w:val="00BE27C1"/>
    <w:rsid w:val="00BE27D8"/>
    <w:rsid w:val="00BE281C"/>
    <w:rsid w:val="00BE2997"/>
    <w:rsid w:val="00BE3156"/>
    <w:rsid w:val="00BE33BA"/>
    <w:rsid w:val="00BE33CE"/>
    <w:rsid w:val="00BE3B4F"/>
    <w:rsid w:val="00BE3FCC"/>
    <w:rsid w:val="00BE4412"/>
    <w:rsid w:val="00BE6F4D"/>
    <w:rsid w:val="00BE7C2B"/>
    <w:rsid w:val="00BE7C76"/>
    <w:rsid w:val="00BF0126"/>
    <w:rsid w:val="00BF0181"/>
    <w:rsid w:val="00BF08E7"/>
    <w:rsid w:val="00BF0DFD"/>
    <w:rsid w:val="00BF1C58"/>
    <w:rsid w:val="00BF1EB6"/>
    <w:rsid w:val="00BF35AF"/>
    <w:rsid w:val="00BF3E83"/>
    <w:rsid w:val="00BF47D0"/>
    <w:rsid w:val="00BF4902"/>
    <w:rsid w:val="00BF4C08"/>
    <w:rsid w:val="00BF5CBA"/>
    <w:rsid w:val="00BF6923"/>
    <w:rsid w:val="00BF6961"/>
    <w:rsid w:val="00BF6A60"/>
    <w:rsid w:val="00BF70B0"/>
    <w:rsid w:val="00BF70EA"/>
    <w:rsid w:val="00BF786C"/>
    <w:rsid w:val="00C00372"/>
    <w:rsid w:val="00C01612"/>
    <w:rsid w:val="00C01C0C"/>
    <w:rsid w:val="00C01EF7"/>
    <w:rsid w:val="00C021F6"/>
    <w:rsid w:val="00C02801"/>
    <w:rsid w:val="00C030AA"/>
    <w:rsid w:val="00C04787"/>
    <w:rsid w:val="00C04FDA"/>
    <w:rsid w:val="00C06F1A"/>
    <w:rsid w:val="00C104E0"/>
    <w:rsid w:val="00C117F4"/>
    <w:rsid w:val="00C1182D"/>
    <w:rsid w:val="00C11BC4"/>
    <w:rsid w:val="00C11FA1"/>
    <w:rsid w:val="00C11FA4"/>
    <w:rsid w:val="00C126C1"/>
    <w:rsid w:val="00C1401C"/>
    <w:rsid w:val="00C15ACB"/>
    <w:rsid w:val="00C17E4D"/>
    <w:rsid w:val="00C17FAB"/>
    <w:rsid w:val="00C20D30"/>
    <w:rsid w:val="00C21114"/>
    <w:rsid w:val="00C22271"/>
    <w:rsid w:val="00C22D34"/>
    <w:rsid w:val="00C22FD9"/>
    <w:rsid w:val="00C2309D"/>
    <w:rsid w:val="00C24EA4"/>
    <w:rsid w:val="00C250D0"/>
    <w:rsid w:val="00C25AAD"/>
    <w:rsid w:val="00C25EA5"/>
    <w:rsid w:val="00C2718A"/>
    <w:rsid w:val="00C31179"/>
    <w:rsid w:val="00C3143B"/>
    <w:rsid w:val="00C33508"/>
    <w:rsid w:val="00C33E38"/>
    <w:rsid w:val="00C34326"/>
    <w:rsid w:val="00C34828"/>
    <w:rsid w:val="00C359ED"/>
    <w:rsid w:val="00C35D9E"/>
    <w:rsid w:val="00C36D0E"/>
    <w:rsid w:val="00C371BC"/>
    <w:rsid w:val="00C37C8C"/>
    <w:rsid w:val="00C37F92"/>
    <w:rsid w:val="00C410CF"/>
    <w:rsid w:val="00C4116F"/>
    <w:rsid w:val="00C41456"/>
    <w:rsid w:val="00C41CA2"/>
    <w:rsid w:val="00C424EE"/>
    <w:rsid w:val="00C429AE"/>
    <w:rsid w:val="00C429DD"/>
    <w:rsid w:val="00C4303B"/>
    <w:rsid w:val="00C43914"/>
    <w:rsid w:val="00C43BF7"/>
    <w:rsid w:val="00C44799"/>
    <w:rsid w:val="00C45A06"/>
    <w:rsid w:val="00C45E1F"/>
    <w:rsid w:val="00C45F2D"/>
    <w:rsid w:val="00C463B8"/>
    <w:rsid w:val="00C4746D"/>
    <w:rsid w:val="00C47C16"/>
    <w:rsid w:val="00C50E7F"/>
    <w:rsid w:val="00C5104F"/>
    <w:rsid w:val="00C512D2"/>
    <w:rsid w:val="00C51429"/>
    <w:rsid w:val="00C51E29"/>
    <w:rsid w:val="00C53973"/>
    <w:rsid w:val="00C53E31"/>
    <w:rsid w:val="00C543F7"/>
    <w:rsid w:val="00C54BB7"/>
    <w:rsid w:val="00C55013"/>
    <w:rsid w:val="00C55905"/>
    <w:rsid w:val="00C566C3"/>
    <w:rsid w:val="00C5695C"/>
    <w:rsid w:val="00C56F6C"/>
    <w:rsid w:val="00C57314"/>
    <w:rsid w:val="00C576E7"/>
    <w:rsid w:val="00C57A18"/>
    <w:rsid w:val="00C608C8"/>
    <w:rsid w:val="00C6091E"/>
    <w:rsid w:val="00C6122B"/>
    <w:rsid w:val="00C61E2A"/>
    <w:rsid w:val="00C63C05"/>
    <w:rsid w:val="00C63CF4"/>
    <w:rsid w:val="00C63E58"/>
    <w:rsid w:val="00C65176"/>
    <w:rsid w:val="00C65205"/>
    <w:rsid w:val="00C6549C"/>
    <w:rsid w:val="00C6600B"/>
    <w:rsid w:val="00C66441"/>
    <w:rsid w:val="00C66503"/>
    <w:rsid w:val="00C66EC4"/>
    <w:rsid w:val="00C66FB2"/>
    <w:rsid w:val="00C67C99"/>
    <w:rsid w:val="00C70B89"/>
    <w:rsid w:val="00C712BF"/>
    <w:rsid w:val="00C713A9"/>
    <w:rsid w:val="00C717E3"/>
    <w:rsid w:val="00C71E77"/>
    <w:rsid w:val="00C724D3"/>
    <w:rsid w:val="00C72A50"/>
    <w:rsid w:val="00C72BDA"/>
    <w:rsid w:val="00C72D77"/>
    <w:rsid w:val="00C73987"/>
    <w:rsid w:val="00C743E0"/>
    <w:rsid w:val="00C7446D"/>
    <w:rsid w:val="00C764BE"/>
    <w:rsid w:val="00C764E5"/>
    <w:rsid w:val="00C76D71"/>
    <w:rsid w:val="00C77DD3"/>
    <w:rsid w:val="00C8278E"/>
    <w:rsid w:val="00C827CD"/>
    <w:rsid w:val="00C83D1A"/>
    <w:rsid w:val="00C84045"/>
    <w:rsid w:val="00C84FA2"/>
    <w:rsid w:val="00C85606"/>
    <w:rsid w:val="00C85BF2"/>
    <w:rsid w:val="00C85E3C"/>
    <w:rsid w:val="00C87032"/>
    <w:rsid w:val="00C87263"/>
    <w:rsid w:val="00C87D30"/>
    <w:rsid w:val="00C902F5"/>
    <w:rsid w:val="00C908F9"/>
    <w:rsid w:val="00C9109F"/>
    <w:rsid w:val="00C91498"/>
    <w:rsid w:val="00C914F1"/>
    <w:rsid w:val="00C91C4D"/>
    <w:rsid w:val="00C92065"/>
    <w:rsid w:val="00C923C6"/>
    <w:rsid w:val="00C92899"/>
    <w:rsid w:val="00C938E1"/>
    <w:rsid w:val="00C93B8B"/>
    <w:rsid w:val="00C943F0"/>
    <w:rsid w:val="00C951CC"/>
    <w:rsid w:val="00C95499"/>
    <w:rsid w:val="00C95BAF"/>
    <w:rsid w:val="00C96453"/>
    <w:rsid w:val="00C96DC4"/>
    <w:rsid w:val="00CA0142"/>
    <w:rsid w:val="00CA09EF"/>
    <w:rsid w:val="00CA16D9"/>
    <w:rsid w:val="00CA2104"/>
    <w:rsid w:val="00CA30DC"/>
    <w:rsid w:val="00CA382A"/>
    <w:rsid w:val="00CA3B83"/>
    <w:rsid w:val="00CA47A9"/>
    <w:rsid w:val="00CA4C5B"/>
    <w:rsid w:val="00CA5480"/>
    <w:rsid w:val="00CA6BA7"/>
    <w:rsid w:val="00CA6D65"/>
    <w:rsid w:val="00CA7498"/>
    <w:rsid w:val="00CA75EC"/>
    <w:rsid w:val="00CA7B40"/>
    <w:rsid w:val="00CB0120"/>
    <w:rsid w:val="00CB0933"/>
    <w:rsid w:val="00CB1ED7"/>
    <w:rsid w:val="00CB2166"/>
    <w:rsid w:val="00CB270A"/>
    <w:rsid w:val="00CB340B"/>
    <w:rsid w:val="00CB3E2E"/>
    <w:rsid w:val="00CB5C32"/>
    <w:rsid w:val="00CB621B"/>
    <w:rsid w:val="00CB678F"/>
    <w:rsid w:val="00CB67EF"/>
    <w:rsid w:val="00CB7107"/>
    <w:rsid w:val="00CB74F9"/>
    <w:rsid w:val="00CB7A82"/>
    <w:rsid w:val="00CB7B30"/>
    <w:rsid w:val="00CB7D8C"/>
    <w:rsid w:val="00CC07B8"/>
    <w:rsid w:val="00CC185A"/>
    <w:rsid w:val="00CC1F98"/>
    <w:rsid w:val="00CC28C4"/>
    <w:rsid w:val="00CC36AC"/>
    <w:rsid w:val="00CC3767"/>
    <w:rsid w:val="00CC4C2D"/>
    <w:rsid w:val="00CC4C62"/>
    <w:rsid w:val="00CC56B2"/>
    <w:rsid w:val="00CC66D0"/>
    <w:rsid w:val="00CC69D1"/>
    <w:rsid w:val="00CC7686"/>
    <w:rsid w:val="00CC788E"/>
    <w:rsid w:val="00CC7BCF"/>
    <w:rsid w:val="00CD0946"/>
    <w:rsid w:val="00CD0B5A"/>
    <w:rsid w:val="00CD1CDC"/>
    <w:rsid w:val="00CD2C53"/>
    <w:rsid w:val="00CD2CC9"/>
    <w:rsid w:val="00CD3351"/>
    <w:rsid w:val="00CD3B02"/>
    <w:rsid w:val="00CD3C44"/>
    <w:rsid w:val="00CD3D96"/>
    <w:rsid w:val="00CD3E8C"/>
    <w:rsid w:val="00CD4F77"/>
    <w:rsid w:val="00CD53A2"/>
    <w:rsid w:val="00CD540C"/>
    <w:rsid w:val="00CD5AB5"/>
    <w:rsid w:val="00CD628C"/>
    <w:rsid w:val="00CD6B72"/>
    <w:rsid w:val="00CD6EB7"/>
    <w:rsid w:val="00CD72F7"/>
    <w:rsid w:val="00CE01BD"/>
    <w:rsid w:val="00CE04B4"/>
    <w:rsid w:val="00CE071C"/>
    <w:rsid w:val="00CE097B"/>
    <w:rsid w:val="00CE0A35"/>
    <w:rsid w:val="00CE0C25"/>
    <w:rsid w:val="00CE1E9B"/>
    <w:rsid w:val="00CE26B4"/>
    <w:rsid w:val="00CE26CD"/>
    <w:rsid w:val="00CE3C49"/>
    <w:rsid w:val="00CE43C6"/>
    <w:rsid w:val="00CE4F10"/>
    <w:rsid w:val="00CE549B"/>
    <w:rsid w:val="00CE59AF"/>
    <w:rsid w:val="00CE5F0D"/>
    <w:rsid w:val="00CE612F"/>
    <w:rsid w:val="00CE6AED"/>
    <w:rsid w:val="00CE6F82"/>
    <w:rsid w:val="00CE73A4"/>
    <w:rsid w:val="00CE7C40"/>
    <w:rsid w:val="00CE7E91"/>
    <w:rsid w:val="00CF0485"/>
    <w:rsid w:val="00CF1021"/>
    <w:rsid w:val="00CF121B"/>
    <w:rsid w:val="00CF179E"/>
    <w:rsid w:val="00CF1B4A"/>
    <w:rsid w:val="00CF1F8E"/>
    <w:rsid w:val="00CF2B52"/>
    <w:rsid w:val="00CF36DC"/>
    <w:rsid w:val="00CF3A92"/>
    <w:rsid w:val="00CF3D50"/>
    <w:rsid w:val="00CF439F"/>
    <w:rsid w:val="00CF5E13"/>
    <w:rsid w:val="00CF6082"/>
    <w:rsid w:val="00CF66FB"/>
    <w:rsid w:val="00CF72AE"/>
    <w:rsid w:val="00CF7D4D"/>
    <w:rsid w:val="00D01E63"/>
    <w:rsid w:val="00D0282A"/>
    <w:rsid w:val="00D0395B"/>
    <w:rsid w:val="00D04587"/>
    <w:rsid w:val="00D04FF2"/>
    <w:rsid w:val="00D0539C"/>
    <w:rsid w:val="00D06113"/>
    <w:rsid w:val="00D06949"/>
    <w:rsid w:val="00D07EB5"/>
    <w:rsid w:val="00D11969"/>
    <w:rsid w:val="00D12003"/>
    <w:rsid w:val="00D122EA"/>
    <w:rsid w:val="00D13354"/>
    <w:rsid w:val="00D14150"/>
    <w:rsid w:val="00D14A2D"/>
    <w:rsid w:val="00D154C4"/>
    <w:rsid w:val="00D16A3C"/>
    <w:rsid w:val="00D174F9"/>
    <w:rsid w:val="00D17F46"/>
    <w:rsid w:val="00D17F5E"/>
    <w:rsid w:val="00D2023E"/>
    <w:rsid w:val="00D2068C"/>
    <w:rsid w:val="00D20B1E"/>
    <w:rsid w:val="00D20B87"/>
    <w:rsid w:val="00D20F82"/>
    <w:rsid w:val="00D21234"/>
    <w:rsid w:val="00D21A73"/>
    <w:rsid w:val="00D225EE"/>
    <w:rsid w:val="00D23EAE"/>
    <w:rsid w:val="00D247C8"/>
    <w:rsid w:val="00D25687"/>
    <w:rsid w:val="00D256D6"/>
    <w:rsid w:val="00D2570C"/>
    <w:rsid w:val="00D26393"/>
    <w:rsid w:val="00D27704"/>
    <w:rsid w:val="00D27C1B"/>
    <w:rsid w:val="00D30D55"/>
    <w:rsid w:val="00D3166E"/>
    <w:rsid w:val="00D323CF"/>
    <w:rsid w:val="00D32BBB"/>
    <w:rsid w:val="00D33ADB"/>
    <w:rsid w:val="00D33D77"/>
    <w:rsid w:val="00D349AA"/>
    <w:rsid w:val="00D370B6"/>
    <w:rsid w:val="00D37E2A"/>
    <w:rsid w:val="00D37FE0"/>
    <w:rsid w:val="00D4087A"/>
    <w:rsid w:val="00D41628"/>
    <w:rsid w:val="00D41CA0"/>
    <w:rsid w:val="00D41CB4"/>
    <w:rsid w:val="00D41FDB"/>
    <w:rsid w:val="00D422BA"/>
    <w:rsid w:val="00D42C7D"/>
    <w:rsid w:val="00D42FAA"/>
    <w:rsid w:val="00D42FE3"/>
    <w:rsid w:val="00D43BF5"/>
    <w:rsid w:val="00D43DAC"/>
    <w:rsid w:val="00D43FEF"/>
    <w:rsid w:val="00D44251"/>
    <w:rsid w:val="00D44D85"/>
    <w:rsid w:val="00D44DA9"/>
    <w:rsid w:val="00D4575B"/>
    <w:rsid w:val="00D45C80"/>
    <w:rsid w:val="00D45D20"/>
    <w:rsid w:val="00D4665C"/>
    <w:rsid w:val="00D46759"/>
    <w:rsid w:val="00D467A6"/>
    <w:rsid w:val="00D46FCB"/>
    <w:rsid w:val="00D47623"/>
    <w:rsid w:val="00D525F2"/>
    <w:rsid w:val="00D52700"/>
    <w:rsid w:val="00D5447E"/>
    <w:rsid w:val="00D55792"/>
    <w:rsid w:val="00D55C64"/>
    <w:rsid w:val="00D560BC"/>
    <w:rsid w:val="00D56557"/>
    <w:rsid w:val="00D56FE1"/>
    <w:rsid w:val="00D5737B"/>
    <w:rsid w:val="00D574E9"/>
    <w:rsid w:val="00D57C72"/>
    <w:rsid w:val="00D600C3"/>
    <w:rsid w:val="00D6098B"/>
    <w:rsid w:val="00D609CD"/>
    <w:rsid w:val="00D614F5"/>
    <w:rsid w:val="00D620BC"/>
    <w:rsid w:val="00D621D1"/>
    <w:rsid w:val="00D6239E"/>
    <w:rsid w:val="00D625C8"/>
    <w:rsid w:val="00D63894"/>
    <w:rsid w:val="00D64352"/>
    <w:rsid w:val="00D64F6E"/>
    <w:rsid w:val="00D65165"/>
    <w:rsid w:val="00D659E9"/>
    <w:rsid w:val="00D65F5F"/>
    <w:rsid w:val="00D661A7"/>
    <w:rsid w:val="00D6639E"/>
    <w:rsid w:val="00D66550"/>
    <w:rsid w:val="00D666D7"/>
    <w:rsid w:val="00D66C48"/>
    <w:rsid w:val="00D66DDB"/>
    <w:rsid w:val="00D67E27"/>
    <w:rsid w:val="00D7059B"/>
    <w:rsid w:val="00D70847"/>
    <w:rsid w:val="00D71778"/>
    <w:rsid w:val="00D719E9"/>
    <w:rsid w:val="00D71B36"/>
    <w:rsid w:val="00D72A59"/>
    <w:rsid w:val="00D72AF9"/>
    <w:rsid w:val="00D730FD"/>
    <w:rsid w:val="00D73591"/>
    <w:rsid w:val="00D737DB"/>
    <w:rsid w:val="00D73BCC"/>
    <w:rsid w:val="00D7525D"/>
    <w:rsid w:val="00D75D14"/>
    <w:rsid w:val="00D75E75"/>
    <w:rsid w:val="00D76533"/>
    <w:rsid w:val="00D76C7F"/>
    <w:rsid w:val="00D77265"/>
    <w:rsid w:val="00D77BCD"/>
    <w:rsid w:val="00D80E5C"/>
    <w:rsid w:val="00D81942"/>
    <w:rsid w:val="00D81B63"/>
    <w:rsid w:val="00D830CB"/>
    <w:rsid w:val="00D83681"/>
    <w:rsid w:val="00D836EC"/>
    <w:rsid w:val="00D83E54"/>
    <w:rsid w:val="00D84823"/>
    <w:rsid w:val="00D8632E"/>
    <w:rsid w:val="00D87D0B"/>
    <w:rsid w:val="00D87EBD"/>
    <w:rsid w:val="00D90E7A"/>
    <w:rsid w:val="00D91CC4"/>
    <w:rsid w:val="00D92751"/>
    <w:rsid w:val="00D92C78"/>
    <w:rsid w:val="00D92F64"/>
    <w:rsid w:val="00D9338D"/>
    <w:rsid w:val="00D9455C"/>
    <w:rsid w:val="00D96461"/>
    <w:rsid w:val="00D966AE"/>
    <w:rsid w:val="00D97164"/>
    <w:rsid w:val="00D97287"/>
    <w:rsid w:val="00DA034F"/>
    <w:rsid w:val="00DA0380"/>
    <w:rsid w:val="00DA04D0"/>
    <w:rsid w:val="00DA124F"/>
    <w:rsid w:val="00DA1CBF"/>
    <w:rsid w:val="00DA1EF8"/>
    <w:rsid w:val="00DA2073"/>
    <w:rsid w:val="00DA23B9"/>
    <w:rsid w:val="00DA28AE"/>
    <w:rsid w:val="00DA32ED"/>
    <w:rsid w:val="00DA4CED"/>
    <w:rsid w:val="00DA58A1"/>
    <w:rsid w:val="00DA60E1"/>
    <w:rsid w:val="00DA6492"/>
    <w:rsid w:val="00DA6FAA"/>
    <w:rsid w:val="00DA71EE"/>
    <w:rsid w:val="00DA7730"/>
    <w:rsid w:val="00DB01B5"/>
    <w:rsid w:val="00DB08F4"/>
    <w:rsid w:val="00DB09E7"/>
    <w:rsid w:val="00DB1868"/>
    <w:rsid w:val="00DB18CA"/>
    <w:rsid w:val="00DB4678"/>
    <w:rsid w:val="00DB5294"/>
    <w:rsid w:val="00DB53E7"/>
    <w:rsid w:val="00DB5A8E"/>
    <w:rsid w:val="00DB61F2"/>
    <w:rsid w:val="00DB62C8"/>
    <w:rsid w:val="00DB6668"/>
    <w:rsid w:val="00DC0994"/>
    <w:rsid w:val="00DC0DC4"/>
    <w:rsid w:val="00DC1818"/>
    <w:rsid w:val="00DC222B"/>
    <w:rsid w:val="00DC2547"/>
    <w:rsid w:val="00DC2923"/>
    <w:rsid w:val="00DC39AE"/>
    <w:rsid w:val="00DC3DBA"/>
    <w:rsid w:val="00DC4498"/>
    <w:rsid w:val="00DC459C"/>
    <w:rsid w:val="00DC4650"/>
    <w:rsid w:val="00DC4D11"/>
    <w:rsid w:val="00DC6156"/>
    <w:rsid w:val="00DC61E2"/>
    <w:rsid w:val="00DC687B"/>
    <w:rsid w:val="00DC69D8"/>
    <w:rsid w:val="00DC6A24"/>
    <w:rsid w:val="00DC74CE"/>
    <w:rsid w:val="00DC7646"/>
    <w:rsid w:val="00DD0132"/>
    <w:rsid w:val="00DD0BAE"/>
    <w:rsid w:val="00DD1374"/>
    <w:rsid w:val="00DD19F2"/>
    <w:rsid w:val="00DD1A54"/>
    <w:rsid w:val="00DD1F6C"/>
    <w:rsid w:val="00DD31B6"/>
    <w:rsid w:val="00DD335C"/>
    <w:rsid w:val="00DD3C20"/>
    <w:rsid w:val="00DD4922"/>
    <w:rsid w:val="00DD49D5"/>
    <w:rsid w:val="00DD514A"/>
    <w:rsid w:val="00DD5871"/>
    <w:rsid w:val="00DD5AFC"/>
    <w:rsid w:val="00DD63E7"/>
    <w:rsid w:val="00DD6568"/>
    <w:rsid w:val="00DD663E"/>
    <w:rsid w:val="00DD6C45"/>
    <w:rsid w:val="00DD74D9"/>
    <w:rsid w:val="00DE0901"/>
    <w:rsid w:val="00DE0B83"/>
    <w:rsid w:val="00DE10FD"/>
    <w:rsid w:val="00DE2062"/>
    <w:rsid w:val="00DE27F3"/>
    <w:rsid w:val="00DE2C2E"/>
    <w:rsid w:val="00DE2FE3"/>
    <w:rsid w:val="00DE3893"/>
    <w:rsid w:val="00DE5A29"/>
    <w:rsid w:val="00DE62A5"/>
    <w:rsid w:val="00DE639F"/>
    <w:rsid w:val="00DE6F56"/>
    <w:rsid w:val="00DE7139"/>
    <w:rsid w:val="00DF0568"/>
    <w:rsid w:val="00DF1488"/>
    <w:rsid w:val="00DF1E35"/>
    <w:rsid w:val="00DF2091"/>
    <w:rsid w:val="00DF2411"/>
    <w:rsid w:val="00DF3D5D"/>
    <w:rsid w:val="00DF4C5B"/>
    <w:rsid w:val="00DF4DB4"/>
    <w:rsid w:val="00DF666C"/>
    <w:rsid w:val="00DF66C1"/>
    <w:rsid w:val="00DF6BBB"/>
    <w:rsid w:val="00DF750C"/>
    <w:rsid w:val="00DF785C"/>
    <w:rsid w:val="00E00E31"/>
    <w:rsid w:val="00E00F7D"/>
    <w:rsid w:val="00E0102C"/>
    <w:rsid w:val="00E01EB1"/>
    <w:rsid w:val="00E02C88"/>
    <w:rsid w:val="00E03E9C"/>
    <w:rsid w:val="00E04190"/>
    <w:rsid w:val="00E055E4"/>
    <w:rsid w:val="00E065F3"/>
    <w:rsid w:val="00E06ACB"/>
    <w:rsid w:val="00E07212"/>
    <w:rsid w:val="00E07726"/>
    <w:rsid w:val="00E1059E"/>
    <w:rsid w:val="00E10781"/>
    <w:rsid w:val="00E1080B"/>
    <w:rsid w:val="00E10997"/>
    <w:rsid w:val="00E10AAE"/>
    <w:rsid w:val="00E11031"/>
    <w:rsid w:val="00E113F1"/>
    <w:rsid w:val="00E11686"/>
    <w:rsid w:val="00E11A19"/>
    <w:rsid w:val="00E11B38"/>
    <w:rsid w:val="00E1300D"/>
    <w:rsid w:val="00E146D0"/>
    <w:rsid w:val="00E14EC0"/>
    <w:rsid w:val="00E1526E"/>
    <w:rsid w:val="00E167DC"/>
    <w:rsid w:val="00E16DD4"/>
    <w:rsid w:val="00E17309"/>
    <w:rsid w:val="00E175AE"/>
    <w:rsid w:val="00E1792B"/>
    <w:rsid w:val="00E20574"/>
    <w:rsid w:val="00E20634"/>
    <w:rsid w:val="00E20B1B"/>
    <w:rsid w:val="00E20DFD"/>
    <w:rsid w:val="00E20E66"/>
    <w:rsid w:val="00E218B7"/>
    <w:rsid w:val="00E21D4E"/>
    <w:rsid w:val="00E23083"/>
    <w:rsid w:val="00E25047"/>
    <w:rsid w:val="00E25564"/>
    <w:rsid w:val="00E2574B"/>
    <w:rsid w:val="00E273E6"/>
    <w:rsid w:val="00E31F4E"/>
    <w:rsid w:val="00E32B58"/>
    <w:rsid w:val="00E32D60"/>
    <w:rsid w:val="00E3347F"/>
    <w:rsid w:val="00E33551"/>
    <w:rsid w:val="00E3392E"/>
    <w:rsid w:val="00E3468A"/>
    <w:rsid w:val="00E35516"/>
    <w:rsid w:val="00E35D3A"/>
    <w:rsid w:val="00E35F68"/>
    <w:rsid w:val="00E37362"/>
    <w:rsid w:val="00E403EE"/>
    <w:rsid w:val="00E4070B"/>
    <w:rsid w:val="00E4095C"/>
    <w:rsid w:val="00E413D2"/>
    <w:rsid w:val="00E4219F"/>
    <w:rsid w:val="00E4247F"/>
    <w:rsid w:val="00E44329"/>
    <w:rsid w:val="00E443EF"/>
    <w:rsid w:val="00E44DD7"/>
    <w:rsid w:val="00E450DE"/>
    <w:rsid w:val="00E45ADB"/>
    <w:rsid w:val="00E4608A"/>
    <w:rsid w:val="00E4616E"/>
    <w:rsid w:val="00E47153"/>
    <w:rsid w:val="00E47411"/>
    <w:rsid w:val="00E5016F"/>
    <w:rsid w:val="00E50233"/>
    <w:rsid w:val="00E502C9"/>
    <w:rsid w:val="00E506FE"/>
    <w:rsid w:val="00E50C9A"/>
    <w:rsid w:val="00E50D21"/>
    <w:rsid w:val="00E5193E"/>
    <w:rsid w:val="00E51A82"/>
    <w:rsid w:val="00E51E02"/>
    <w:rsid w:val="00E5257E"/>
    <w:rsid w:val="00E52763"/>
    <w:rsid w:val="00E52A51"/>
    <w:rsid w:val="00E533D8"/>
    <w:rsid w:val="00E537B7"/>
    <w:rsid w:val="00E53C79"/>
    <w:rsid w:val="00E5537A"/>
    <w:rsid w:val="00E556E7"/>
    <w:rsid w:val="00E55A2A"/>
    <w:rsid w:val="00E576C9"/>
    <w:rsid w:val="00E57888"/>
    <w:rsid w:val="00E615FB"/>
    <w:rsid w:val="00E61B58"/>
    <w:rsid w:val="00E64820"/>
    <w:rsid w:val="00E64CF3"/>
    <w:rsid w:val="00E65962"/>
    <w:rsid w:val="00E659AA"/>
    <w:rsid w:val="00E6649D"/>
    <w:rsid w:val="00E66D0E"/>
    <w:rsid w:val="00E66FB2"/>
    <w:rsid w:val="00E67050"/>
    <w:rsid w:val="00E67426"/>
    <w:rsid w:val="00E67597"/>
    <w:rsid w:val="00E705FA"/>
    <w:rsid w:val="00E70D7D"/>
    <w:rsid w:val="00E71373"/>
    <w:rsid w:val="00E72331"/>
    <w:rsid w:val="00E73466"/>
    <w:rsid w:val="00E73512"/>
    <w:rsid w:val="00E7354C"/>
    <w:rsid w:val="00E739D9"/>
    <w:rsid w:val="00E74C45"/>
    <w:rsid w:val="00E75113"/>
    <w:rsid w:val="00E7572B"/>
    <w:rsid w:val="00E76047"/>
    <w:rsid w:val="00E76967"/>
    <w:rsid w:val="00E76C17"/>
    <w:rsid w:val="00E77D23"/>
    <w:rsid w:val="00E80047"/>
    <w:rsid w:val="00E808EF"/>
    <w:rsid w:val="00E80A4B"/>
    <w:rsid w:val="00E815C4"/>
    <w:rsid w:val="00E827CF"/>
    <w:rsid w:val="00E832D8"/>
    <w:rsid w:val="00E83830"/>
    <w:rsid w:val="00E83FD4"/>
    <w:rsid w:val="00E853D7"/>
    <w:rsid w:val="00E86C47"/>
    <w:rsid w:val="00E86F86"/>
    <w:rsid w:val="00E8701E"/>
    <w:rsid w:val="00E87279"/>
    <w:rsid w:val="00E90B7C"/>
    <w:rsid w:val="00E9170A"/>
    <w:rsid w:val="00E91CE6"/>
    <w:rsid w:val="00E920F9"/>
    <w:rsid w:val="00E9270D"/>
    <w:rsid w:val="00E92BDC"/>
    <w:rsid w:val="00E92C20"/>
    <w:rsid w:val="00E9307D"/>
    <w:rsid w:val="00E930FA"/>
    <w:rsid w:val="00E93E60"/>
    <w:rsid w:val="00E94746"/>
    <w:rsid w:val="00E950E5"/>
    <w:rsid w:val="00E95816"/>
    <w:rsid w:val="00E968B4"/>
    <w:rsid w:val="00E96CEB"/>
    <w:rsid w:val="00E974DF"/>
    <w:rsid w:val="00EA02D0"/>
    <w:rsid w:val="00EA03DD"/>
    <w:rsid w:val="00EA085B"/>
    <w:rsid w:val="00EA09C6"/>
    <w:rsid w:val="00EA0EA6"/>
    <w:rsid w:val="00EA0ED7"/>
    <w:rsid w:val="00EA2F98"/>
    <w:rsid w:val="00EA302D"/>
    <w:rsid w:val="00EA320B"/>
    <w:rsid w:val="00EA37C1"/>
    <w:rsid w:val="00EA40DD"/>
    <w:rsid w:val="00EA422F"/>
    <w:rsid w:val="00EA455C"/>
    <w:rsid w:val="00EA48B6"/>
    <w:rsid w:val="00EA6026"/>
    <w:rsid w:val="00EA6360"/>
    <w:rsid w:val="00EA77A1"/>
    <w:rsid w:val="00EA7811"/>
    <w:rsid w:val="00EA7A6B"/>
    <w:rsid w:val="00EA7EB6"/>
    <w:rsid w:val="00EB260D"/>
    <w:rsid w:val="00EB2780"/>
    <w:rsid w:val="00EB386B"/>
    <w:rsid w:val="00EB39D1"/>
    <w:rsid w:val="00EB3B8A"/>
    <w:rsid w:val="00EB44BC"/>
    <w:rsid w:val="00EB56DA"/>
    <w:rsid w:val="00EB5FD4"/>
    <w:rsid w:val="00EB667A"/>
    <w:rsid w:val="00EB6D70"/>
    <w:rsid w:val="00EB7533"/>
    <w:rsid w:val="00EB79E1"/>
    <w:rsid w:val="00EC109E"/>
    <w:rsid w:val="00EC1368"/>
    <w:rsid w:val="00EC3209"/>
    <w:rsid w:val="00EC342C"/>
    <w:rsid w:val="00EC3A8C"/>
    <w:rsid w:val="00EC47F1"/>
    <w:rsid w:val="00EC4E2C"/>
    <w:rsid w:val="00EC531A"/>
    <w:rsid w:val="00EC5A02"/>
    <w:rsid w:val="00EC66BD"/>
    <w:rsid w:val="00EC6F2E"/>
    <w:rsid w:val="00EC76C1"/>
    <w:rsid w:val="00EC790B"/>
    <w:rsid w:val="00ED0E6A"/>
    <w:rsid w:val="00ED16D0"/>
    <w:rsid w:val="00ED1AD9"/>
    <w:rsid w:val="00ED1B1E"/>
    <w:rsid w:val="00ED1F61"/>
    <w:rsid w:val="00ED36CE"/>
    <w:rsid w:val="00ED3F16"/>
    <w:rsid w:val="00ED4535"/>
    <w:rsid w:val="00ED45DA"/>
    <w:rsid w:val="00ED5085"/>
    <w:rsid w:val="00ED5780"/>
    <w:rsid w:val="00ED5AE4"/>
    <w:rsid w:val="00ED5B31"/>
    <w:rsid w:val="00ED64FA"/>
    <w:rsid w:val="00ED678C"/>
    <w:rsid w:val="00ED6D49"/>
    <w:rsid w:val="00ED7973"/>
    <w:rsid w:val="00ED7E01"/>
    <w:rsid w:val="00EE0ECB"/>
    <w:rsid w:val="00EE1016"/>
    <w:rsid w:val="00EE10FF"/>
    <w:rsid w:val="00EE1298"/>
    <w:rsid w:val="00EE3A40"/>
    <w:rsid w:val="00EE3B49"/>
    <w:rsid w:val="00EE3D17"/>
    <w:rsid w:val="00EE45C6"/>
    <w:rsid w:val="00EE4C6A"/>
    <w:rsid w:val="00EE6744"/>
    <w:rsid w:val="00EE7063"/>
    <w:rsid w:val="00EF06B9"/>
    <w:rsid w:val="00EF0C78"/>
    <w:rsid w:val="00EF0E74"/>
    <w:rsid w:val="00EF1CAF"/>
    <w:rsid w:val="00EF1E51"/>
    <w:rsid w:val="00EF2253"/>
    <w:rsid w:val="00EF23C9"/>
    <w:rsid w:val="00EF25FE"/>
    <w:rsid w:val="00EF3417"/>
    <w:rsid w:val="00EF4A45"/>
    <w:rsid w:val="00EF572C"/>
    <w:rsid w:val="00EF72F1"/>
    <w:rsid w:val="00EF7515"/>
    <w:rsid w:val="00EF7671"/>
    <w:rsid w:val="00EF7AA0"/>
    <w:rsid w:val="00F003E6"/>
    <w:rsid w:val="00F005B9"/>
    <w:rsid w:val="00F00E5D"/>
    <w:rsid w:val="00F00E67"/>
    <w:rsid w:val="00F01279"/>
    <w:rsid w:val="00F01ED1"/>
    <w:rsid w:val="00F024C5"/>
    <w:rsid w:val="00F02519"/>
    <w:rsid w:val="00F025E0"/>
    <w:rsid w:val="00F02C9C"/>
    <w:rsid w:val="00F02D10"/>
    <w:rsid w:val="00F0305A"/>
    <w:rsid w:val="00F0365E"/>
    <w:rsid w:val="00F03CB1"/>
    <w:rsid w:val="00F04E29"/>
    <w:rsid w:val="00F053B0"/>
    <w:rsid w:val="00F05B09"/>
    <w:rsid w:val="00F06AC5"/>
    <w:rsid w:val="00F06CDD"/>
    <w:rsid w:val="00F0762C"/>
    <w:rsid w:val="00F1075C"/>
    <w:rsid w:val="00F112CC"/>
    <w:rsid w:val="00F11EFF"/>
    <w:rsid w:val="00F12ADA"/>
    <w:rsid w:val="00F12C5E"/>
    <w:rsid w:val="00F12CE8"/>
    <w:rsid w:val="00F13311"/>
    <w:rsid w:val="00F1372E"/>
    <w:rsid w:val="00F13AC5"/>
    <w:rsid w:val="00F1412D"/>
    <w:rsid w:val="00F14409"/>
    <w:rsid w:val="00F1488E"/>
    <w:rsid w:val="00F14BA3"/>
    <w:rsid w:val="00F14C2C"/>
    <w:rsid w:val="00F161C1"/>
    <w:rsid w:val="00F16893"/>
    <w:rsid w:val="00F17046"/>
    <w:rsid w:val="00F17F92"/>
    <w:rsid w:val="00F21E4A"/>
    <w:rsid w:val="00F22DCF"/>
    <w:rsid w:val="00F23B97"/>
    <w:rsid w:val="00F2405E"/>
    <w:rsid w:val="00F24AAD"/>
    <w:rsid w:val="00F24C7C"/>
    <w:rsid w:val="00F25AE3"/>
    <w:rsid w:val="00F26370"/>
    <w:rsid w:val="00F263A0"/>
    <w:rsid w:val="00F263F6"/>
    <w:rsid w:val="00F2764A"/>
    <w:rsid w:val="00F27853"/>
    <w:rsid w:val="00F27E74"/>
    <w:rsid w:val="00F30DF2"/>
    <w:rsid w:val="00F321F4"/>
    <w:rsid w:val="00F322E9"/>
    <w:rsid w:val="00F32CCD"/>
    <w:rsid w:val="00F32EE0"/>
    <w:rsid w:val="00F33098"/>
    <w:rsid w:val="00F33445"/>
    <w:rsid w:val="00F33EBE"/>
    <w:rsid w:val="00F34D6A"/>
    <w:rsid w:val="00F34F0B"/>
    <w:rsid w:val="00F350EA"/>
    <w:rsid w:val="00F358FB"/>
    <w:rsid w:val="00F412AD"/>
    <w:rsid w:val="00F41501"/>
    <w:rsid w:val="00F42D4C"/>
    <w:rsid w:val="00F43102"/>
    <w:rsid w:val="00F43A70"/>
    <w:rsid w:val="00F43C10"/>
    <w:rsid w:val="00F44FB4"/>
    <w:rsid w:val="00F45735"/>
    <w:rsid w:val="00F45B8D"/>
    <w:rsid w:val="00F45D79"/>
    <w:rsid w:val="00F46496"/>
    <w:rsid w:val="00F46DF9"/>
    <w:rsid w:val="00F473A1"/>
    <w:rsid w:val="00F50E1A"/>
    <w:rsid w:val="00F51547"/>
    <w:rsid w:val="00F5171A"/>
    <w:rsid w:val="00F52259"/>
    <w:rsid w:val="00F5353E"/>
    <w:rsid w:val="00F53A0D"/>
    <w:rsid w:val="00F555A2"/>
    <w:rsid w:val="00F56963"/>
    <w:rsid w:val="00F575BD"/>
    <w:rsid w:val="00F57DC9"/>
    <w:rsid w:val="00F60831"/>
    <w:rsid w:val="00F6086D"/>
    <w:rsid w:val="00F609F9"/>
    <w:rsid w:val="00F61192"/>
    <w:rsid w:val="00F6250F"/>
    <w:rsid w:val="00F6276D"/>
    <w:rsid w:val="00F63021"/>
    <w:rsid w:val="00F635AE"/>
    <w:rsid w:val="00F636CB"/>
    <w:rsid w:val="00F646AE"/>
    <w:rsid w:val="00F64BBB"/>
    <w:rsid w:val="00F64BC3"/>
    <w:rsid w:val="00F65A65"/>
    <w:rsid w:val="00F65D53"/>
    <w:rsid w:val="00F660FD"/>
    <w:rsid w:val="00F6611D"/>
    <w:rsid w:val="00F66145"/>
    <w:rsid w:val="00F667FE"/>
    <w:rsid w:val="00F66AB5"/>
    <w:rsid w:val="00F67645"/>
    <w:rsid w:val="00F67948"/>
    <w:rsid w:val="00F70737"/>
    <w:rsid w:val="00F7099A"/>
    <w:rsid w:val="00F70F4A"/>
    <w:rsid w:val="00F71751"/>
    <w:rsid w:val="00F71A88"/>
    <w:rsid w:val="00F71B3B"/>
    <w:rsid w:val="00F71C71"/>
    <w:rsid w:val="00F72A15"/>
    <w:rsid w:val="00F72CDD"/>
    <w:rsid w:val="00F73059"/>
    <w:rsid w:val="00F74396"/>
    <w:rsid w:val="00F75348"/>
    <w:rsid w:val="00F7664A"/>
    <w:rsid w:val="00F767C6"/>
    <w:rsid w:val="00F769B0"/>
    <w:rsid w:val="00F77656"/>
    <w:rsid w:val="00F77B50"/>
    <w:rsid w:val="00F8035E"/>
    <w:rsid w:val="00F80E75"/>
    <w:rsid w:val="00F813E9"/>
    <w:rsid w:val="00F81C3D"/>
    <w:rsid w:val="00F81E1F"/>
    <w:rsid w:val="00F82829"/>
    <w:rsid w:val="00F82AD9"/>
    <w:rsid w:val="00F82E40"/>
    <w:rsid w:val="00F830C4"/>
    <w:rsid w:val="00F838C7"/>
    <w:rsid w:val="00F839C0"/>
    <w:rsid w:val="00F839C9"/>
    <w:rsid w:val="00F84893"/>
    <w:rsid w:val="00F84EF9"/>
    <w:rsid w:val="00F854D0"/>
    <w:rsid w:val="00F859E1"/>
    <w:rsid w:val="00F86488"/>
    <w:rsid w:val="00F86540"/>
    <w:rsid w:val="00F86701"/>
    <w:rsid w:val="00F869C2"/>
    <w:rsid w:val="00F86A3C"/>
    <w:rsid w:val="00F86AAE"/>
    <w:rsid w:val="00F86E35"/>
    <w:rsid w:val="00F873C0"/>
    <w:rsid w:val="00F875C9"/>
    <w:rsid w:val="00F87843"/>
    <w:rsid w:val="00F87CE8"/>
    <w:rsid w:val="00F904F6"/>
    <w:rsid w:val="00F90AC8"/>
    <w:rsid w:val="00F914F6"/>
    <w:rsid w:val="00F91769"/>
    <w:rsid w:val="00F91E6A"/>
    <w:rsid w:val="00F9285E"/>
    <w:rsid w:val="00F9313F"/>
    <w:rsid w:val="00F93528"/>
    <w:rsid w:val="00F94173"/>
    <w:rsid w:val="00F94F16"/>
    <w:rsid w:val="00F95205"/>
    <w:rsid w:val="00F95BA5"/>
    <w:rsid w:val="00F95CFE"/>
    <w:rsid w:val="00F96444"/>
    <w:rsid w:val="00F96CF9"/>
    <w:rsid w:val="00F97022"/>
    <w:rsid w:val="00F970BE"/>
    <w:rsid w:val="00F975C9"/>
    <w:rsid w:val="00FA022D"/>
    <w:rsid w:val="00FA032C"/>
    <w:rsid w:val="00FA0388"/>
    <w:rsid w:val="00FA04F6"/>
    <w:rsid w:val="00FA0760"/>
    <w:rsid w:val="00FA0B69"/>
    <w:rsid w:val="00FA16E6"/>
    <w:rsid w:val="00FA2B1C"/>
    <w:rsid w:val="00FA39AA"/>
    <w:rsid w:val="00FA4142"/>
    <w:rsid w:val="00FA476C"/>
    <w:rsid w:val="00FA47E4"/>
    <w:rsid w:val="00FA73EF"/>
    <w:rsid w:val="00FA7CF8"/>
    <w:rsid w:val="00FB0532"/>
    <w:rsid w:val="00FB0CD2"/>
    <w:rsid w:val="00FB175A"/>
    <w:rsid w:val="00FB1BCE"/>
    <w:rsid w:val="00FB1DC6"/>
    <w:rsid w:val="00FB1E59"/>
    <w:rsid w:val="00FB2717"/>
    <w:rsid w:val="00FB2D1D"/>
    <w:rsid w:val="00FB3072"/>
    <w:rsid w:val="00FB31D3"/>
    <w:rsid w:val="00FB3E3D"/>
    <w:rsid w:val="00FB409C"/>
    <w:rsid w:val="00FB415A"/>
    <w:rsid w:val="00FB4488"/>
    <w:rsid w:val="00FB4594"/>
    <w:rsid w:val="00FB4758"/>
    <w:rsid w:val="00FB47D5"/>
    <w:rsid w:val="00FB4E4A"/>
    <w:rsid w:val="00FB5654"/>
    <w:rsid w:val="00FB5AB4"/>
    <w:rsid w:val="00FB5E83"/>
    <w:rsid w:val="00FB68A1"/>
    <w:rsid w:val="00FB7936"/>
    <w:rsid w:val="00FB7EE4"/>
    <w:rsid w:val="00FC05A0"/>
    <w:rsid w:val="00FC1A47"/>
    <w:rsid w:val="00FC27F6"/>
    <w:rsid w:val="00FC303F"/>
    <w:rsid w:val="00FC430F"/>
    <w:rsid w:val="00FC457E"/>
    <w:rsid w:val="00FC4967"/>
    <w:rsid w:val="00FC5EB2"/>
    <w:rsid w:val="00FC6334"/>
    <w:rsid w:val="00FC642C"/>
    <w:rsid w:val="00FC65AB"/>
    <w:rsid w:val="00FC7D59"/>
    <w:rsid w:val="00FD01B1"/>
    <w:rsid w:val="00FD0791"/>
    <w:rsid w:val="00FD0C33"/>
    <w:rsid w:val="00FD1180"/>
    <w:rsid w:val="00FD325B"/>
    <w:rsid w:val="00FD3276"/>
    <w:rsid w:val="00FD45F8"/>
    <w:rsid w:val="00FD4CB9"/>
    <w:rsid w:val="00FD4DD0"/>
    <w:rsid w:val="00FD5212"/>
    <w:rsid w:val="00FD5E19"/>
    <w:rsid w:val="00FD6802"/>
    <w:rsid w:val="00FD73A0"/>
    <w:rsid w:val="00FD73F6"/>
    <w:rsid w:val="00FD7512"/>
    <w:rsid w:val="00FD796D"/>
    <w:rsid w:val="00FD79AD"/>
    <w:rsid w:val="00FD7D7C"/>
    <w:rsid w:val="00FD7DDF"/>
    <w:rsid w:val="00FD7E5A"/>
    <w:rsid w:val="00FE0290"/>
    <w:rsid w:val="00FE29AB"/>
    <w:rsid w:val="00FE2E75"/>
    <w:rsid w:val="00FE2EB3"/>
    <w:rsid w:val="00FE3480"/>
    <w:rsid w:val="00FE3514"/>
    <w:rsid w:val="00FE3749"/>
    <w:rsid w:val="00FE480D"/>
    <w:rsid w:val="00FE4BF8"/>
    <w:rsid w:val="00FE53B5"/>
    <w:rsid w:val="00FE57A5"/>
    <w:rsid w:val="00FE79BB"/>
    <w:rsid w:val="00FE7D6E"/>
    <w:rsid w:val="00FF0653"/>
    <w:rsid w:val="00FF1212"/>
    <w:rsid w:val="00FF162D"/>
    <w:rsid w:val="00FF163C"/>
    <w:rsid w:val="00FF17AF"/>
    <w:rsid w:val="00FF1EF3"/>
    <w:rsid w:val="00FF330D"/>
    <w:rsid w:val="00FF3E1E"/>
    <w:rsid w:val="00FF46CE"/>
    <w:rsid w:val="00FF4C10"/>
    <w:rsid w:val="00FF526D"/>
    <w:rsid w:val="00FF6663"/>
    <w:rsid w:val="00FF6B4A"/>
    <w:rsid w:val="00FF7079"/>
    <w:rsid w:val="00FF761D"/>
    <w:rsid w:val="00FF7B6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1c52,#b6c400,#dc0000,maroon,#6cb07e,#2c90ce,#eed084,#ccf"/>
    </o:shapedefaults>
    <o:shapelayout v:ext="edit">
      <o:idmap v:ext="edit" data="2"/>
    </o:shapelayout>
  </w:shapeDefaults>
  <w:decimalSymbol w:val="."/>
  <w:listSeparator w:val=","/>
  <w14:docId w14:val="625CF8A6"/>
  <w15:docId w15:val="{83397D5A-72CE-4A46-A9C4-411089AE5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 w:unhideWhenUsed="1"/>
    <w:lsdException w:name="annotation text" w:semiHidden="1" w:uiPriority="2"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2" w:unhideWhenUsed="1"/>
    <w:lsdException w:name="envelope address" w:semiHidden="1" w:unhideWhenUsed="1"/>
    <w:lsdException w:name="envelope return" w:semiHidden="1" w:unhideWhenUsed="1"/>
    <w:lsdException w:name="footnote reference" w:semiHidden="1" w:uiPriority="1" w:unhideWhenUsed="1"/>
    <w:lsdException w:name="annotation reference" w:semiHidden="1" w:uiPriority="2"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nhideWhenUsed="1" w:qFormat="1"/>
    <w:lsdException w:name="List 2" w:semiHidden="1" w:uiPriority="2" w:unhideWhenUsed="1"/>
    <w:lsdException w:name="List 3" w:semiHidden="1" w:uiPriority="2" w:unhideWhenUsed="1"/>
    <w:lsdException w:name="List 4" w:uiPriority="2" w:unhideWhenUsed="1"/>
    <w:lsdException w:name="List 5" w:uiPriority="2" w:unhideWhenUsed="1"/>
    <w:lsdException w:name="List Bullet 2" w:semiHidden="1" w:unhideWhenUsed="1" w:qFormat="1"/>
    <w:lsdException w:name="List Bullet 3" w:qFormat="1"/>
    <w:lsdException w:name="List Bullet 4" w:semiHidden="1" w:uiPriority="2" w:unhideWhenUsed="1"/>
    <w:lsdException w:name="List Bullet 5" w:semiHidden="1" w:uiPriority="2"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iPriority="2" w:unhideWhenUsed="1"/>
    <w:lsdException w:name="Signature" w:semiHidden="1" w:unhideWhenUsed="1"/>
    <w:lsdException w:name="Default Paragraph Font" w:semiHidden="1" w:unhideWhenUsed="1"/>
    <w:lsdException w:name="Body Text" w:semiHidden="1" w:unhideWhenUsed="1" w:qFormat="1"/>
    <w:lsdException w:name="Body Text Indent" w:semiHidden="1" w:uiPriority="2" w:unhideWhenUsed="1"/>
    <w:lsdException w:name="List Continue" w:semiHidden="1" w:uiPriority="2" w:unhideWhenUsed="1"/>
    <w:lsdException w:name="List Continue 2" w:semiHidden="1" w:uiPriority="2" w:unhideWhenUsed="1"/>
    <w:lsdException w:name="List Continue 3" w:semiHidden="1" w:uiPriority="2" w:unhideWhenUsed="1"/>
    <w:lsdException w:name="List Continue 4" w:semiHidden="1" w:uiPriority="2"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lsdException w:name="Body Text First Indent" w:semiHidden="1" w:unhideWhenUsed="1"/>
    <w:lsdException w:name="Body Text First Indent 2" w:semiHidden="1" w:uiPriority="2" w:unhideWhenUsed="1"/>
    <w:lsdException w:name="Note Heading" w:semiHidden="1" w:unhideWhenUsed="1"/>
    <w:lsdException w:name="Body Text 2" w:semiHidden="1" w:uiPriority="2" w:unhideWhenUsed="1"/>
    <w:lsdException w:name="Body Text 3" w:semiHidden="1" w:uiPriority="2" w:unhideWhenUsed="1"/>
    <w:lsdException w:name="Body Text Indent 2" w:semiHidden="1" w:uiPriority="2" w:unhideWhenUsed="1"/>
    <w:lsdException w:name="Body Text Indent 3" w:semiHidden="1" w:uiPriority="2" w:unhideWhenUsed="1"/>
    <w:lsdException w:name="Block Text" w:semiHidden="1" w:unhideWhenUsed="1"/>
    <w:lsdException w:name="Hyperlink" w:semiHidden="1" w:uiPriority="99" w:unhideWhenUsed="1" w:qFormat="1"/>
    <w:lsdException w:name="FollowedHyperlink" w:semiHidden="1" w:unhideWhenUsed="1"/>
    <w:lsdException w:name="Strong" w:uiPriority="2"/>
    <w:lsdException w:name="Emphasis"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2" w:unhideWhenUsed="1"/>
    <w:lsdException w:name="HTML Address" w:semiHidden="1" w:uiPriority="2"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iPriority="2" w:unhideWhenUsed="1"/>
    <w:lsdException w:name="HTML Sample" w:semiHidden="1" w:uiPriority="2" w:unhideWhenUsed="1"/>
    <w:lsdException w:name="HTML Typewriter" w:semiHidden="1" w:uiPriority="2" w:unhideWhenUsed="1"/>
    <w:lsdException w:name="HTML Variable" w:semiHidden="1" w:uiPriority="2" w:unhideWhenUsed="1"/>
    <w:lsdException w:name="Normal Table" w:semiHidden="1" w:unhideWhenUsed="1"/>
    <w:lsdException w:name="annotation subject" w:semiHidden="1" w:uiPriority="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rsid w:val="002524A9"/>
    <w:rPr>
      <w:rFonts w:ascii="Raleway" w:hAnsi="Raleway"/>
    </w:rPr>
  </w:style>
  <w:style w:type="paragraph" w:styleId="Heading1">
    <w:name w:val="heading 1"/>
    <w:next w:val="BodyText"/>
    <w:link w:val="Heading1Char"/>
    <w:qFormat/>
    <w:rsid w:val="00BE7C76"/>
    <w:pPr>
      <w:keepNext/>
      <w:pageBreakBefore/>
      <w:numPr>
        <w:numId w:val="11"/>
      </w:numPr>
      <w:spacing w:after="600" w:line="280" w:lineRule="atLeast"/>
      <w:outlineLvl w:val="0"/>
    </w:pPr>
    <w:rPr>
      <w:rFonts w:ascii="Raleway" w:hAnsi="Raleway" w:cs="Arial"/>
      <w:bCs/>
      <w:color w:val="1C355E" w:themeColor="accent1"/>
      <w:kern w:val="32"/>
      <w:sz w:val="36"/>
      <w:szCs w:val="36"/>
    </w:rPr>
  </w:style>
  <w:style w:type="paragraph" w:styleId="Heading2">
    <w:name w:val="heading 2"/>
    <w:next w:val="BodyText"/>
    <w:link w:val="Heading2Char"/>
    <w:qFormat/>
    <w:rsid w:val="00BE7C76"/>
    <w:pPr>
      <w:keepNext/>
      <w:numPr>
        <w:ilvl w:val="1"/>
        <w:numId w:val="11"/>
      </w:numPr>
      <w:spacing w:before="480" w:after="240"/>
      <w:outlineLvl w:val="1"/>
    </w:pPr>
    <w:rPr>
      <w:rFonts w:ascii="Raleway" w:hAnsi="Raleway"/>
      <w:color w:val="1C355E" w:themeColor="accent1"/>
      <w:kern w:val="28"/>
      <w:sz w:val="28"/>
      <w:szCs w:val="24"/>
    </w:rPr>
  </w:style>
  <w:style w:type="paragraph" w:styleId="Heading3">
    <w:name w:val="heading 3"/>
    <w:next w:val="BodyText"/>
    <w:link w:val="Heading3Char"/>
    <w:qFormat/>
    <w:rsid w:val="00BE7C76"/>
    <w:pPr>
      <w:keepNext/>
      <w:numPr>
        <w:ilvl w:val="2"/>
        <w:numId w:val="11"/>
      </w:numPr>
      <w:spacing w:before="480" w:after="240"/>
      <w:outlineLvl w:val="2"/>
    </w:pPr>
    <w:rPr>
      <w:rFonts w:ascii="Raleway" w:hAnsi="Raleway"/>
      <w:color w:val="1C355E" w:themeColor="accent1"/>
      <w:kern w:val="28"/>
      <w:sz w:val="24"/>
      <w:szCs w:val="28"/>
    </w:rPr>
  </w:style>
  <w:style w:type="paragraph" w:styleId="Heading4">
    <w:name w:val="heading 4"/>
    <w:next w:val="BodyText"/>
    <w:link w:val="Heading4Char"/>
    <w:qFormat/>
    <w:rsid w:val="00D45D20"/>
    <w:pPr>
      <w:keepNext/>
      <w:numPr>
        <w:ilvl w:val="3"/>
      </w:numPr>
      <w:spacing w:before="360" w:after="120"/>
      <w:outlineLvl w:val="3"/>
    </w:pPr>
    <w:rPr>
      <w:rFonts w:ascii="Raleway" w:hAnsi="Raleway"/>
      <w:b/>
      <w:color w:val="3E5376" w:themeColor="accent2"/>
      <w:sz w:val="22"/>
      <w:szCs w:val="28"/>
    </w:rPr>
  </w:style>
  <w:style w:type="paragraph" w:styleId="Heading5">
    <w:name w:val="heading 5"/>
    <w:next w:val="Normal"/>
    <w:qFormat/>
    <w:rsid w:val="00A90599"/>
    <w:pPr>
      <w:keepNext/>
      <w:numPr>
        <w:ilvl w:val="4"/>
        <w:numId w:val="1"/>
      </w:numPr>
      <w:spacing w:before="200"/>
      <w:outlineLvl w:val="4"/>
    </w:pPr>
    <w:rPr>
      <w:rFonts w:ascii="Raleway" w:hAnsi="Raleway"/>
      <w:bCs/>
      <w:iCs/>
      <w:color w:val="7287A6" w:themeColor="accent3"/>
      <w:sz w:val="22"/>
      <w:szCs w:val="21"/>
    </w:rPr>
  </w:style>
  <w:style w:type="paragraph" w:styleId="Heading6">
    <w:name w:val="heading 6"/>
    <w:basedOn w:val="Heading1"/>
    <w:next w:val="Normal"/>
    <w:link w:val="Heading6Char"/>
    <w:qFormat/>
    <w:rsid w:val="00BE7C76"/>
    <w:pPr>
      <w:numPr>
        <w:numId w:val="12"/>
      </w:numPr>
      <w:outlineLvl w:val="5"/>
    </w:pPr>
    <w:rPr>
      <w:bCs w:val="0"/>
    </w:rPr>
  </w:style>
  <w:style w:type="paragraph" w:styleId="Heading7">
    <w:name w:val="heading 7"/>
    <w:next w:val="BodyText"/>
    <w:link w:val="Heading7Char"/>
    <w:qFormat/>
    <w:rsid w:val="00BE7C76"/>
    <w:pPr>
      <w:keepNext/>
      <w:numPr>
        <w:ilvl w:val="1"/>
        <w:numId w:val="12"/>
      </w:numPr>
      <w:spacing w:before="480" w:after="240" w:line="280" w:lineRule="atLeast"/>
      <w:outlineLvl w:val="6"/>
    </w:pPr>
    <w:rPr>
      <w:rFonts w:ascii="Raleway" w:hAnsi="Raleway"/>
      <w:color w:val="011D4B" w:themeColor="text2"/>
      <w:kern w:val="28"/>
      <w:sz w:val="32"/>
      <w:szCs w:val="24"/>
    </w:rPr>
  </w:style>
  <w:style w:type="paragraph" w:styleId="Heading8">
    <w:name w:val="heading 8"/>
    <w:basedOn w:val="Heading3"/>
    <w:next w:val="BodyText"/>
    <w:link w:val="Heading8Char"/>
    <w:qFormat/>
    <w:rsid w:val="00BE7C76"/>
    <w:pPr>
      <w:keepLines/>
      <w:numPr>
        <w:numId w:val="12"/>
      </w:numPr>
      <w:spacing w:line="280" w:lineRule="atLeast"/>
      <w:outlineLvl w:val="7"/>
    </w:pPr>
  </w:style>
  <w:style w:type="paragraph" w:styleId="Heading9">
    <w:name w:val="heading 9"/>
    <w:basedOn w:val="Heading4"/>
    <w:next w:val="BodyText"/>
    <w:qFormat/>
    <w:rsid w:val="004B37C0"/>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nhideWhenUsed/>
    <w:rsid w:val="00F24C7C"/>
    <w:pPr>
      <w:tabs>
        <w:tab w:val="center" w:pos="4513"/>
        <w:tab w:val="right" w:pos="9026"/>
      </w:tabs>
      <w:jc w:val="right"/>
    </w:pPr>
    <w:rPr>
      <w:rFonts w:ascii="Raleway" w:hAnsi="Raleway"/>
      <w:color w:val="1C355E" w:themeColor="accent1"/>
      <w:sz w:val="16"/>
      <w14:numForm w14:val="lining"/>
    </w:rPr>
  </w:style>
  <w:style w:type="character" w:customStyle="1" w:styleId="HeaderChar">
    <w:name w:val="Header Char"/>
    <w:basedOn w:val="DefaultParagraphFont"/>
    <w:link w:val="Header"/>
    <w:rsid w:val="00F24C7C"/>
    <w:rPr>
      <w:rFonts w:ascii="Raleway" w:hAnsi="Raleway"/>
      <w:color w:val="1C355E" w:themeColor="accent1"/>
      <w:sz w:val="16"/>
      <w14:numForm w14:val="lining"/>
    </w:rPr>
  </w:style>
  <w:style w:type="paragraph" w:styleId="TOC2">
    <w:name w:val="toc 2"/>
    <w:uiPriority w:val="39"/>
    <w:rsid w:val="00AD1E22"/>
    <w:pPr>
      <w:tabs>
        <w:tab w:val="left" w:pos="567"/>
        <w:tab w:val="right" w:pos="9015"/>
      </w:tabs>
      <w:spacing w:before="20" w:after="20"/>
      <w:ind w:left="567" w:right="851" w:hanging="567"/>
    </w:pPr>
    <w:rPr>
      <w:rFonts w:ascii="Raleway" w:eastAsiaTheme="minorEastAsia" w:hAnsi="Raleway" w:cstheme="minorBidi"/>
      <w:noProof/>
      <w:color w:val="2E2E2F" w:themeColor="text1"/>
      <w:szCs w:val="22"/>
      <w14:numForm w14:val="lining"/>
    </w:rPr>
  </w:style>
  <w:style w:type="paragraph" w:styleId="TOC1">
    <w:name w:val="toc 1"/>
    <w:next w:val="TOC2"/>
    <w:uiPriority w:val="39"/>
    <w:rsid w:val="004563C4"/>
    <w:pPr>
      <w:pBdr>
        <w:bottom w:val="single" w:sz="8" w:space="1" w:color="011D4B" w:themeColor="text2"/>
        <w:between w:val="single" w:sz="8" w:space="1" w:color="011D4B" w:themeColor="text2"/>
      </w:pBdr>
      <w:tabs>
        <w:tab w:val="left" w:pos="567"/>
        <w:tab w:val="right" w:pos="9072"/>
      </w:tabs>
      <w:spacing w:before="200"/>
      <w:ind w:left="567" w:hanging="567"/>
    </w:pPr>
    <w:rPr>
      <w:rFonts w:ascii="Raleway" w:eastAsiaTheme="minorEastAsia" w:hAnsi="Raleway" w:cstheme="minorBidi"/>
      <w:b/>
      <w:noProof/>
      <w:color w:val="1C355E" w:themeColor="accent1"/>
      <w:sz w:val="24"/>
      <w:szCs w:val="22"/>
      <w14:numForm w14:val="lining"/>
    </w:rPr>
  </w:style>
  <w:style w:type="paragraph" w:styleId="Footer">
    <w:name w:val="footer"/>
    <w:basedOn w:val="Normal"/>
    <w:link w:val="FooterChar"/>
    <w:unhideWhenUsed/>
    <w:rsid w:val="00317D92"/>
    <w:pPr>
      <w:pBdr>
        <w:top w:val="single" w:sz="4" w:space="4" w:color="011D4B" w:themeColor="text2"/>
      </w:pBdr>
      <w:tabs>
        <w:tab w:val="right" w:pos="9639"/>
      </w:tabs>
      <w:spacing w:before="120"/>
    </w:pPr>
    <w:rPr>
      <w:color w:val="1C355E" w:themeColor="accent1"/>
      <w:sz w:val="16"/>
      <w14:numForm w14:val="lining"/>
    </w:rPr>
  </w:style>
  <w:style w:type="character" w:customStyle="1" w:styleId="FooterChar">
    <w:name w:val="Footer Char"/>
    <w:basedOn w:val="DefaultParagraphFont"/>
    <w:link w:val="Footer"/>
    <w:rsid w:val="00317D92"/>
    <w:rPr>
      <w:rFonts w:ascii="Raleway" w:hAnsi="Raleway"/>
      <w:color w:val="1C355E" w:themeColor="accent1"/>
      <w:sz w:val="16"/>
      <w14:numForm w14:val="lining"/>
    </w:rPr>
  </w:style>
  <w:style w:type="paragraph" w:styleId="BodyText">
    <w:name w:val="Body Text"/>
    <w:link w:val="BodyTextChar"/>
    <w:unhideWhenUsed/>
    <w:qFormat/>
    <w:rsid w:val="0080117D"/>
    <w:pPr>
      <w:keepLines/>
      <w:spacing w:before="160" w:after="160" w:line="288" w:lineRule="auto"/>
    </w:pPr>
    <w:rPr>
      <w:rFonts w:ascii="Raleway" w:hAnsi="Raleway"/>
      <w:color w:val="2E2E2F"/>
      <w14:numForm w14:val="lining"/>
      <w14:numSpacing w14:val="tabular"/>
    </w:rPr>
  </w:style>
  <w:style w:type="character" w:customStyle="1" w:styleId="BodyTextChar">
    <w:name w:val="Body Text Char"/>
    <w:basedOn w:val="DefaultParagraphFont"/>
    <w:link w:val="BodyText"/>
    <w:rsid w:val="0080117D"/>
    <w:rPr>
      <w:rFonts w:ascii="Raleway" w:hAnsi="Raleway"/>
      <w:color w:val="2E2E2F"/>
      <w14:numForm w14:val="lining"/>
      <w14:numSpacing w14:val="tabular"/>
    </w:rPr>
  </w:style>
  <w:style w:type="paragraph" w:styleId="FootnoteText">
    <w:name w:val="footnote text"/>
    <w:link w:val="FootnoteTextChar"/>
    <w:uiPriority w:val="1"/>
    <w:rsid w:val="003C1FD2"/>
    <w:pPr>
      <w:spacing w:after="40"/>
      <w:ind w:left="284" w:hanging="284"/>
    </w:pPr>
    <w:rPr>
      <w:rFonts w:ascii="Raleway" w:hAnsi="Raleway"/>
      <w:sz w:val="16"/>
      <w14:numForm w14:val="lining"/>
    </w:rPr>
  </w:style>
  <w:style w:type="character" w:customStyle="1" w:styleId="FootnoteTextChar">
    <w:name w:val="Footnote Text Char"/>
    <w:basedOn w:val="DefaultParagraphFont"/>
    <w:link w:val="FootnoteText"/>
    <w:uiPriority w:val="1"/>
    <w:rsid w:val="003C1FD2"/>
    <w:rPr>
      <w:rFonts w:ascii="Raleway" w:hAnsi="Raleway"/>
      <w:sz w:val="16"/>
      <w14:numForm w14:val="lining"/>
    </w:rPr>
  </w:style>
  <w:style w:type="numbering" w:customStyle="1" w:styleId="BulletList">
    <w:name w:val="Bullet List"/>
    <w:uiPriority w:val="99"/>
    <w:rsid w:val="001D69C7"/>
    <w:pPr>
      <w:numPr>
        <w:numId w:val="5"/>
      </w:numPr>
    </w:pPr>
  </w:style>
  <w:style w:type="paragraph" w:customStyle="1" w:styleId="AppendixCoverPagetitle">
    <w:name w:val="Appendix Cover Page title"/>
    <w:next w:val="BodyText"/>
    <w:uiPriority w:val="1"/>
    <w:rsid w:val="004B37C0"/>
    <w:pPr>
      <w:spacing w:before="4000"/>
      <w:jc w:val="center"/>
    </w:pPr>
    <w:rPr>
      <w:rFonts w:cs="Arial"/>
      <w:color w:val="3E5376" w:themeColor="accent2"/>
      <w:kern w:val="32"/>
      <w:sz w:val="72"/>
      <w:szCs w:val="36"/>
    </w:rPr>
  </w:style>
  <w:style w:type="character" w:customStyle="1" w:styleId="EmphasisText">
    <w:name w:val="Emphasis Text"/>
    <w:basedOn w:val="DefaultParagraphFont"/>
    <w:uiPriority w:val="2"/>
    <w:rsid w:val="00AD1E22"/>
    <w:rPr>
      <w:rFonts w:ascii="Raleway ExtraBold" w:hAnsi="Raleway ExtraBold"/>
      <w:color w:val="011D4B" w:themeColor="text2"/>
    </w:rPr>
  </w:style>
  <w:style w:type="paragraph" w:customStyle="1" w:styleId="CoverHeading1">
    <w:name w:val="Cover Heading 1"/>
    <w:next w:val="CoverHeading2"/>
    <w:uiPriority w:val="2"/>
    <w:rsid w:val="00D45D20"/>
    <w:pPr>
      <w:spacing w:before="500" w:line="360" w:lineRule="exact"/>
    </w:pPr>
    <w:rPr>
      <w:rFonts w:ascii="Raleway" w:hAnsi="Raleway"/>
      <w:color w:val="1C355E" w:themeColor="accent1"/>
      <w:sz w:val="28"/>
    </w:rPr>
  </w:style>
  <w:style w:type="paragraph" w:customStyle="1" w:styleId="Invisiblepara">
    <w:name w:val="Invisible para"/>
    <w:basedOn w:val="Normal"/>
    <w:next w:val="Normal"/>
    <w:semiHidden/>
    <w:rsid w:val="004B37C0"/>
    <w:pPr>
      <w:keepNext/>
      <w:spacing w:before="320" w:line="14" w:lineRule="exact"/>
      <w:jc w:val="both"/>
    </w:pPr>
    <w:rPr>
      <w:rFonts w:asciiTheme="minorHAnsi" w:hAnsiTheme="minorHAnsi"/>
      <w:sz w:val="21"/>
    </w:rPr>
  </w:style>
  <w:style w:type="paragraph" w:customStyle="1" w:styleId="CoverHeading3">
    <w:name w:val="Cover Heading 3"/>
    <w:uiPriority w:val="2"/>
    <w:rsid w:val="00D45D20"/>
    <w:pPr>
      <w:spacing w:before="200" w:after="240"/>
    </w:pPr>
    <w:rPr>
      <w:rFonts w:ascii="Raleway" w:hAnsi="Raleway"/>
      <w:color w:val="1C355E" w:themeColor="accent1"/>
      <w:sz w:val="22"/>
    </w:rPr>
  </w:style>
  <w:style w:type="paragraph" w:customStyle="1" w:styleId="CoverHeading2">
    <w:name w:val="Cover Heading 2"/>
    <w:next w:val="CoverHeading3"/>
    <w:uiPriority w:val="2"/>
    <w:rsid w:val="00D45D20"/>
    <w:pPr>
      <w:spacing w:before="400"/>
    </w:pPr>
    <w:rPr>
      <w:rFonts w:ascii="Raleway" w:hAnsi="Raleway"/>
      <w:color w:val="1C355E" w:themeColor="accent1"/>
      <w:sz w:val="48"/>
    </w:rPr>
  </w:style>
  <w:style w:type="paragraph" w:customStyle="1" w:styleId="CoverDate">
    <w:name w:val="Cover Date"/>
    <w:uiPriority w:val="1"/>
    <w:rsid w:val="004B37C0"/>
    <w:rPr>
      <w:rFonts w:ascii="Raleway" w:hAnsi="Raleway"/>
      <w:color w:val="3E5376" w:themeColor="accent2"/>
      <w:sz w:val="36"/>
    </w:rPr>
  </w:style>
  <w:style w:type="paragraph" w:customStyle="1" w:styleId="FigureGraphic">
    <w:name w:val="Figure Graphic"/>
    <w:next w:val="Normal"/>
    <w:rsid w:val="00022D19"/>
    <w:pPr>
      <w:spacing w:before="80" w:after="80"/>
      <w:jc w:val="center"/>
    </w:pPr>
    <w:rPr>
      <w:rFonts w:ascii="Raleway" w:hAnsi="Raleway"/>
      <w:color w:val="2E2E2F" w:themeColor="text1"/>
      <w:sz w:val="22"/>
      <w14:numForm w14:val="lining"/>
    </w:rPr>
  </w:style>
  <w:style w:type="paragraph" w:styleId="Caption">
    <w:name w:val="caption"/>
    <w:next w:val="BodyText"/>
    <w:qFormat/>
    <w:rsid w:val="00A03ECC"/>
    <w:pPr>
      <w:keepNext/>
      <w:numPr>
        <w:numId w:val="10"/>
      </w:numPr>
      <w:spacing w:before="240" w:after="160" w:line="280" w:lineRule="atLeast"/>
    </w:pPr>
    <w:rPr>
      <w:rFonts w:ascii="Raleway" w:hAnsi="Raleway"/>
      <w:iCs/>
      <w:color w:val="011D4B" w:themeColor="text2"/>
      <w:sz w:val="24"/>
      <w:szCs w:val="18"/>
    </w:rPr>
  </w:style>
  <w:style w:type="paragraph" w:customStyle="1" w:styleId="Source">
    <w:name w:val="Source"/>
    <w:next w:val="BodyText"/>
    <w:link w:val="SourceChar"/>
    <w:rsid w:val="00AD1E22"/>
    <w:pPr>
      <w:spacing w:before="80" w:after="120"/>
      <w:contextualSpacing/>
    </w:pPr>
    <w:rPr>
      <w:rFonts w:ascii="Raleway" w:hAnsi="Raleway"/>
      <w:color w:val="2E2E2F" w:themeColor="text1"/>
      <w:sz w:val="14"/>
      <w14:numForm w14:val="lining"/>
    </w:rPr>
  </w:style>
  <w:style w:type="numbering" w:customStyle="1" w:styleId="CaptioningList">
    <w:name w:val="Captioning List"/>
    <w:uiPriority w:val="99"/>
    <w:rsid w:val="00317636"/>
    <w:pPr>
      <w:numPr>
        <w:numId w:val="9"/>
      </w:numPr>
    </w:pPr>
  </w:style>
  <w:style w:type="paragraph" w:customStyle="1" w:styleId="NoteNumber">
    <w:name w:val="Note Number"/>
    <w:basedOn w:val="Normal"/>
    <w:next w:val="Source"/>
    <w:link w:val="NoteNumberCharChar"/>
    <w:rsid w:val="00317636"/>
    <w:pPr>
      <w:numPr>
        <w:ilvl w:val="1"/>
        <w:numId w:val="10"/>
      </w:numPr>
      <w:spacing w:line="200" w:lineRule="atLeast"/>
    </w:pPr>
    <w:rPr>
      <w:position w:val="4"/>
      <w:sz w:val="14"/>
      <w:szCs w:val="16"/>
      <w:lang w:eastAsia="en-US"/>
    </w:rPr>
  </w:style>
  <w:style w:type="table" w:styleId="TableGrid">
    <w:name w:val="Table Grid"/>
    <w:basedOn w:val="TableNormal"/>
    <w:rsid w:val="004B37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TOC4"/>
    <w:next w:val="Normal"/>
    <w:uiPriority w:val="39"/>
    <w:rsid w:val="00744BCB"/>
    <w:pPr>
      <w:tabs>
        <w:tab w:val="left" w:pos="1050"/>
      </w:tabs>
      <w:spacing w:before="0" w:after="0"/>
      <w:ind w:left="1036" w:hanging="280"/>
    </w:pPr>
  </w:style>
  <w:style w:type="paragraph" w:styleId="TOC4">
    <w:name w:val="toc 4"/>
    <w:next w:val="Normal"/>
    <w:uiPriority w:val="39"/>
    <w:rsid w:val="009B58CD"/>
    <w:pPr>
      <w:tabs>
        <w:tab w:val="right" w:pos="8505"/>
      </w:tabs>
      <w:spacing w:before="240" w:after="60"/>
      <w:ind w:left="728" w:right="1134" w:hanging="476"/>
    </w:pPr>
    <w:rPr>
      <w:rFonts w:ascii="Raleway" w:eastAsiaTheme="minorEastAsia" w:hAnsi="Raleway" w:cstheme="minorBidi"/>
      <w:noProof/>
      <w:color w:val="1C355E" w:themeColor="accent1"/>
      <w:sz w:val="18"/>
      <w:szCs w:val="22"/>
      <w14:numForm w14:val="lining"/>
    </w:rPr>
  </w:style>
  <w:style w:type="character" w:styleId="Hyperlink">
    <w:name w:val="Hyperlink"/>
    <w:uiPriority w:val="99"/>
    <w:qFormat/>
    <w:rsid w:val="00A66A46"/>
    <w:rPr>
      <w:rFonts w:ascii="Raleway" w:hAnsi="Raleway"/>
      <w:color w:val="00408A"/>
      <w:u w:val="none"/>
    </w:rPr>
  </w:style>
  <w:style w:type="paragraph" w:customStyle="1" w:styleId="KeyPoint">
    <w:name w:val="Key Point"/>
    <w:basedOn w:val="Normal"/>
    <w:semiHidden/>
    <w:rsid w:val="004B37C0"/>
    <w:pPr>
      <w:numPr>
        <w:numId w:val="2"/>
      </w:numPr>
      <w:tabs>
        <w:tab w:val="clear" w:pos="284"/>
        <w:tab w:val="num" w:pos="851"/>
      </w:tabs>
      <w:spacing w:line="280" w:lineRule="atLeast"/>
      <w:ind w:left="851" w:hanging="851"/>
      <w:jc w:val="both"/>
    </w:pPr>
    <w:rPr>
      <w:b/>
      <w:color w:val="666666"/>
      <w:sz w:val="21"/>
      <w:szCs w:val="21"/>
      <w:lang w:eastAsia="en-US"/>
    </w:rPr>
  </w:style>
  <w:style w:type="paragraph" w:styleId="TOC3">
    <w:name w:val="toc 3"/>
    <w:uiPriority w:val="39"/>
    <w:rsid w:val="00AD1E22"/>
    <w:pPr>
      <w:tabs>
        <w:tab w:val="left" w:pos="567"/>
        <w:tab w:val="right" w:pos="8959"/>
      </w:tabs>
      <w:spacing w:before="40"/>
      <w:ind w:left="567" w:right="851" w:hanging="567"/>
    </w:pPr>
    <w:rPr>
      <w:rFonts w:ascii="Raleway" w:eastAsiaTheme="minorEastAsia" w:hAnsi="Raleway" w:cstheme="minorBidi"/>
      <w:noProof/>
      <w:szCs w:val="22"/>
      <w14:numForm w14:val="lining"/>
    </w:rPr>
  </w:style>
  <w:style w:type="paragraph" w:styleId="TOC6">
    <w:name w:val="toc 6"/>
    <w:basedOn w:val="TOC4"/>
    <w:next w:val="TOC1"/>
    <w:uiPriority w:val="39"/>
    <w:rsid w:val="00744BCB"/>
    <w:pPr>
      <w:spacing w:before="40" w:after="0"/>
      <w:ind w:left="1246" w:hanging="196"/>
    </w:pPr>
  </w:style>
  <w:style w:type="paragraph" w:styleId="TOC7">
    <w:name w:val="toc 7"/>
    <w:basedOn w:val="TOC5"/>
    <w:next w:val="Normal"/>
    <w:semiHidden/>
    <w:rsid w:val="004B37C0"/>
    <w:pPr>
      <w:spacing w:before="40"/>
    </w:pPr>
  </w:style>
  <w:style w:type="paragraph" w:styleId="TOC8">
    <w:name w:val="toc 8"/>
    <w:basedOn w:val="Normal"/>
    <w:next w:val="Normal"/>
    <w:autoRedefine/>
    <w:semiHidden/>
    <w:rsid w:val="004B37C0"/>
    <w:pPr>
      <w:ind w:left="1680"/>
    </w:pPr>
  </w:style>
  <w:style w:type="paragraph" w:styleId="TOC9">
    <w:name w:val="toc 9"/>
    <w:basedOn w:val="Normal"/>
    <w:next w:val="Normal"/>
    <w:semiHidden/>
    <w:rsid w:val="004B37C0"/>
    <w:pPr>
      <w:spacing w:before="40" w:after="40" w:line="240" w:lineRule="atLeast"/>
    </w:pPr>
    <w:rPr>
      <w:sz w:val="18"/>
      <w:szCs w:val="18"/>
    </w:rPr>
  </w:style>
  <w:style w:type="paragraph" w:customStyle="1" w:styleId="Referencenumber">
    <w:name w:val="Reference number"/>
    <w:basedOn w:val="Normal"/>
    <w:semiHidden/>
    <w:rsid w:val="004B37C0"/>
    <w:pPr>
      <w:spacing w:line="240" w:lineRule="atLeast"/>
    </w:pPr>
    <w:rPr>
      <w:color w:val="7C7C7C"/>
      <w:szCs w:val="22"/>
    </w:rPr>
  </w:style>
  <w:style w:type="character" w:customStyle="1" w:styleId="Heading6Char">
    <w:name w:val="Heading 6 Char"/>
    <w:basedOn w:val="DefaultParagraphFont"/>
    <w:link w:val="Heading6"/>
    <w:rsid w:val="00DD1374"/>
    <w:rPr>
      <w:rFonts w:ascii="Raleway" w:hAnsi="Raleway" w:cs="Arial"/>
      <w:color w:val="1C355E" w:themeColor="accent1"/>
      <w:kern w:val="32"/>
      <w:sz w:val="36"/>
      <w:szCs w:val="36"/>
    </w:rPr>
  </w:style>
  <w:style w:type="character" w:customStyle="1" w:styleId="Heading1Char">
    <w:name w:val="Heading 1 Char"/>
    <w:basedOn w:val="DefaultParagraphFont"/>
    <w:link w:val="Heading1"/>
    <w:rsid w:val="00DD1374"/>
    <w:rPr>
      <w:rFonts w:ascii="Raleway" w:hAnsi="Raleway" w:cs="Arial"/>
      <w:bCs/>
      <w:color w:val="1C355E" w:themeColor="accent1"/>
      <w:kern w:val="32"/>
      <w:sz w:val="36"/>
      <w:szCs w:val="36"/>
    </w:rPr>
  </w:style>
  <w:style w:type="paragraph" w:customStyle="1" w:styleId="TableTextEntries">
    <w:name w:val="Table Text Entries"/>
    <w:link w:val="TableTextEntriesChar"/>
    <w:qFormat/>
    <w:rsid w:val="00D609CD"/>
    <w:pPr>
      <w:keepLines/>
    </w:pPr>
    <w:rPr>
      <w:rFonts w:ascii="Raleway" w:hAnsi="Raleway"/>
      <w:color w:val="2E2E2F" w:themeColor="text1"/>
      <w:sz w:val="16"/>
      <w14:numForm w14:val="lining"/>
    </w:rPr>
  </w:style>
  <w:style w:type="paragraph" w:customStyle="1" w:styleId="TableDataEntries">
    <w:name w:val="Table Data Entries"/>
    <w:basedOn w:val="TableTextEntries"/>
    <w:rsid w:val="00AD1E22"/>
    <w:pPr>
      <w:jc w:val="right"/>
    </w:pPr>
    <w:rPr>
      <w14:numSpacing w14:val="tabular"/>
    </w:rPr>
  </w:style>
  <w:style w:type="paragraph" w:customStyle="1" w:styleId="TableListBullet">
    <w:name w:val="Table List Bullet"/>
    <w:basedOn w:val="TableTextEntries"/>
    <w:rsid w:val="00832300"/>
    <w:pPr>
      <w:numPr>
        <w:numId w:val="13"/>
      </w:numPr>
      <w:spacing w:before="20" w:after="20"/>
    </w:pPr>
    <w:rPr>
      <w14:numSpacing w14:val="tabular"/>
    </w:rPr>
  </w:style>
  <w:style w:type="paragraph" w:customStyle="1" w:styleId="TableListBullet2">
    <w:name w:val="Table List Bullet 2"/>
    <w:basedOn w:val="TableListBullet"/>
    <w:rsid w:val="004C1E2B"/>
    <w:pPr>
      <w:numPr>
        <w:ilvl w:val="1"/>
      </w:numPr>
    </w:pPr>
  </w:style>
  <w:style w:type="table" w:customStyle="1" w:styleId="Dec-Rec-Find-CmtTable">
    <w:name w:val="Dec-Rec-Find-Cmt Table"/>
    <w:basedOn w:val="TableNormal"/>
    <w:uiPriority w:val="99"/>
    <w:rsid w:val="00E25047"/>
    <w:rPr>
      <w:rFonts w:ascii="Raleway" w:hAnsi="Raleway"/>
    </w:rPr>
    <w:tblPr>
      <w:tblStyleColBandSize w:val="1"/>
      <w:tblCellMar>
        <w:left w:w="0" w:type="dxa"/>
        <w:bottom w:w="113" w:type="dxa"/>
      </w:tblCellMar>
    </w:tblPr>
    <w:tcPr>
      <w:shd w:val="clear" w:color="auto" w:fill="ECE9E7"/>
    </w:tcPr>
    <w:tblStylePr w:type="firstRow">
      <w:pPr>
        <w:jc w:val="left"/>
      </w:pPr>
      <w:rPr>
        <w:rFonts w:ascii="Raleway" w:hAnsi="Raleway"/>
      </w:rPr>
      <w:tblPr/>
      <w:tcPr>
        <w:shd w:val="clear" w:color="auto" w:fill="115F7E" w:themeFill="accent6"/>
        <w:tcMar>
          <w:top w:w="142" w:type="dxa"/>
          <w:left w:w="0" w:type="nil"/>
          <w:bottom w:w="0" w:type="nil"/>
          <w:right w:w="0" w:type="nil"/>
        </w:tcMar>
        <w:vAlign w:val="center"/>
      </w:tcPr>
    </w:tblStylePr>
    <w:tblStylePr w:type="firstCol">
      <w:pPr>
        <w:jc w:val="center"/>
      </w:pPr>
      <w:tblPr/>
      <w:tcPr>
        <w:vAlign w:val="center"/>
      </w:tcPr>
    </w:tblStylePr>
    <w:tblStylePr w:type="nwCell">
      <w:pPr>
        <w:jc w:val="right"/>
      </w:pPr>
      <w:tblPr/>
      <w:tcPr>
        <w:noWrap/>
        <w:vAlign w:val="center"/>
      </w:tcPr>
    </w:tblStylePr>
  </w:style>
  <w:style w:type="paragraph" w:customStyle="1" w:styleId="TableTextColumnHeading">
    <w:name w:val="Table Text Column Heading"/>
    <w:rsid w:val="00CA6D65"/>
    <w:pPr>
      <w:keepNext/>
    </w:pPr>
    <w:rPr>
      <w:rFonts w:ascii="Raleway" w:hAnsi="Raleway"/>
      <w:b/>
      <w:color w:val="011D4B" w:themeColor="text2"/>
    </w:rPr>
  </w:style>
  <w:style w:type="paragraph" w:customStyle="1" w:styleId="TableDataColumnHeading">
    <w:name w:val="Table Data Column Heading"/>
    <w:rsid w:val="00AD1E22"/>
    <w:pPr>
      <w:jc w:val="right"/>
    </w:pPr>
    <w:rPr>
      <w:rFonts w:ascii="Raleway" w:hAnsi="Raleway"/>
      <w:b/>
      <w:color w:val="011D4B" w:themeColor="text2"/>
      <w14:numForm w14:val="lining"/>
    </w:rPr>
  </w:style>
  <w:style w:type="paragraph" w:customStyle="1" w:styleId="RecommendationNumber">
    <w:name w:val="Recommendation Number"/>
    <w:basedOn w:val="BodyText"/>
    <w:uiPriority w:val="1"/>
    <w:rsid w:val="00D6639E"/>
    <w:pPr>
      <w:numPr>
        <w:numId w:val="22"/>
      </w:numPr>
      <w:spacing w:before="240" w:after="0"/>
    </w:pPr>
    <w:rPr>
      <w:color w:val="1C355E" w:themeColor="accent1"/>
      <w14:numForm w14:val="default"/>
    </w:rPr>
  </w:style>
  <w:style w:type="paragraph" w:customStyle="1" w:styleId="RecommendationAlpha">
    <w:name w:val="Recommendation Alpha"/>
    <w:uiPriority w:val="1"/>
    <w:rsid w:val="00D6639E"/>
    <w:pPr>
      <w:numPr>
        <w:ilvl w:val="1"/>
        <w:numId w:val="22"/>
      </w:numPr>
      <w:spacing w:before="60" w:after="60" w:line="264" w:lineRule="auto"/>
      <w:outlineLvl w:val="4"/>
    </w:pPr>
    <w:rPr>
      <w:rFonts w:ascii="Raleway" w:hAnsi="Raleway"/>
      <w:color w:val="1C355E" w:themeColor="accent1"/>
    </w:rPr>
  </w:style>
  <w:style w:type="paragraph" w:customStyle="1" w:styleId="RecommendationBullet">
    <w:name w:val="Recommendation Bullet"/>
    <w:basedOn w:val="BodyText"/>
    <w:uiPriority w:val="1"/>
    <w:rsid w:val="00D6639E"/>
    <w:pPr>
      <w:numPr>
        <w:ilvl w:val="2"/>
        <w:numId w:val="22"/>
      </w:numPr>
      <w:spacing w:before="80" w:after="80"/>
    </w:pPr>
    <w:rPr>
      <w:color w:val="1C355E" w:themeColor="accent1"/>
      <w14:numForm w14:val="default"/>
    </w:rPr>
  </w:style>
  <w:style w:type="numbering" w:customStyle="1" w:styleId="RecommendationList">
    <w:name w:val="Recommendation List"/>
    <w:uiPriority w:val="99"/>
    <w:rsid w:val="00D6639E"/>
    <w:pPr>
      <w:numPr>
        <w:numId w:val="21"/>
      </w:numPr>
    </w:pPr>
  </w:style>
  <w:style w:type="paragraph" w:customStyle="1" w:styleId="DecisionNumber">
    <w:name w:val="Decision Number"/>
    <w:basedOn w:val="RecommendationNumber"/>
    <w:uiPriority w:val="1"/>
    <w:rsid w:val="00D6639E"/>
    <w:pPr>
      <w:numPr>
        <w:numId w:val="18"/>
      </w:numPr>
      <w:spacing w:after="40"/>
      <w:outlineLvl w:val="3"/>
    </w:pPr>
  </w:style>
  <w:style w:type="paragraph" w:customStyle="1" w:styleId="DecisionAlpha">
    <w:name w:val="Decision Alpha"/>
    <w:uiPriority w:val="1"/>
    <w:rsid w:val="00D6639E"/>
    <w:pPr>
      <w:keepLines/>
      <w:numPr>
        <w:ilvl w:val="1"/>
        <w:numId w:val="18"/>
      </w:numPr>
      <w:spacing w:before="60" w:after="60" w:line="264" w:lineRule="auto"/>
      <w:outlineLvl w:val="4"/>
    </w:pPr>
    <w:rPr>
      <w:rFonts w:ascii="Raleway" w:hAnsi="Raleway"/>
      <w:color w:val="1C355E" w:themeColor="accent1"/>
    </w:rPr>
  </w:style>
  <w:style w:type="paragraph" w:customStyle="1" w:styleId="DecisionBullet">
    <w:name w:val="Decision Bullet"/>
    <w:basedOn w:val="RecommendationBullet"/>
    <w:uiPriority w:val="1"/>
    <w:rsid w:val="00D6639E"/>
    <w:pPr>
      <w:numPr>
        <w:numId w:val="18"/>
      </w:numPr>
      <w:spacing w:before="20" w:after="20" w:line="264" w:lineRule="auto"/>
    </w:pPr>
  </w:style>
  <w:style w:type="numbering" w:customStyle="1" w:styleId="DecisionsList">
    <w:name w:val="Decisions List"/>
    <w:uiPriority w:val="99"/>
    <w:rsid w:val="00D6639E"/>
    <w:pPr>
      <w:numPr>
        <w:numId w:val="18"/>
      </w:numPr>
    </w:pPr>
  </w:style>
  <w:style w:type="paragraph" w:customStyle="1" w:styleId="DecisionsHeading">
    <w:name w:val="Decisions Heading"/>
    <w:next w:val="DecisionNumber"/>
    <w:uiPriority w:val="1"/>
    <w:rsid w:val="00D6639E"/>
    <w:pPr>
      <w:keepNext/>
      <w:spacing w:before="240" w:after="80" w:line="360" w:lineRule="atLeast"/>
    </w:pPr>
    <w:rPr>
      <w:rFonts w:ascii="Raleway" w:hAnsi="Raleway"/>
      <w:color w:val="1C355E" w:themeColor="accent1"/>
      <w:sz w:val="24"/>
    </w:rPr>
  </w:style>
  <w:style w:type="character" w:styleId="PlaceholderText">
    <w:name w:val="Placeholder Text"/>
    <w:basedOn w:val="DefaultParagraphFont"/>
    <w:uiPriority w:val="99"/>
    <w:semiHidden/>
    <w:rsid w:val="004B37C0"/>
    <w:rPr>
      <w:color w:val="808080"/>
    </w:rPr>
  </w:style>
  <w:style w:type="table" w:customStyle="1" w:styleId="BreakoutBoxes">
    <w:name w:val="Breakout_Boxes"/>
    <w:basedOn w:val="TableNormal"/>
    <w:uiPriority w:val="99"/>
    <w:rsid w:val="0075320E"/>
    <w:pPr>
      <w:jc w:val="center"/>
    </w:pPr>
    <w:rPr>
      <w:rFonts w:ascii="Raleway" w:hAnsi="Raleway"/>
      <w:color w:val="2E2E2F" w:themeColor="text1"/>
    </w:rPr>
    <w:tblPr>
      <w:tblStyleColBandSize w:val="1"/>
      <w:tblInd w:w="-113" w:type="dxa"/>
    </w:tblPr>
    <w:tcPr>
      <w:vAlign w:val="center"/>
    </w:tcPr>
    <w:tblStylePr w:type="band1Vert">
      <w:tblPr/>
      <w:tcPr>
        <w:shd w:val="clear" w:color="auto" w:fill="011D4B" w:themeFill="text2"/>
      </w:tcPr>
    </w:tblStylePr>
    <w:tblStylePr w:type="band2Vert">
      <w:tblPr>
        <w:tblCellSpacing w:w="56" w:type="dxa"/>
        <w:tblCellMar>
          <w:top w:w="227" w:type="dxa"/>
          <w:left w:w="227" w:type="dxa"/>
          <w:bottom w:w="227" w:type="dxa"/>
          <w:right w:w="227" w:type="dxa"/>
        </w:tblCellMar>
      </w:tblPr>
      <w:trPr>
        <w:tblCellSpacing w:w="56" w:type="dxa"/>
      </w:trPr>
      <w:tcPr>
        <w:shd w:val="clear" w:color="auto" w:fill="ECE9E7"/>
      </w:tcPr>
    </w:tblStylePr>
  </w:style>
  <w:style w:type="paragraph" w:styleId="EndnoteText">
    <w:name w:val="endnote text"/>
    <w:basedOn w:val="Normal"/>
    <w:link w:val="EndnoteTextChar"/>
    <w:rsid w:val="00022D19"/>
    <w:pPr>
      <w:ind w:left="284" w:hanging="284"/>
    </w:pPr>
    <w:rPr>
      <w:sz w:val="16"/>
      <w14:numForm w14:val="lining"/>
    </w:rPr>
  </w:style>
  <w:style w:type="paragraph" w:customStyle="1" w:styleId="space">
    <w:name w:val="space"/>
    <w:basedOn w:val="Header"/>
    <w:rsid w:val="004B37C0"/>
    <w:rPr>
      <w:sz w:val="2"/>
    </w:rPr>
  </w:style>
  <w:style w:type="paragraph" w:styleId="NoSpacing">
    <w:name w:val="No Spacing"/>
    <w:uiPriority w:val="2"/>
    <w:semiHidden/>
    <w:rsid w:val="004B37C0"/>
    <w:rPr>
      <w:sz w:val="2"/>
    </w:rPr>
  </w:style>
  <w:style w:type="numbering" w:customStyle="1" w:styleId="ChapterNumbering">
    <w:name w:val="Chapter Numbering"/>
    <w:uiPriority w:val="99"/>
    <w:rsid w:val="00BE7C76"/>
    <w:pPr>
      <w:numPr>
        <w:numId w:val="8"/>
      </w:numPr>
    </w:pPr>
  </w:style>
  <w:style w:type="paragraph" w:customStyle="1" w:styleId="Heading1nonumber">
    <w:name w:val="Heading 1 (no number)"/>
    <w:basedOn w:val="Heading1"/>
    <w:next w:val="BodyText"/>
    <w:rsid w:val="0073741E"/>
    <w:pPr>
      <w:numPr>
        <w:numId w:val="0"/>
      </w:numPr>
      <w:spacing w:before="600" w:after="360" w:line="440" w:lineRule="atLeast"/>
    </w:pPr>
    <w:rPr>
      <w:rFonts w:cs="Times New Roman"/>
      <w:bCs w:val="0"/>
      <w:kern w:val="28"/>
    </w:rPr>
  </w:style>
  <w:style w:type="numbering" w:customStyle="1" w:styleId="AppendixHeadings">
    <w:name w:val="Appendix Headings"/>
    <w:uiPriority w:val="99"/>
    <w:rsid w:val="00BE7C76"/>
    <w:pPr>
      <w:numPr>
        <w:numId w:val="7"/>
      </w:numPr>
    </w:pPr>
  </w:style>
  <w:style w:type="paragraph" w:customStyle="1" w:styleId="FindingsHeading">
    <w:name w:val="Findings Heading"/>
    <w:basedOn w:val="PullQuoteHeading-Reversed"/>
    <w:next w:val="FindingsNumber"/>
    <w:uiPriority w:val="1"/>
    <w:rsid w:val="00D6639E"/>
    <w:pPr>
      <w:keepNext/>
      <w:spacing w:before="400" w:after="80"/>
    </w:pPr>
    <w:rPr>
      <w:color w:val="1C355E" w:themeColor="accent1"/>
    </w:rPr>
  </w:style>
  <w:style w:type="paragraph" w:customStyle="1" w:styleId="FindingsNumber">
    <w:name w:val="Findings Number"/>
    <w:uiPriority w:val="1"/>
    <w:rsid w:val="00D6639E"/>
    <w:pPr>
      <w:keepLines/>
      <w:numPr>
        <w:numId w:val="20"/>
      </w:numPr>
      <w:spacing w:before="240" w:line="280" w:lineRule="atLeast"/>
      <w:outlineLvl w:val="3"/>
    </w:pPr>
    <w:rPr>
      <w:rFonts w:ascii="Raleway" w:hAnsi="Raleway"/>
      <w:color w:val="1C355E" w:themeColor="accent1"/>
    </w:rPr>
  </w:style>
  <w:style w:type="paragraph" w:customStyle="1" w:styleId="FindingsAlpha">
    <w:name w:val="Findings Alpha"/>
    <w:uiPriority w:val="1"/>
    <w:rsid w:val="00D6639E"/>
    <w:pPr>
      <w:keepLines/>
      <w:numPr>
        <w:ilvl w:val="1"/>
        <w:numId w:val="20"/>
      </w:numPr>
      <w:spacing w:before="60" w:after="60" w:line="264" w:lineRule="auto"/>
      <w:outlineLvl w:val="4"/>
    </w:pPr>
    <w:rPr>
      <w:rFonts w:ascii="Raleway" w:hAnsi="Raleway"/>
      <w:color w:val="1C355E" w:themeColor="accent1"/>
    </w:rPr>
  </w:style>
  <w:style w:type="paragraph" w:customStyle="1" w:styleId="FindingsBullet">
    <w:name w:val="Findings Bullet"/>
    <w:uiPriority w:val="1"/>
    <w:rsid w:val="00D6639E"/>
    <w:pPr>
      <w:numPr>
        <w:ilvl w:val="2"/>
        <w:numId w:val="20"/>
      </w:numPr>
      <w:spacing w:before="20" w:after="20" w:line="264" w:lineRule="auto"/>
    </w:pPr>
    <w:rPr>
      <w:rFonts w:ascii="Raleway" w:hAnsi="Raleway"/>
      <w:color w:val="1C355E" w:themeColor="accent1"/>
    </w:rPr>
  </w:style>
  <w:style w:type="paragraph" w:customStyle="1" w:styleId="SeekCommentHeading">
    <w:name w:val="Seek Comment Heading"/>
    <w:basedOn w:val="FindingsHeading"/>
    <w:next w:val="SeekCommentNumber"/>
    <w:uiPriority w:val="1"/>
    <w:rsid w:val="00B43004"/>
    <w:pPr>
      <w:spacing w:after="0"/>
    </w:pPr>
  </w:style>
  <w:style w:type="paragraph" w:customStyle="1" w:styleId="SeekCommentNumber">
    <w:name w:val="Seek Comment Number"/>
    <w:uiPriority w:val="1"/>
    <w:rsid w:val="00F50E1A"/>
    <w:pPr>
      <w:keepLines/>
      <w:numPr>
        <w:numId w:val="23"/>
      </w:numPr>
      <w:spacing w:before="240"/>
      <w:outlineLvl w:val="3"/>
    </w:pPr>
    <w:rPr>
      <w:rFonts w:ascii="Raleway" w:hAnsi="Raleway"/>
      <w:color w:val="1C355E" w:themeColor="accent1"/>
    </w:rPr>
  </w:style>
  <w:style w:type="paragraph" w:customStyle="1" w:styleId="SeekCommentAlpha">
    <w:name w:val="Seek Comment Alpha"/>
    <w:uiPriority w:val="1"/>
    <w:rsid w:val="00F50E1A"/>
    <w:pPr>
      <w:keepLines/>
      <w:numPr>
        <w:ilvl w:val="1"/>
        <w:numId w:val="23"/>
      </w:numPr>
      <w:spacing w:before="60" w:after="60" w:line="264" w:lineRule="auto"/>
      <w:contextualSpacing/>
      <w:outlineLvl w:val="4"/>
    </w:pPr>
    <w:rPr>
      <w:rFonts w:ascii="Raleway" w:hAnsi="Raleway"/>
      <w:color w:val="1C355E" w:themeColor="accent1"/>
    </w:rPr>
  </w:style>
  <w:style w:type="paragraph" w:customStyle="1" w:styleId="SeekCommentBullet">
    <w:name w:val="Seek Comment Bullet"/>
    <w:uiPriority w:val="1"/>
    <w:rsid w:val="00F50E1A"/>
    <w:pPr>
      <w:keepLines/>
      <w:numPr>
        <w:ilvl w:val="2"/>
        <w:numId w:val="23"/>
      </w:numPr>
      <w:spacing w:line="264" w:lineRule="auto"/>
    </w:pPr>
    <w:rPr>
      <w:rFonts w:ascii="Raleway" w:hAnsi="Raleway"/>
      <w:color w:val="1C355E" w:themeColor="accent1"/>
    </w:rPr>
  </w:style>
  <w:style w:type="numbering" w:customStyle="1" w:styleId="FindingsList">
    <w:name w:val="Findings List"/>
    <w:uiPriority w:val="99"/>
    <w:rsid w:val="00D6639E"/>
    <w:pPr>
      <w:numPr>
        <w:numId w:val="19"/>
      </w:numPr>
    </w:pPr>
  </w:style>
  <w:style w:type="paragraph" w:customStyle="1" w:styleId="Contents">
    <w:name w:val="Contents"/>
    <w:basedOn w:val="Normal"/>
    <w:semiHidden/>
    <w:rsid w:val="004B37C0"/>
    <w:pPr>
      <w:keepNext/>
      <w:pageBreakBefore/>
      <w:tabs>
        <w:tab w:val="num" w:pos="283"/>
      </w:tabs>
      <w:spacing w:before="360" w:after="600"/>
      <w:ind w:left="284"/>
      <w:jc w:val="both"/>
      <w:outlineLvl w:val="0"/>
    </w:pPr>
    <w:rPr>
      <w:rFonts w:cs="Arial"/>
      <w:color w:val="011D4B" w:themeColor="text2"/>
      <w:sz w:val="36"/>
    </w:rPr>
  </w:style>
  <w:style w:type="table" w:customStyle="1" w:styleId="PullQuoteVertical">
    <w:name w:val="PullQuote_Vertical"/>
    <w:basedOn w:val="TableNormal"/>
    <w:uiPriority w:val="99"/>
    <w:rsid w:val="00677F8D"/>
    <w:pPr>
      <w:jc w:val="center"/>
    </w:pPr>
    <w:rPr>
      <w:rFonts w:ascii="Raleway" w:hAnsi="Raleway"/>
      <w:sz w:val="24"/>
    </w:rPr>
    <w:tblPr>
      <w:tblCellMar>
        <w:top w:w="227" w:type="dxa"/>
        <w:left w:w="227" w:type="dxa"/>
        <w:bottom w:w="227" w:type="dxa"/>
        <w:right w:w="227" w:type="dxa"/>
      </w:tblCellMar>
    </w:tblPr>
    <w:tcPr>
      <w:shd w:val="clear" w:color="auto" w:fill="ECE9E7"/>
      <w:vAlign w:val="center"/>
    </w:tcPr>
    <w:tblStylePr w:type="firstRow">
      <w:rPr>
        <w:rFonts w:ascii="Raleway" w:hAnsi="Raleway"/>
        <w:color w:val="FFFFFF" w:themeColor="background1"/>
        <w:sz w:val="24"/>
      </w:rPr>
      <w:tblPr/>
      <w:tcPr>
        <w:shd w:val="clear" w:color="auto" w:fill="011D4B" w:themeFill="text2"/>
      </w:tcPr>
    </w:tblStylePr>
  </w:style>
  <w:style w:type="table" w:customStyle="1" w:styleId="BoxFormat">
    <w:name w:val="BoxFormat"/>
    <w:basedOn w:val="TableNormal"/>
    <w:uiPriority w:val="99"/>
    <w:rsid w:val="00DD4922"/>
    <w:rPr>
      <w:rFonts w:ascii="Raleway" w:hAnsi="Raleway"/>
    </w:rPr>
    <w:tblPr>
      <w:tblCellMar>
        <w:left w:w="567" w:type="dxa"/>
        <w:bottom w:w="567" w:type="dxa"/>
        <w:right w:w="567" w:type="dxa"/>
      </w:tblCellMar>
    </w:tblPr>
    <w:tcPr>
      <w:shd w:val="clear" w:color="auto" w:fill="ECE9E7"/>
    </w:tcPr>
    <w:tblStylePr w:type="firstRow">
      <w:pPr>
        <w:jc w:val="left"/>
      </w:pPr>
      <w:rPr>
        <w:rFonts w:ascii="Raleway" w:hAnsi="Raleway"/>
        <w:color w:val="011D4B" w:themeColor="text2"/>
      </w:rPr>
      <w:tblPr/>
      <w:trPr>
        <w:tblHeader/>
      </w:trPr>
      <w:tcPr>
        <w:noWrap/>
        <w:tcMar>
          <w:top w:w="227" w:type="dxa"/>
          <w:left w:w="0" w:type="nil"/>
          <w:bottom w:w="0" w:type="dxa"/>
          <w:right w:w="0" w:type="nil"/>
        </w:tcMar>
        <w:vAlign w:val="center"/>
      </w:tcPr>
    </w:tblStylePr>
    <w:tblStylePr w:type="lastRow">
      <w:tblPr>
        <w:tblCellMar>
          <w:top w:w="113" w:type="dxa"/>
          <w:left w:w="113" w:type="dxa"/>
          <w:bottom w:w="113" w:type="dxa"/>
          <w:right w:w="113" w:type="dxa"/>
        </w:tblCellMar>
      </w:tblPr>
      <w:trPr>
        <w:cantSplit w:val="0"/>
      </w:trPr>
      <w:tcPr>
        <w:tcMar>
          <w:top w:w="113" w:type="dxa"/>
          <w:left w:w="113" w:type="dxa"/>
          <w:bottom w:w="113" w:type="dxa"/>
          <w:right w:w="113" w:type="dxa"/>
        </w:tcMar>
      </w:tcPr>
    </w:tblStylePr>
  </w:style>
  <w:style w:type="character" w:customStyle="1" w:styleId="Heading4Char">
    <w:name w:val="Heading 4 Char"/>
    <w:basedOn w:val="DefaultParagraphFont"/>
    <w:link w:val="Heading4"/>
    <w:rsid w:val="00D45D20"/>
    <w:rPr>
      <w:rFonts w:ascii="Raleway" w:hAnsi="Raleway"/>
      <w:b/>
      <w:color w:val="3E5376" w:themeColor="accent2"/>
      <w:sz w:val="22"/>
      <w:szCs w:val="28"/>
    </w:rPr>
  </w:style>
  <w:style w:type="paragraph" w:customStyle="1" w:styleId="RecommendationsHeading">
    <w:name w:val="Recommendations Heading"/>
    <w:basedOn w:val="BodyText"/>
    <w:next w:val="RecommendationNumber"/>
    <w:uiPriority w:val="1"/>
    <w:rsid w:val="00A11045"/>
    <w:rPr>
      <w:color w:val="FFFFFF" w:themeColor="background1"/>
      <w:sz w:val="24"/>
    </w:rPr>
  </w:style>
  <w:style w:type="table" w:customStyle="1" w:styleId="TextTable">
    <w:name w:val="Text Table"/>
    <w:basedOn w:val="TableNormal"/>
    <w:uiPriority w:val="99"/>
    <w:rsid w:val="00E9270D"/>
    <w:tblPr>
      <w:tblBorders>
        <w:insideH w:val="single" w:sz="4" w:space="0" w:color="ECE9E7" w:themeColor="background2"/>
      </w:tblBorders>
    </w:tblPr>
    <w:tcPr>
      <w:shd w:val="clear" w:color="auto" w:fill="auto"/>
    </w:tcPr>
    <w:tblStylePr w:type="firstRow">
      <w:tblPr/>
      <w:tcPr>
        <w:shd w:val="clear" w:color="auto" w:fill="3E5376" w:themeFill="accent2"/>
        <w:vAlign w:val="bottom"/>
      </w:tcPr>
    </w:tblStylePr>
    <w:tblStylePr w:type="lastRow">
      <w:tblPr/>
      <w:tcPr>
        <w:tcBorders>
          <w:bottom w:val="single" w:sz="4" w:space="0" w:color="ECE9E7" w:themeColor="background2"/>
        </w:tcBorders>
        <w:shd w:val="clear" w:color="auto" w:fill="auto"/>
      </w:tcPr>
    </w:tblStylePr>
  </w:style>
  <w:style w:type="table" w:customStyle="1" w:styleId="TableGrid1">
    <w:name w:val="Table Grid1"/>
    <w:basedOn w:val="TableNormal"/>
    <w:next w:val="TableGrid"/>
    <w:rsid w:val="004B37C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aptionNumbering">
    <w:name w:val="Caption Numbering"/>
    <w:uiPriority w:val="99"/>
    <w:rsid w:val="004B37C0"/>
    <w:pPr>
      <w:numPr>
        <w:numId w:val="3"/>
      </w:numPr>
    </w:pPr>
  </w:style>
  <w:style w:type="table" w:customStyle="1" w:styleId="TableGrid2">
    <w:name w:val="Table Grid2"/>
    <w:basedOn w:val="TableNormal"/>
    <w:next w:val="TableGrid"/>
    <w:rsid w:val="004B37C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2"/>
    <w:semiHidden/>
    <w:unhideWhenUsed/>
    <w:rsid w:val="004B37C0"/>
  </w:style>
  <w:style w:type="character" w:customStyle="1" w:styleId="CommentTextChar">
    <w:name w:val="Comment Text Char"/>
    <w:basedOn w:val="DefaultParagraphFont"/>
    <w:link w:val="CommentText"/>
    <w:uiPriority w:val="2"/>
    <w:semiHidden/>
    <w:rsid w:val="004B37C0"/>
  </w:style>
  <w:style w:type="character" w:styleId="CommentReference">
    <w:name w:val="annotation reference"/>
    <w:basedOn w:val="DefaultParagraphFont"/>
    <w:uiPriority w:val="2"/>
    <w:semiHidden/>
    <w:unhideWhenUsed/>
    <w:rsid w:val="004B37C0"/>
    <w:rPr>
      <w:sz w:val="16"/>
      <w:szCs w:val="16"/>
    </w:rPr>
  </w:style>
  <w:style w:type="paragraph" w:styleId="ListBullet">
    <w:name w:val="List Bullet"/>
    <w:link w:val="ListBulletChar"/>
    <w:qFormat/>
    <w:rsid w:val="002E4E00"/>
    <w:pPr>
      <w:keepLines/>
      <w:numPr>
        <w:numId w:val="5"/>
      </w:numPr>
      <w:spacing w:before="80" w:after="80" w:line="280" w:lineRule="atLeast"/>
      <w:ind w:left="357" w:hanging="357"/>
    </w:pPr>
    <w:rPr>
      <w:rFonts w:ascii="Raleway" w:hAnsi="Raleway"/>
      <w:color w:val="2E2E2F" w:themeColor="text1"/>
      <w14:numForm w14:val="lining"/>
    </w:rPr>
  </w:style>
  <w:style w:type="paragraph" w:styleId="ListBullet2">
    <w:name w:val="List Bullet 2"/>
    <w:qFormat/>
    <w:rsid w:val="002E4E00"/>
    <w:pPr>
      <w:keepLines/>
      <w:numPr>
        <w:ilvl w:val="1"/>
        <w:numId w:val="5"/>
      </w:numPr>
      <w:spacing w:before="80" w:line="280" w:lineRule="atLeast"/>
      <w:ind w:left="714" w:hanging="357"/>
    </w:pPr>
    <w:rPr>
      <w:rFonts w:ascii="Raleway" w:hAnsi="Raleway"/>
      <w:color w:val="2E2E2F" w:themeColor="text1"/>
      <w14:numForm w14:val="lining"/>
    </w:rPr>
  </w:style>
  <w:style w:type="paragraph" w:styleId="Title">
    <w:name w:val="Title"/>
    <w:basedOn w:val="Normal"/>
    <w:next w:val="Normal"/>
    <w:link w:val="TitleChar"/>
    <w:uiPriority w:val="2"/>
    <w:rsid w:val="00317D92"/>
    <w:pPr>
      <w:contextualSpacing/>
    </w:pPr>
    <w:rPr>
      <w:rFonts w:eastAsiaTheme="majorEastAsia" w:cstheme="majorBidi"/>
      <w:color w:val="1C355E" w:themeColor="accent1"/>
      <w:spacing w:val="-10"/>
      <w:kern w:val="28"/>
      <w:sz w:val="56"/>
      <w:szCs w:val="56"/>
    </w:rPr>
  </w:style>
  <w:style w:type="character" w:customStyle="1" w:styleId="TitleChar">
    <w:name w:val="Title Char"/>
    <w:basedOn w:val="DefaultParagraphFont"/>
    <w:link w:val="Title"/>
    <w:uiPriority w:val="2"/>
    <w:rsid w:val="00317D92"/>
    <w:rPr>
      <w:rFonts w:ascii="Raleway" w:eastAsiaTheme="majorEastAsia" w:hAnsi="Raleway" w:cstheme="majorBidi"/>
      <w:color w:val="1C355E" w:themeColor="accent1"/>
      <w:spacing w:val="-10"/>
      <w:kern w:val="28"/>
      <w:sz w:val="56"/>
      <w:szCs w:val="56"/>
    </w:rPr>
  </w:style>
  <w:style w:type="paragraph" w:styleId="Subtitle">
    <w:name w:val="Subtitle"/>
    <w:basedOn w:val="Title"/>
    <w:link w:val="SubtitleChar"/>
    <w:uiPriority w:val="1"/>
    <w:qFormat/>
    <w:rsid w:val="00B75D3D"/>
    <w:pPr>
      <w:spacing w:line="0" w:lineRule="atLeast"/>
      <w:contextualSpacing w:val="0"/>
      <w:jc w:val="center"/>
    </w:pPr>
    <w:rPr>
      <w:rFonts w:eastAsia="Times New Roman" w:cs="Arial"/>
      <w:b/>
      <w:bCs/>
      <w:caps/>
      <w:spacing w:val="0"/>
      <w:sz w:val="32"/>
      <w:szCs w:val="30"/>
    </w:rPr>
  </w:style>
  <w:style w:type="character" w:customStyle="1" w:styleId="SubtitleChar">
    <w:name w:val="Subtitle Char"/>
    <w:basedOn w:val="DefaultParagraphFont"/>
    <w:link w:val="Subtitle"/>
    <w:uiPriority w:val="1"/>
    <w:rsid w:val="00B75D3D"/>
    <w:rPr>
      <w:rFonts w:ascii="Raleway" w:hAnsi="Raleway" w:cs="Arial"/>
      <w:b/>
      <w:bCs/>
      <w:caps/>
      <w:color w:val="1C355E" w:themeColor="accent1"/>
      <w:kern w:val="28"/>
      <w:sz w:val="32"/>
      <w:szCs w:val="30"/>
    </w:rPr>
  </w:style>
  <w:style w:type="paragraph" w:styleId="CommentSubject">
    <w:name w:val="annotation subject"/>
    <w:basedOn w:val="CommentText"/>
    <w:next w:val="CommentText"/>
    <w:link w:val="CommentSubjectChar"/>
    <w:uiPriority w:val="2"/>
    <w:semiHidden/>
    <w:unhideWhenUsed/>
    <w:rsid w:val="004B37C0"/>
    <w:rPr>
      <w:b/>
      <w:bCs/>
    </w:rPr>
  </w:style>
  <w:style w:type="character" w:customStyle="1" w:styleId="CommentSubjectChar">
    <w:name w:val="Comment Subject Char"/>
    <w:basedOn w:val="CommentTextChar"/>
    <w:link w:val="CommentSubject"/>
    <w:uiPriority w:val="2"/>
    <w:semiHidden/>
    <w:rsid w:val="004B37C0"/>
    <w:rPr>
      <w:b/>
      <w:bCs/>
    </w:rPr>
  </w:style>
  <w:style w:type="paragraph" w:styleId="BalloonText">
    <w:name w:val="Balloon Text"/>
    <w:basedOn w:val="Normal"/>
    <w:link w:val="BalloonTextChar"/>
    <w:semiHidden/>
    <w:unhideWhenUsed/>
    <w:rsid w:val="004B37C0"/>
    <w:rPr>
      <w:rFonts w:ascii="Segoe UI" w:hAnsi="Segoe UI" w:cs="Segoe UI"/>
      <w:sz w:val="18"/>
      <w:szCs w:val="18"/>
    </w:rPr>
  </w:style>
  <w:style w:type="character" w:customStyle="1" w:styleId="BalloonTextChar">
    <w:name w:val="Balloon Text Char"/>
    <w:basedOn w:val="DefaultParagraphFont"/>
    <w:link w:val="BalloonText"/>
    <w:semiHidden/>
    <w:rsid w:val="004B37C0"/>
    <w:rPr>
      <w:rFonts w:ascii="Segoe UI" w:hAnsi="Segoe UI" w:cs="Segoe UI"/>
      <w:sz w:val="18"/>
      <w:szCs w:val="18"/>
    </w:rPr>
  </w:style>
  <w:style w:type="paragraph" w:styleId="TOCHeading">
    <w:name w:val="TOC Heading"/>
    <w:basedOn w:val="Heading1"/>
    <w:next w:val="Normal"/>
    <w:uiPriority w:val="39"/>
    <w:unhideWhenUsed/>
    <w:qFormat/>
    <w:rsid w:val="00D45D20"/>
    <w:pPr>
      <w:keepLines/>
      <w:numPr>
        <w:numId w:val="0"/>
      </w:numPr>
      <w:spacing w:before="240" w:line="259" w:lineRule="auto"/>
      <w:outlineLvl w:val="9"/>
    </w:pPr>
    <w:rPr>
      <w:rFonts w:eastAsiaTheme="majorEastAsia" w:cstheme="majorBidi"/>
      <w:bCs w:val="0"/>
      <w:kern w:val="0"/>
      <w:sz w:val="28"/>
      <w:szCs w:val="32"/>
      <w:lang w:val="en-US" w:eastAsia="en-US"/>
    </w:rPr>
  </w:style>
  <w:style w:type="paragraph" w:customStyle="1" w:styleId="Disclaimertext">
    <w:name w:val="Disclaimer text"/>
    <w:rsid w:val="00022D19"/>
    <w:pPr>
      <w:spacing w:before="80"/>
    </w:pPr>
    <w:rPr>
      <w:rFonts w:ascii="Raleway" w:hAnsi="Raleway"/>
      <w:color w:val="2E2E2F"/>
      <w:sz w:val="18"/>
      <w14:numForm w14:val="lining"/>
      <w14:numSpacing w14:val="tabular"/>
    </w:rPr>
  </w:style>
  <w:style w:type="table" w:customStyle="1" w:styleId="PullQuote-Blue">
    <w:name w:val="Pull Quote - Blue"/>
    <w:basedOn w:val="TableNormal"/>
    <w:uiPriority w:val="99"/>
    <w:rsid w:val="00677F8D"/>
    <w:rPr>
      <w:rFonts w:ascii="Raleway" w:hAnsi="Raleway"/>
    </w:rPr>
    <w:tblPr>
      <w:tblCellMar>
        <w:top w:w="284" w:type="dxa"/>
        <w:left w:w="0" w:type="dxa"/>
        <w:right w:w="0" w:type="dxa"/>
      </w:tblCellMar>
    </w:tblPr>
    <w:tcPr>
      <w:shd w:val="clear" w:color="auto" w:fill="011D4B" w:themeFill="text2"/>
      <w:tcMar>
        <w:top w:w="0" w:type="dxa"/>
        <w:left w:w="0" w:type="dxa"/>
        <w:right w:w="0" w:type="dxa"/>
      </w:tcMar>
    </w:tcPr>
    <w:tblStylePr w:type="firstCol">
      <w:pPr>
        <w:jc w:val="center"/>
      </w:pPr>
      <w:tblPr/>
      <w:tcPr>
        <w:tcMar>
          <w:top w:w="0" w:type="dxa"/>
          <w:left w:w="567" w:type="dxa"/>
          <w:bottom w:w="0" w:type="nil"/>
          <w:right w:w="0" w:type="nil"/>
        </w:tcMar>
      </w:tcPr>
    </w:tblStylePr>
  </w:style>
  <w:style w:type="table" w:customStyle="1" w:styleId="PullQuoteBlue">
    <w:name w:val="Pull Quote Blue"/>
    <w:basedOn w:val="TableNormal"/>
    <w:uiPriority w:val="99"/>
    <w:rsid w:val="00677F8D"/>
    <w:rPr>
      <w:rFonts w:ascii="Raleway" w:hAnsi="Raleway"/>
    </w:rPr>
    <w:tblPr>
      <w:tblCellMar>
        <w:top w:w="170" w:type="dxa"/>
        <w:left w:w="170" w:type="dxa"/>
        <w:bottom w:w="170" w:type="dxa"/>
        <w:right w:w="170" w:type="dxa"/>
      </w:tblCellMar>
    </w:tblPr>
  </w:style>
  <w:style w:type="paragraph" w:customStyle="1" w:styleId="PullQuotetext-Reversed">
    <w:name w:val="Pull Quote text - Reversed"/>
    <w:uiPriority w:val="1"/>
    <w:rsid w:val="00DD4922"/>
    <w:pPr>
      <w:spacing w:after="160" w:line="280" w:lineRule="atLeast"/>
    </w:pPr>
    <w:rPr>
      <w:rFonts w:ascii="Raleway" w:hAnsi="Raleway"/>
      <w:color w:val="FFFFFF" w:themeColor="background1"/>
      <w14:numForm w14:val="lining"/>
      <w14:numSpacing w14:val="tabular"/>
    </w:rPr>
  </w:style>
  <w:style w:type="paragraph" w:customStyle="1" w:styleId="PullQuotetext">
    <w:name w:val="Pull Quote text"/>
    <w:basedOn w:val="PullQuotetext-Reversed"/>
    <w:uiPriority w:val="1"/>
    <w:rsid w:val="00DD4922"/>
    <w:rPr>
      <w:color w:val="1C355E" w:themeColor="accent1"/>
    </w:rPr>
  </w:style>
  <w:style w:type="table" w:customStyle="1" w:styleId="IPARTCentredQuote">
    <w:name w:val="IPART Centred Quote"/>
    <w:basedOn w:val="TableNormal"/>
    <w:uiPriority w:val="99"/>
    <w:rsid w:val="00677F8D"/>
    <w:pPr>
      <w:jc w:val="center"/>
    </w:pPr>
    <w:rPr>
      <w:rFonts w:ascii="Raleway" w:hAnsi="Raleway"/>
    </w:rPr>
    <w:tblPr>
      <w:tblCellMar>
        <w:top w:w="170" w:type="dxa"/>
        <w:left w:w="170" w:type="dxa"/>
        <w:right w:w="170" w:type="dxa"/>
      </w:tblCellMar>
    </w:tblPr>
    <w:trPr>
      <w:cantSplit/>
      <w:tblHeader/>
    </w:trPr>
    <w:tcPr>
      <w:shd w:val="clear" w:color="auto" w:fill="ECE7E9"/>
      <w:tcMar>
        <w:top w:w="284" w:type="dxa"/>
        <w:bottom w:w="284" w:type="dxa"/>
      </w:tcMar>
      <w:vAlign w:val="center"/>
    </w:tcPr>
    <w:tblStylePr w:type="firstRow">
      <w:rPr>
        <w:rFonts w:ascii="Raleway" w:hAnsi="Raleway"/>
      </w:rPr>
      <w:tblPr/>
      <w:tcPr>
        <w:tcBorders>
          <w:top w:val="nil"/>
          <w:left w:val="nil"/>
          <w:bottom w:val="nil"/>
          <w:right w:val="nil"/>
          <w:insideH w:val="nil"/>
          <w:insideV w:val="nil"/>
          <w:tl2br w:val="nil"/>
          <w:tr2bl w:val="nil"/>
        </w:tcBorders>
        <w:shd w:val="clear" w:color="auto" w:fill="F2F2F2" w:themeFill="background1" w:themeFillShade="F2"/>
      </w:tcPr>
    </w:tblStylePr>
    <w:tblStylePr w:type="firstCol">
      <w:tblPr/>
      <w:trPr>
        <w:cantSplit w:val="0"/>
      </w:trPr>
      <w:tcPr>
        <w:tcMar>
          <w:top w:w="0" w:type="nil"/>
          <w:left w:w="170" w:type="dxa"/>
          <w:bottom w:w="0" w:type="nil"/>
          <w:right w:w="170" w:type="dxa"/>
        </w:tcMar>
      </w:tcPr>
    </w:tblStylePr>
  </w:style>
  <w:style w:type="table" w:customStyle="1" w:styleId="PullQuotewithimage">
    <w:name w:val="Pull Quote with image"/>
    <w:basedOn w:val="TableNormal"/>
    <w:uiPriority w:val="99"/>
    <w:rsid w:val="00DD4922"/>
    <w:rPr>
      <w:rFonts w:ascii="Raleway" w:hAnsi="Raleway"/>
    </w:rPr>
    <w:tblPr>
      <w:tblStyleRowBandSize w:val="1"/>
      <w:tblCellMar>
        <w:left w:w="0" w:type="dxa"/>
        <w:right w:w="0" w:type="dxa"/>
      </w:tblCellMar>
    </w:tblPr>
    <w:trPr>
      <w:cantSplit/>
    </w:trPr>
    <w:tblStylePr w:type="firstRow">
      <w:rPr>
        <w:rFonts w:ascii="Raleway" w:hAnsi="Raleway"/>
      </w:rPr>
    </w:tblStylePr>
    <w:tblStylePr w:type="firstCol">
      <w:rPr>
        <w:rFonts w:ascii="Raleway" w:hAnsi="Raleway"/>
      </w:rPr>
      <w:tblPr/>
      <w:tcPr>
        <w:shd w:val="clear" w:color="auto" w:fill="1C355E" w:themeFill="accent1"/>
      </w:tcPr>
    </w:tblStylePr>
    <w:tblStylePr w:type="lastCol">
      <w:rPr>
        <w:rFonts w:ascii="Raleway" w:hAnsi="Raleway"/>
      </w:rPr>
      <w:tblPr/>
      <w:tcPr>
        <w:shd w:val="clear" w:color="auto" w:fill="1C355E" w:themeFill="accent1"/>
      </w:tcPr>
    </w:tblStylePr>
  </w:style>
  <w:style w:type="paragraph" w:customStyle="1" w:styleId="Graphic">
    <w:name w:val="Graphic"/>
    <w:rsid w:val="003749D8"/>
    <w:rPr>
      <w:rFonts w:ascii="Raleway" w:hAnsi="Raleway"/>
      <w:noProof/>
      <w:color w:val="2E2E2F"/>
      <w14:numSpacing w14:val="tabular"/>
    </w:rPr>
  </w:style>
  <w:style w:type="paragraph" w:styleId="ListNumber">
    <w:name w:val="List Number"/>
    <w:basedOn w:val="ListBullet"/>
    <w:rsid w:val="00AD1E22"/>
    <w:pPr>
      <w:numPr>
        <w:numId w:val="4"/>
      </w:numPr>
      <w:tabs>
        <w:tab w:val="clear" w:pos="357"/>
        <w:tab w:val="left" w:pos="567"/>
      </w:tabs>
      <w:spacing w:after="0"/>
      <w:ind w:left="357" w:hanging="357"/>
    </w:pPr>
    <w:rPr>
      <w:color w:val="212122"/>
      <w:szCs w:val="21"/>
    </w:rPr>
  </w:style>
  <w:style w:type="paragraph" w:styleId="ListNumber2">
    <w:name w:val="List Number 2"/>
    <w:basedOn w:val="ListNumber"/>
    <w:rsid w:val="001D69C7"/>
    <w:pPr>
      <w:numPr>
        <w:ilvl w:val="1"/>
      </w:numPr>
      <w:tabs>
        <w:tab w:val="clear" w:pos="567"/>
      </w:tabs>
      <w:spacing w:before="60"/>
    </w:pPr>
  </w:style>
  <w:style w:type="paragraph" w:styleId="ListNumber3">
    <w:name w:val="List Number 3"/>
    <w:basedOn w:val="ListNumber2"/>
    <w:rsid w:val="005030BA"/>
    <w:pPr>
      <w:numPr>
        <w:ilvl w:val="2"/>
      </w:numPr>
    </w:pPr>
  </w:style>
  <w:style w:type="numbering" w:customStyle="1" w:styleId="Numbering">
    <w:name w:val="Numbering"/>
    <w:uiPriority w:val="99"/>
    <w:rsid w:val="005030BA"/>
    <w:pPr>
      <w:numPr>
        <w:numId w:val="4"/>
      </w:numPr>
    </w:pPr>
  </w:style>
  <w:style w:type="paragraph" w:styleId="ListBullet3">
    <w:name w:val="List Bullet 3"/>
    <w:qFormat/>
    <w:rsid w:val="001D69C7"/>
    <w:pPr>
      <w:keepLines/>
      <w:numPr>
        <w:ilvl w:val="2"/>
        <w:numId w:val="5"/>
      </w:numPr>
      <w:spacing w:before="40" w:line="280" w:lineRule="atLeast"/>
    </w:pPr>
    <w:rPr>
      <w:rFonts w:ascii="Raleway" w:hAnsi="Raleway"/>
      <w:color w:val="2E2E2F" w:themeColor="text1"/>
      <w14:numForm w14:val="lining"/>
    </w:rPr>
  </w:style>
  <w:style w:type="paragraph" w:customStyle="1" w:styleId="Heading2nonumber">
    <w:name w:val="Heading 2 (no number)"/>
    <w:basedOn w:val="Heading2"/>
    <w:next w:val="BodyText"/>
    <w:rsid w:val="0098605A"/>
    <w:pPr>
      <w:numPr>
        <w:ilvl w:val="0"/>
        <w:numId w:val="0"/>
      </w:numPr>
    </w:pPr>
  </w:style>
  <w:style w:type="paragraph" w:customStyle="1" w:styleId="Heading3nonumber">
    <w:name w:val="Heading 3 (no number)"/>
    <w:basedOn w:val="Heading3"/>
    <w:next w:val="BodyText"/>
    <w:rsid w:val="00DC0DC4"/>
    <w:pPr>
      <w:numPr>
        <w:ilvl w:val="0"/>
        <w:numId w:val="0"/>
      </w:numPr>
    </w:pPr>
  </w:style>
  <w:style w:type="character" w:customStyle="1" w:styleId="EndnoteTextChar">
    <w:name w:val="Endnote Text Char"/>
    <w:basedOn w:val="DefaultParagraphFont"/>
    <w:link w:val="EndnoteText"/>
    <w:rsid w:val="00022D19"/>
    <w:rPr>
      <w:rFonts w:ascii="Raleway" w:hAnsi="Raleway"/>
      <w:color w:val="2E2E2F" w:themeColor="text1"/>
      <w:sz w:val="16"/>
      <w14:numForm w14:val="lining"/>
    </w:rPr>
  </w:style>
  <w:style w:type="table" w:customStyle="1" w:styleId="PullQuoteGrey">
    <w:name w:val="Pull_Quote_Grey"/>
    <w:basedOn w:val="TableNormal"/>
    <w:uiPriority w:val="99"/>
    <w:rsid w:val="00677F8D"/>
    <w:rPr>
      <w:rFonts w:ascii="Raleway" w:hAnsi="Raleway"/>
    </w:rPr>
    <w:tblPr/>
    <w:tcPr>
      <w:shd w:val="clear" w:color="auto" w:fill="ECE9E7"/>
      <w:vAlign w:val="center"/>
    </w:tcPr>
  </w:style>
  <w:style w:type="paragraph" w:customStyle="1" w:styleId="Heading7nonumber">
    <w:name w:val="Heading 7 (no number)"/>
    <w:rsid w:val="00832300"/>
    <w:pPr>
      <w:keepNext/>
      <w:spacing w:before="480" w:after="240"/>
    </w:pPr>
    <w:rPr>
      <w:rFonts w:ascii="Raleway" w:hAnsi="Raleway"/>
      <w:color w:val="011D4B" w:themeColor="text2"/>
      <w:sz w:val="32"/>
      <w14:numSpacing w14:val="tabular"/>
    </w:rPr>
  </w:style>
  <w:style w:type="paragraph" w:customStyle="1" w:styleId="Heading8nonumber">
    <w:name w:val="Heading 8 (no number)"/>
    <w:basedOn w:val="BodyText"/>
    <w:next w:val="BodyText"/>
    <w:rsid w:val="00C01EF7"/>
    <w:pPr>
      <w:keepNext/>
      <w:spacing w:before="480" w:after="240"/>
    </w:pPr>
    <w:rPr>
      <w:color w:val="011D4B" w:themeColor="text2"/>
      <w:sz w:val="24"/>
    </w:rPr>
  </w:style>
  <w:style w:type="table" w:customStyle="1" w:styleId="BasicIPARTtable">
    <w:name w:val="Basic IPART table"/>
    <w:basedOn w:val="TableNormal"/>
    <w:uiPriority w:val="99"/>
    <w:rsid w:val="002D28B3"/>
    <w:rPr>
      <w:rFonts w:ascii="Raleway" w:hAnsi="Raleway"/>
      <w:sz w:val="18"/>
    </w:rPr>
    <w:tblPr>
      <w:tblStyleRowBandSize w:val="1"/>
      <w:tblStyleColBandSize w:val="1"/>
      <w:tblCellMar>
        <w:top w:w="57" w:type="dxa"/>
        <w:bottom w:w="57" w:type="dxa"/>
      </w:tblCellMar>
    </w:tblPr>
    <w:tcPr>
      <w:shd w:val="clear" w:color="auto" w:fill="auto"/>
    </w:tcPr>
    <w:tblStylePr w:type="firstRow">
      <w:pPr>
        <w:jc w:val="left"/>
      </w:pPr>
      <w:rPr>
        <w:rFonts w:ascii="Raleway" w:hAnsi="Raleway"/>
        <w:b w:val="0"/>
        <w:color w:val="auto"/>
        <w:sz w:val="18"/>
      </w:rPr>
      <w:tblPr/>
      <w:trPr>
        <w:cantSplit/>
      </w:trPr>
      <w:tcPr>
        <w:tcBorders>
          <w:bottom w:val="single" w:sz="24" w:space="0" w:color="ECE9E7" w:themeColor="background2"/>
        </w:tcBorders>
        <w:shd w:val="clear" w:color="auto" w:fill="E2EAF6"/>
        <w:vAlign w:val="bottom"/>
      </w:tcPr>
    </w:tblStylePr>
    <w:tblStylePr w:type="lastRow">
      <w:rPr>
        <w:rFonts w:ascii="Raleway" w:hAnsi="Raleway"/>
        <w:b/>
        <w:color w:val="011D4B" w:themeColor="text2"/>
        <w:sz w:val="18"/>
      </w:rPr>
      <w:tblPr/>
      <w:tcPr>
        <w:shd w:val="clear" w:color="auto" w:fill="CACACB" w:themeFill="text1" w:themeFillTint="40"/>
      </w:tcPr>
    </w:tblStylePr>
    <w:tblStylePr w:type="firstCol">
      <w:rPr>
        <w:rFonts w:ascii="Raleway" w:hAnsi="Raleway"/>
      </w:rPr>
    </w:tblStylePr>
    <w:tblStylePr w:type="lastCol">
      <w:rPr>
        <w:rFonts w:ascii="Raleway" w:hAnsi="Raleway"/>
        <w:sz w:val="18"/>
      </w:rPr>
      <w:tblPr/>
      <w:tcPr>
        <w:shd w:val="clear" w:color="auto" w:fill="CACACB" w:themeFill="text1" w:themeFillTint="40"/>
      </w:tcPr>
    </w:tblStylePr>
    <w:tblStylePr w:type="band2Vert">
      <w:tblPr/>
      <w:tcPr>
        <w:shd w:val="clear" w:color="auto" w:fill="F2F2F2"/>
      </w:tcPr>
    </w:tblStylePr>
    <w:tblStylePr w:type="band2Horz">
      <w:tblPr/>
      <w:tcPr>
        <w:shd w:val="clear" w:color="auto" w:fill="F2F2F2"/>
      </w:tcPr>
    </w:tblStylePr>
  </w:style>
  <w:style w:type="table" w:customStyle="1" w:styleId="InfographicList">
    <w:name w:val="Infographic List"/>
    <w:basedOn w:val="TableNormal"/>
    <w:uiPriority w:val="99"/>
    <w:rsid w:val="00337F47"/>
    <w:rPr>
      <w:rFonts w:ascii="Raleway" w:hAnsi="Raleway"/>
    </w:rPr>
    <w:tblPr>
      <w:tblBorders>
        <w:bottom w:val="single" w:sz="4" w:space="0" w:color="808080"/>
        <w:insideH w:val="single" w:sz="4" w:space="0" w:color="808080"/>
      </w:tblBorders>
      <w:tblCellMar>
        <w:top w:w="113" w:type="dxa"/>
        <w:bottom w:w="113" w:type="dxa"/>
      </w:tblCellMar>
    </w:tblPr>
    <w:tcPr>
      <w:vAlign w:val="center"/>
    </w:tcPr>
    <w:tblStylePr w:type="firstCol">
      <w:rPr>
        <w:rFonts w:ascii="Raleway" w:hAnsi="Raleway"/>
      </w:rPr>
    </w:tblStylePr>
  </w:style>
  <w:style w:type="paragraph" w:customStyle="1" w:styleId="InfographicNumber-Blue">
    <w:name w:val="Infographic Number - Blue"/>
    <w:rsid w:val="00337F47"/>
    <w:rPr>
      <w:rFonts w:ascii="Raleway" w:hAnsi="Raleway"/>
      <w:color w:val="009DDB" w:themeColor="accent5"/>
      <w:sz w:val="36"/>
      <w14:numSpacing w14:val="tabular"/>
    </w:rPr>
  </w:style>
  <w:style w:type="paragraph" w:customStyle="1" w:styleId="InfographicNumber-Navy">
    <w:name w:val="Infographic Number - Navy"/>
    <w:basedOn w:val="InfographicNumber-Blue"/>
    <w:rsid w:val="00337F47"/>
    <w:rPr>
      <w:color w:val="7287A6" w:themeColor="accent3"/>
    </w:rPr>
  </w:style>
  <w:style w:type="character" w:customStyle="1" w:styleId="ListBulletChar">
    <w:name w:val="List Bullet Char"/>
    <w:link w:val="ListBullet"/>
    <w:locked/>
    <w:rsid w:val="002E4E00"/>
    <w:rPr>
      <w:rFonts w:ascii="Raleway" w:hAnsi="Raleway"/>
      <w:color w:val="2E2E2F" w:themeColor="text1"/>
      <w14:numForm w14:val="lining"/>
    </w:rPr>
  </w:style>
  <w:style w:type="character" w:customStyle="1" w:styleId="SourceChar">
    <w:name w:val="Source Char"/>
    <w:link w:val="Source"/>
    <w:locked/>
    <w:rsid w:val="00AD1E22"/>
    <w:rPr>
      <w:rFonts w:ascii="Raleway" w:hAnsi="Raleway"/>
      <w:color w:val="2E2E2F" w:themeColor="text1"/>
      <w:sz w:val="14"/>
      <w14:numForm w14:val="lining"/>
    </w:rPr>
  </w:style>
  <w:style w:type="character" w:customStyle="1" w:styleId="FooterText">
    <w:name w:val="Footer Text"/>
    <w:basedOn w:val="DefaultParagraphFont"/>
    <w:uiPriority w:val="1"/>
    <w:rsid w:val="00E14EC0"/>
    <w:rPr>
      <w:b/>
      <w:noProof/>
    </w:rPr>
  </w:style>
  <w:style w:type="paragraph" w:customStyle="1" w:styleId="Note">
    <w:name w:val="Note"/>
    <w:basedOn w:val="Normal"/>
    <w:next w:val="Source"/>
    <w:link w:val="NoteCharChar"/>
    <w:rsid w:val="007A2633"/>
    <w:pPr>
      <w:spacing w:before="40"/>
    </w:pPr>
    <w:rPr>
      <w:rFonts w:asciiTheme="minorHAnsi" w:hAnsiTheme="minorHAnsi"/>
      <w:sz w:val="16"/>
      <w:szCs w:val="16"/>
      <w:lang w:eastAsia="en-US"/>
    </w:rPr>
  </w:style>
  <w:style w:type="character" w:customStyle="1" w:styleId="NoteCharChar">
    <w:name w:val="Note Char Char"/>
    <w:link w:val="Note"/>
    <w:rsid w:val="007A2633"/>
    <w:rPr>
      <w:rFonts w:asciiTheme="minorHAnsi" w:hAnsiTheme="minorHAnsi"/>
      <w:sz w:val="16"/>
      <w:szCs w:val="16"/>
      <w:lang w:eastAsia="en-US"/>
    </w:rPr>
  </w:style>
  <w:style w:type="paragraph" w:customStyle="1" w:styleId="PullQuoteHeading-Reversed">
    <w:name w:val="Pull Quote Heading - Reversed"/>
    <w:uiPriority w:val="1"/>
    <w:rsid w:val="00DD4922"/>
    <w:pPr>
      <w:tabs>
        <w:tab w:val="left" w:pos="567"/>
      </w:tabs>
      <w:spacing w:line="280" w:lineRule="atLeast"/>
    </w:pPr>
    <w:rPr>
      <w:rFonts w:ascii="Raleway" w:hAnsi="Raleway"/>
      <w:color w:val="FFFFFF" w:themeColor="background1"/>
      <w:sz w:val="24"/>
      <w14:numForm w14:val="lining"/>
      <w14:numSpacing w14:val="tabular"/>
    </w:rPr>
  </w:style>
  <w:style w:type="table" w:customStyle="1" w:styleId="IPARTHaveYourSay">
    <w:name w:val="IPART Have Your Say"/>
    <w:basedOn w:val="TableNormal"/>
    <w:uiPriority w:val="99"/>
    <w:rsid w:val="00DD4922"/>
    <w:rPr>
      <w:rFonts w:ascii="Raleway" w:hAnsi="Raleway"/>
    </w:rPr>
    <w:tblPr/>
    <w:tcPr>
      <w:shd w:val="clear" w:color="auto" w:fill="1C355E" w:themeFill="accent1"/>
      <w:tcMar>
        <w:top w:w="57" w:type="dxa"/>
        <w:left w:w="0" w:type="dxa"/>
        <w:bottom w:w="57" w:type="dxa"/>
        <w:right w:w="0" w:type="dxa"/>
      </w:tcMar>
    </w:tcPr>
    <w:tblStylePr w:type="firstRow">
      <w:pPr>
        <w:jc w:val="left"/>
      </w:pPr>
      <w:rPr>
        <w:rFonts w:ascii="Raleway" w:hAnsi="Raleway"/>
        <w:color w:val="FFFFFF" w:themeColor="background1"/>
      </w:rPr>
      <w:tblPr/>
      <w:tcPr>
        <w:tcBorders>
          <w:top w:val="single" w:sz="36" w:space="0" w:color="C8102E"/>
          <w:left w:val="nil"/>
          <w:bottom w:val="nil"/>
          <w:right w:val="nil"/>
          <w:insideH w:val="nil"/>
          <w:insideV w:val="nil"/>
          <w:tl2br w:val="nil"/>
          <w:tr2bl w:val="nil"/>
        </w:tcBorders>
        <w:tcMar>
          <w:top w:w="227" w:type="dxa"/>
          <w:left w:w="0" w:type="dxa"/>
          <w:bottom w:w="57" w:type="dxa"/>
          <w:right w:w="0" w:type="dxa"/>
        </w:tcMar>
      </w:tcPr>
    </w:tblStylePr>
    <w:tblStylePr w:type="lastRow">
      <w:tblPr/>
      <w:tcPr>
        <w:tcMar>
          <w:top w:w="113" w:type="dxa"/>
          <w:left w:w="0" w:type="dxa"/>
          <w:bottom w:w="397" w:type="dxa"/>
          <w:right w:w="0" w:type="dxa"/>
        </w:tcMar>
      </w:tcPr>
    </w:tblStylePr>
    <w:tblStylePr w:type="firstCol">
      <w:pPr>
        <w:jc w:val="center"/>
      </w:pPr>
    </w:tblStylePr>
    <w:tblStylePr w:type="lastCol">
      <w:tblPr/>
      <w:tcPr>
        <w:tcMar>
          <w:top w:w="113" w:type="dxa"/>
          <w:left w:w="0" w:type="dxa"/>
          <w:bottom w:w="113" w:type="dxa"/>
          <w:right w:w="567" w:type="dxa"/>
        </w:tcMar>
      </w:tcPr>
    </w:tblStylePr>
    <w:tblStylePr w:type="nwCell">
      <w:pPr>
        <w:jc w:val="center"/>
      </w:pPr>
      <w:tblPr/>
      <w:tcPr>
        <w:vAlign w:val="center"/>
      </w:tcPr>
    </w:tblStylePr>
  </w:style>
  <w:style w:type="table" w:customStyle="1" w:styleId="IPARTImpactbox">
    <w:name w:val="IPART Impact box"/>
    <w:basedOn w:val="TableNormal"/>
    <w:uiPriority w:val="99"/>
    <w:rsid w:val="00DD4922"/>
    <w:rPr>
      <w:rFonts w:ascii="Raleway" w:hAnsi="Raleway"/>
    </w:rPr>
    <w:tblPr>
      <w:tblCellMar>
        <w:left w:w="0" w:type="dxa"/>
        <w:right w:w="0" w:type="dxa"/>
      </w:tblCellMar>
    </w:tblPr>
    <w:tcPr>
      <w:shd w:val="clear" w:color="auto" w:fill="115F7E" w:themeFill="accent6"/>
      <w:tcMar>
        <w:top w:w="0" w:type="dxa"/>
        <w:bottom w:w="227" w:type="dxa"/>
      </w:tcMar>
    </w:tcPr>
    <w:tblStylePr w:type="firstRow">
      <w:pPr>
        <w:jc w:val="left"/>
      </w:pPr>
      <w:rPr>
        <w:rFonts w:ascii="Raleway" w:hAnsi="Raleway"/>
        <w:color w:val="FFFFFF" w:themeColor="background1"/>
        <w:sz w:val="28"/>
      </w:rPr>
      <w:tblPr/>
      <w:tcPr>
        <w:tcMar>
          <w:top w:w="227" w:type="dxa"/>
          <w:left w:w="0" w:type="nil"/>
          <w:bottom w:w="57" w:type="dxa"/>
          <w:right w:w="0" w:type="nil"/>
        </w:tcMar>
      </w:tcPr>
    </w:tblStylePr>
    <w:tblStylePr w:type="firstCol">
      <w:pPr>
        <w:jc w:val="center"/>
      </w:pPr>
    </w:tblStylePr>
    <w:tblStylePr w:type="lastCol">
      <w:rPr>
        <w:rFonts w:ascii="Raleway" w:hAnsi="Raleway"/>
      </w:rPr>
      <w:tblPr/>
      <w:tcPr>
        <w:tcMar>
          <w:top w:w="170" w:type="dxa"/>
          <w:left w:w="0" w:type="nil"/>
          <w:bottom w:w="227" w:type="dxa"/>
          <w:right w:w="567" w:type="dxa"/>
        </w:tcMar>
      </w:tcPr>
    </w:tblStylePr>
    <w:tblStylePr w:type="nwCell">
      <w:pPr>
        <w:jc w:val="center"/>
      </w:pPr>
      <w:tblPr/>
      <w:tcPr>
        <w:vAlign w:val="center"/>
      </w:tcPr>
    </w:tblStylePr>
  </w:style>
  <w:style w:type="table" w:customStyle="1" w:styleId="IPARTPullQuoteGrey">
    <w:name w:val="IPART Pull Quote Grey"/>
    <w:basedOn w:val="IPARTHaveYourSay"/>
    <w:uiPriority w:val="99"/>
    <w:rsid w:val="00677F8D"/>
    <w:tblPr/>
    <w:tcPr>
      <w:shd w:val="clear" w:color="auto" w:fill="ECE9E7"/>
      <w:tcMar>
        <w:top w:w="227" w:type="dxa"/>
        <w:bottom w:w="227" w:type="dxa"/>
      </w:tcMar>
    </w:tcPr>
    <w:tblStylePr w:type="firstRow">
      <w:pPr>
        <w:jc w:val="left"/>
      </w:pPr>
      <w:rPr>
        <w:rFonts w:ascii="Raleway ExtraBold" w:hAnsi="Raleway ExtraBold"/>
        <w:color w:val="FFFFFF" w:themeColor="background1"/>
      </w:rPr>
      <w:tblPr/>
      <w:tcPr>
        <w:tcBorders>
          <w:top w:val="single" w:sz="36" w:space="0" w:color="C8102E"/>
          <w:left w:val="nil"/>
          <w:bottom w:val="nil"/>
          <w:right w:val="nil"/>
          <w:insideH w:val="nil"/>
          <w:insideV w:val="nil"/>
          <w:tl2br w:val="nil"/>
          <w:tr2bl w:val="nil"/>
        </w:tcBorders>
        <w:shd w:val="clear" w:color="auto" w:fill="C8102E"/>
        <w:noWrap/>
        <w:tcMar>
          <w:top w:w="85" w:type="dxa"/>
          <w:left w:w="0" w:type="dxa"/>
          <w:bottom w:w="85" w:type="dxa"/>
          <w:right w:w="0" w:type="dxa"/>
        </w:tcMar>
        <w:vAlign w:val="center"/>
      </w:tcPr>
    </w:tblStylePr>
    <w:tblStylePr w:type="lastRow">
      <w:tblPr/>
      <w:tcPr>
        <w:tcMar>
          <w:top w:w="227" w:type="dxa"/>
          <w:left w:w="0" w:type="dxa"/>
          <w:bottom w:w="397" w:type="dxa"/>
          <w:right w:w="0" w:type="dxa"/>
        </w:tcMar>
      </w:tcPr>
    </w:tblStylePr>
    <w:tblStylePr w:type="firstCol">
      <w:pPr>
        <w:jc w:val="center"/>
      </w:pPr>
    </w:tblStylePr>
    <w:tblStylePr w:type="lastCol">
      <w:tblPr/>
      <w:tcPr>
        <w:tcMar>
          <w:top w:w="227" w:type="dxa"/>
          <w:left w:w="0" w:type="dxa"/>
          <w:bottom w:w="227" w:type="dxa"/>
          <w:right w:w="567" w:type="dxa"/>
        </w:tcMar>
      </w:tcPr>
    </w:tblStylePr>
    <w:tblStylePr w:type="nwCell">
      <w:pPr>
        <w:jc w:val="center"/>
      </w:pPr>
      <w:tblPr/>
      <w:tcPr>
        <w:vAlign w:val="center"/>
      </w:tcPr>
    </w:tblStylePr>
  </w:style>
  <w:style w:type="table" w:customStyle="1" w:styleId="IPARTPullQuoteBlue">
    <w:name w:val="IPART Pull Quote Blue"/>
    <w:basedOn w:val="IPARTPullQuoteGrey"/>
    <w:uiPriority w:val="99"/>
    <w:rsid w:val="00677F8D"/>
    <w:tblPr/>
    <w:tcPr>
      <w:shd w:val="clear" w:color="auto" w:fill="1C355E" w:themeFill="accent1"/>
    </w:tcPr>
    <w:tblStylePr w:type="firstRow">
      <w:pPr>
        <w:jc w:val="left"/>
      </w:pPr>
      <w:rPr>
        <w:rFonts w:ascii="Raleway ExtraBold" w:hAnsi="Raleway ExtraBold"/>
        <w:color w:val="FFFFFF" w:themeColor="background1"/>
      </w:rPr>
      <w:tblPr/>
      <w:tcPr>
        <w:tcBorders>
          <w:top w:val="single" w:sz="36" w:space="0" w:color="C8102E"/>
          <w:left w:val="nil"/>
          <w:bottom w:val="nil"/>
          <w:right w:val="nil"/>
          <w:insideH w:val="nil"/>
          <w:insideV w:val="nil"/>
          <w:tl2br w:val="nil"/>
          <w:tr2bl w:val="nil"/>
        </w:tcBorders>
        <w:shd w:val="clear" w:color="auto" w:fill="C8102E"/>
        <w:noWrap/>
        <w:tcMar>
          <w:top w:w="85" w:type="dxa"/>
          <w:left w:w="0" w:type="dxa"/>
          <w:bottom w:w="85" w:type="dxa"/>
          <w:right w:w="0" w:type="dxa"/>
        </w:tcMar>
        <w:vAlign w:val="center"/>
      </w:tcPr>
    </w:tblStylePr>
    <w:tblStylePr w:type="lastRow">
      <w:tblPr/>
      <w:tcPr>
        <w:tcMar>
          <w:top w:w="227" w:type="dxa"/>
          <w:left w:w="0" w:type="dxa"/>
          <w:bottom w:w="397" w:type="dxa"/>
          <w:right w:w="0" w:type="dxa"/>
        </w:tcMar>
      </w:tcPr>
    </w:tblStylePr>
    <w:tblStylePr w:type="firstCol">
      <w:pPr>
        <w:jc w:val="center"/>
      </w:pPr>
    </w:tblStylePr>
    <w:tblStylePr w:type="lastCol">
      <w:tblPr/>
      <w:tcPr>
        <w:tcMar>
          <w:top w:w="227" w:type="dxa"/>
          <w:left w:w="0" w:type="dxa"/>
          <w:bottom w:w="227" w:type="dxa"/>
          <w:right w:w="567" w:type="dxa"/>
        </w:tcMar>
      </w:tcPr>
    </w:tblStylePr>
    <w:tblStylePr w:type="nwCell">
      <w:pPr>
        <w:jc w:val="center"/>
      </w:pPr>
      <w:tblPr/>
      <w:tcPr>
        <w:vAlign w:val="center"/>
      </w:tcPr>
    </w:tblStylePr>
  </w:style>
  <w:style w:type="paragraph" w:customStyle="1" w:styleId="RecommendationHeading">
    <w:name w:val="Recommendation Heading"/>
    <w:basedOn w:val="PullQuoteHeading-Reversed"/>
    <w:next w:val="RecommendationNumber"/>
    <w:uiPriority w:val="1"/>
    <w:rsid w:val="00D6639E"/>
    <w:pPr>
      <w:keepNext/>
      <w:spacing w:before="400"/>
    </w:pPr>
    <w:rPr>
      <w:color w:val="1C355E" w:themeColor="accent1"/>
    </w:rPr>
  </w:style>
  <w:style w:type="paragraph" w:customStyle="1" w:styleId="TableListNumber2">
    <w:name w:val="Table List Number 2"/>
    <w:basedOn w:val="Normal"/>
    <w:rsid w:val="00E96CEB"/>
    <w:pPr>
      <w:numPr>
        <w:ilvl w:val="1"/>
        <w:numId w:val="25"/>
      </w:numPr>
      <w:spacing w:before="40" w:after="40" w:line="210" w:lineRule="atLeast"/>
    </w:pPr>
    <w:rPr>
      <w:sz w:val="16"/>
      <w:szCs w:val="19"/>
      <w:lang w:eastAsia="en-US"/>
      <w14:numForm w14:val="lining"/>
      <w14:numSpacing w14:val="tabular"/>
    </w:rPr>
  </w:style>
  <w:style w:type="character" w:customStyle="1" w:styleId="TableTextEntriesChar">
    <w:name w:val="Table Text Entries Char"/>
    <w:link w:val="TableTextEntries"/>
    <w:locked/>
    <w:rsid w:val="00BE3B4F"/>
    <w:rPr>
      <w:rFonts w:ascii="Raleway" w:hAnsi="Raleway"/>
      <w:color w:val="2E2E2F" w:themeColor="text1"/>
      <w:sz w:val="16"/>
      <w14:numForm w14:val="lining"/>
    </w:rPr>
  </w:style>
  <w:style w:type="paragraph" w:customStyle="1" w:styleId="AppendixChapterNumber">
    <w:name w:val="Appendix Chapter Number"/>
    <w:uiPriority w:val="2"/>
    <w:rsid w:val="003740D0"/>
    <w:pPr>
      <w:numPr>
        <w:numId w:val="6"/>
      </w:numPr>
      <w:spacing w:line="3500" w:lineRule="exact"/>
      <w:ind w:left="0" w:firstLine="0"/>
    </w:pPr>
    <w:rPr>
      <w:rFonts w:ascii="Raleway Thin" w:hAnsi="Raleway Thin"/>
      <w:color w:val="FFFFFF" w:themeColor="background1"/>
      <w:sz w:val="360"/>
      <w:szCs w:val="200"/>
      <w14:numForm w14:val="lining"/>
      <w14:numSpacing w14:val="tabular"/>
    </w:rPr>
  </w:style>
  <w:style w:type="character" w:customStyle="1" w:styleId="Heading7Char">
    <w:name w:val="Heading 7 Char"/>
    <w:basedOn w:val="DefaultParagraphFont"/>
    <w:link w:val="Heading7"/>
    <w:rsid w:val="00DD1374"/>
    <w:rPr>
      <w:rFonts w:ascii="Raleway" w:hAnsi="Raleway"/>
      <w:color w:val="011D4B" w:themeColor="text2"/>
      <w:kern w:val="28"/>
      <w:sz w:val="32"/>
      <w:szCs w:val="24"/>
    </w:rPr>
  </w:style>
  <w:style w:type="table" w:customStyle="1" w:styleId="Dec-Rec-Find-CmtList">
    <w:name w:val="Dec-Rec-Find-Cmt List"/>
    <w:basedOn w:val="TableNormal"/>
    <w:uiPriority w:val="99"/>
    <w:rsid w:val="00DD4922"/>
    <w:rPr>
      <w:rFonts w:ascii="Raleway" w:hAnsi="Raleway"/>
    </w:rPr>
    <w:tblPr>
      <w:tblStyleColBandSize w:val="1"/>
      <w:tblBorders>
        <w:top w:val="single" w:sz="36" w:space="0" w:color="115F7E" w:themeColor="accent6"/>
      </w:tblBorders>
      <w:tblCellMar>
        <w:left w:w="0" w:type="dxa"/>
        <w:bottom w:w="113" w:type="dxa"/>
      </w:tblCellMar>
    </w:tblPr>
    <w:tcPr>
      <w:shd w:val="clear" w:color="auto" w:fill="ECE9E7"/>
    </w:tcPr>
    <w:tblStylePr w:type="firstRow">
      <w:pPr>
        <w:jc w:val="left"/>
      </w:pPr>
      <w:rPr>
        <w:rFonts w:ascii="Raleway" w:hAnsi="Raleway"/>
      </w:rPr>
      <w:tblPr/>
      <w:tcPr>
        <w:tcBorders>
          <w:top w:val="single" w:sz="36" w:space="0" w:color="115F7E" w:themeColor="accent6"/>
          <w:left w:val="nil"/>
          <w:bottom w:val="nil"/>
          <w:right w:val="nil"/>
          <w:insideH w:val="nil"/>
          <w:insideV w:val="nil"/>
          <w:tl2br w:val="nil"/>
          <w:tr2bl w:val="nil"/>
        </w:tcBorders>
        <w:shd w:val="clear" w:color="auto" w:fill="FFFFFF" w:themeFill="background1"/>
      </w:tcPr>
    </w:tblStylePr>
    <w:tblStylePr w:type="firstCol">
      <w:pPr>
        <w:jc w:val="center"/>
      </w:pPr>
      <w:rPr>
        <w:rFonts w:ascii="Raleway" w:hAnsi="Raleway"/>
      </w:rPr>
      <w:tblPr/>
      <w:tcPr>
        <w:tcBorders>
          <w:top w:val="nil"/>
          <w:left w:val="nil"/>
          <w:bottom w:val="nil"/>
          <w:right w:val="nil"/>
          <w:insideH w:val="nil"/>
          <w:insideV w:val="nil"/>
          <w:tl2br w:val="nil"/>
          <w:tr2bl w:val="nil"/>
        </w:tcBorders>
        <w:shd w:val="clear" w:color="auto" w:fill="ECE9E7"/>
      </w:tcPr>
    </w:tblStylePr>
    <w:tblStylePr w:type="lastCol">
      <w:tblPr/>
      <w:tcPr>
        <w:tcMar>
          <w:top w:w="0" w:type="nil"/>
          <w:left w:w="0" w:type="nil"/>
          <w:bottom w:w="0" w:type="nil"/>
          <w:right w:w="454" w:type="dxa"/>
        </w:tcMar>
      </w:tcPr>
    </w:tblStylePr>
    <w:tblStylePr w:type="nwCell">
      <w:pPr>
        <w:jc w:val="right"/>
      </w:pPr>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Dec-Rec-Cmt-FndBoxes">
    <w:name w:val="Dec-Rec-Cmt-Fnd Boxes"/>
    <w:basedOn w:val="TableNormal"/>
    <w:uiPriority w:val="99"/>
    <w:rsid w:val="00DD4922"/>
    <w:tblPr>
      <w:tblBorders>
        <w:left w:val="single" w:sz="36" w:space="0" w:color="115F7E" w:themeColor="accent6"/>
        <w:bottom w:val="single" w:sz="8" w:space="0" w:color="FFFFFF" w:themeColor="background1"/>
        <w:insideH w:val="single" w:sz="12" w:space="0" w:color="FFFFFF" w:themeColor="background1"/>
      </w:tblBorders>
      <w:tblCellMar>
        <w:left w:w="0" w:type="dxa"/>
        <w:bottom w:w="227" w:type="dxa"/>
        <w:right w:w="0" w:type="dxa"/>
      </w:tblCellMar>
    </w:tblPr>
    <w:tcPr>
      <w:shd w:val="clear" w:color="auto" w:fill="ECE9E7"/>
    </w:tcPr>
  </w:style>
  <w:style w:type="character" w:customStyle="1" w:styleId="Heading8Char">
    <w:name w:val="Heading 8 Char"/>
    <w:basedOn w:val="DefaultParagraphFont"/>
    <w:link w:val="Heading8"/>
    <w:rsid w:val="00DD1374"/>
    <w:rPr>
      <w:rFonts w:ascii="Raleway" w:hAnsi="Raleway"/>
      <w:color w:val="1C355E" w:themeColor="accent1"/>
      <w:kern w:val="28"/>
      <w:sz w:val="24"/>
      <w:szCs w:val="28"/>
    </w:rPr>
  </w:style>
  <w:style w:type="character" w:customStyle="1" w:styleId="Heading2Char">
    <w:name w:val="Heading 2 Char"/>
    <w:basedOn w:val="DefaultParagraphFont"/>
    <w:link w:val="Heading2"/>
    <w:rsid w:val="00DD1374"/>
    <w:rPr>
      <w:rFonts w:ascii="Raleway" w:hAnsi="Raleway"/>
      <w:color w:val="1C355E" w:themeColor="accent1"/>
      <w:kern w:val="28"/>
      <w:sz w:val="28"/>
      <w:szCs w:val="24"/>
    </w:rPr>
  </w:style>
  <w:style w:type="character" w:customStyle="1" w:styleId="Heading3Char">
    <w:name w:val="Heading 3 Char"/>
    <w:basedOn w:val="DefaultParagraphFont"/>
    <w:link w:val="Heading3"/>
    <w:rsid w:val="00DD1374"/>
    <w:rPr>
      <w:rFonts w:ascii="Raleway" w:hAnsi="Raleway"/>
      <w:color w:val="1C355E" w:themeColor="accent1"/>
      <w:kern w:val="28"/>
      <w:sz w:val="24"/>
      <w:szCs w:val="28"/>
    </w:rPr>
  </w:style>
  <w:style w:type="character" w:customStyle="1" w:styleId="NoteNumberCharChar">
    <w:name w:val="Note Number Char Char"/>
    <w:link w:val="NoteNumber"/>
    <w:rsid w:val="007B79AC"/>
    <w:rPr>
      <w:rFonts w:ascii="Raleway" w:hAnsi="Raleway"/>
      <w:position w:val="4"/>
      <w:sz w:val="14"/>
      <w:szCs w:val="16"/>
      <w:lang w:eastAsia="en-US"/>
    </w:rPr>
  </w:style>
  <w:style w:type="paragraph" w:customStyle="1" w:styleId="PullQuoteHeading">
    <w:name w:val="Pull Quote Heading"/>
    <w:basedOn w:val="PullQuoteHeading-Reversed"/>
    <w:uiPriority w:val="1"/>
    <w:rsid w:val="00DD4922"/>
    <w:rPr>
      <w:color w:val="1C355E" w:themeColor="accent1"/>
    </w:rPr>
  </w:style>
  <w:style w:type="paragraph" w:customStyle="1" w:styleId="PullQuoteLargeNumber">
    <w:name w:val="Pull Quote Large Number"/>
    <w:uiPriority w:val="1"/>
    <w:rsid w:val="00DD4922"/>
    <w:pPr>
      <w:spacing w:before="160" w:after="160" w:line="1120" w:lineRule="atLeast"/>
    </w:pPr>
    <w:rPr>
      <w:rFonts w:ascii="Raleway Thin" w:hAnsi="Raleway Thin" w:cs="Arial"/>
      <w:bCs/>
      <w:color w:val="1C355E" w:themeColor="accent1"/>
      <w:kern w:val="32"/>
      <w:sz w:val="96"/>
      <w:szCs w:val="36"/>
    </w:rPr>
  </w:style>
  <w:style w:type="paragraph" w:customStyle="1" w:styleId="PullQuoteLargeNumber-Reversed">
    <w:name w:val="Pull Quote Large Number - Reversed"/>
    <w:basedOn w:val="PullQuoteLargeNumber"/>
    <w:uiPriority w:val="1"/>
    <w:rsid w:val="00DD4922"/>
    <w:rPr>
      <w:color w:val="FFFFFF" w:themeColor="background1"/>
    </w:rPr>
  </w:style>
  <w:style w:type="table" w:customStyle="1" w:styleId="IPARTSidebySideBoxes">
    <w:name w:val="IPART Side by Side Boxes"/>
    <w:basedOn w:val="TableNormal"/>
    <w:uiPriority w:val="99"/>
    <w:rsid w:val="004C1E2B"/>
    <w:rPr>
      <w:rFonts w:ascii="Raleway" w:hAnsi="Raleway"/>
    </w:rPr>
    <w:tblPr>
      <w:tblStyleRowBandSize w:val="1"/>
      <w:tblStyleColBandSize w:val="1"/>
      <w:tblBorders>
        <w:insideV w:val="single" w:sz="36" w:space="0" w:color="FFFFFF" w:themeColor="background1"/>
      </w:tblBorders>
      <w:tblCellMar>
        <w:top w:w="227" w:type="dxa"/>
        <w:left w:w="227" w:type="dxa"/>
        <w:bottom w:w="227" w:type="dxa"/>
        <w:right w:w="227" w:type="dxa"/>
      </w:tblCellMar>
    </w:tblPr>
    <w:tcPr>
      <w:shd w:val="clear" w:color="auto" w:fill="ECE9E7"/>
      <w:tcMar>
        <w:left w:w="113" w:type="dxa"/>
        <w:right w:w="113" w:type="dxa"/>
      </w:tcMar>
      <w:vAlign w:val="bottom"/>
    </w:tcPr>
    <w:tblStylePr w:type="firstRow">
      <w:pPr>
        <w:jc w:val="left"/>
      </w:pPr>
      <w:rPr>
        <w:rFonts w:ascii="Raleway" w:hAnsi="Raleway"/>
        <w:b w:val="0"/>
        <w:color w:val="auto"/>
        <w:sz w:val="18"/>
      </w:rPr>
      <w:tblPr/>
      <w:tcPr>
        <w:shd w:val="clear" w:color="auto" w:fill="ECE9E7"/>
      </w:tcPr>
    </w:tblStylePr>
    <w:tblStylePr w:type="lastRow">
      <w:rPr>
        <w:rFonts w:ascii="Raleway" w:hAnsi="Raleway"/>
        <w:b/>
        <w:color w:val="011D4B" w:themeColor="text2"/>
        <w:sz w:val="18"/>
      </w:rPr>
    </w:tblStylePr>
    <w:tblStylePr w:type="firstCol">
      <w:rPr>
        <w:rFonts w:ascii="Raleway" w:hAnsi="Raleway"/>
      </w:rPr>
      <w:tblPr/>
      <w:tcPr>
        <w:shd w:val="clear" w:color="auto" w:fill="1C355E" w:themeFill="accent1"/>
      </w:tcPr>
    </w:tblStylePr>
    <w:tblStylePr w:type="lastCol">
      <w:rPr>
        <w:rFonts w:ascii="Raleway" w:hAnsi="Raleway"/>
        <w:sz w:val="18"/>
      </w:rPr>
      <w:tblPr/>
      <w:tcPr>
        <w:shd w:val="clear" w:color="auto" w:fill="1C355E" w:themeFill="accent1"/>
      </w:tcPr>
    </w:tblStylePr>
    <w:tblStylePr w:type="band1Vert">
      <w:tblPr/>
      <w:tcPr>
        <w:shd w:val="clear" w:color="auto" w:fill="1C355E" w:themeFill="accent1"/>
      </w:tcPr>
    </w:tblStylePr>
    <w:tblStylePr w:type="band2Horz">
      <w:tblPr/>
      <w:tcPr>
        <w:shd w:val="clear" w:color="auto" w:fill="ECE9E7"/>
      </w:tcPr>
    </w:tblStylePr>
  </w:style>
  <w:style w:type="paragraph" w:styleId="Quote">
    <w:name w:val="Quote"/>
    <w:basedOn w:val="BodyText"/>
    <w:next w:val="BodyText"/>
    <w:link w:val="QuoteChar"/>
    <w:qFormat/>
    <w:rsid w:val="00DD4922"/>
    <w:pPr>
      <w:spacing w:before="120" w:after="0"/>
      <w:ind w:left="567"/>
    </w:pPr>
    <w:rPr>
      <w:color w:val="2E2E2F" w:themeColor="text1"/>
      <w:szCs w:val="19"/>
      <w14:numForm w14:val="default"/>
      <w14:numSpacing w14:val="default"/>
    </w:rPr>
  </w:style>
  <w:style w:type="character" w:customStyle="1" w:styleId="QuoteChar">
    <w:name w:val="Quote Char"/>
    <w:basedOn w:val="DefaultParagraphFont"/>
    <w:link w:val="Quote"/>
    <w:rsid w:val="00DD4922"/>
    <w:rPr>
      <w:rFonts w:ascii="Raleway" w:hAnsi="Raleway"/>
      <w:color w:val="2E2E2F" w:themeColor="text1"/>
      <w:szCs w:val="19"/>
    </w:rPr>
  </w:style>
  <w:style w:type="paragraph" w:customStyle="1" w:styleId="QuoteBullet">
    <w:name w:val="Quote Bullet"/>
    <w:basedOn w:val="Quote"/>
    <w:rsid w:val="00DD4922"/>
    <w:pPr>
      <w:ind w:left="927" w:hanging="360"/>
    </w:pPr>
  </w:style>
  <w:style w:type="paragraph" w:customStyle="1" w:styleId="QuoteHangingIndent">
    <w:name w:val="Quote Hanging Indent"/>
    <w:basedOn w:val="Quote"/>
    <w:rsid w:val="00DD4922"/>
    <w:pPr>
      <w:ind w:left="851" w:hanging="567"/>
    </w:pPr>
  </w:style>
  <w:style w:type="paragraph" w:customStyle="1" w:styleId="TableListNumber">
    <w:name w:val="Table List Number"/>
    <w:basedOn w:val="TableListBullet"/>
    <w:rsid w:val="00C030AA"/>
    <w:pPr>
      <w:numPr>
        <w:numId w:val="25"/>
      </w:numPr>
      <w:spacing w:before="0" w:after="0"/>
    </w:pPr>
  </w:style>
  <w:style w:type="table" w:customStyle="1" w:styleId="BasicIPARTtablerow-column">
    <w:name w:val="Basic IPART table row-column"/>
    <w:basedOn w:val="TableNormal"/>
    <w:uiPriority w:val="99"/>
    <w:rsid w:val="001B6BFD"/>
    <w:rPr>
      <w:rFonts w:ascii="Raleway" w:hAnsi="Raleway"/>
    </w:rPr>
    <w:tblPr>
      <w:tblStyleRowBandSize w:val="1"/>
      <w:tblStyleColBandSize w:val="1"/>
      <w:tblCellMar>
        <w:top w:w="57" w:type="dxa"/>
        <w:bottom w:w="57" w:type="dxa"/>
      </w:tblCellMar>
    </w:tblPr>
    <w:tblStylePr w:type="firstRow">
      <w:pPr>
        <w:jc w:val="left"/>
      </w:pPr>
      <w:tblPr/>
      <w:tcPr>
        <w:tcBorders>
          <w:bottom w:val="single" w:sz="24" w:space="0" w:color="ECE9E7" w:themeColor="background2"/>
        </w:tcBorders>
        <w:shd w:val="clear" w:color="auto" w:fill="E2EAF6"/>
        <w:vAlign w:val="bottom"/>
      </w:tcPr>
    </w:tblStylePr>
    <w:tblStylePr w:type="lastRow">
      <w:tblPr/>
      <w:tcPr>
        <w:shd w:val="clear" w:color="auto" w:fill="CACACB" w:themeFill="text1" w:themeFillTint="40"/>
      </w:tcPr>
    </w:tblStylePr>
    <w:tblStylePr w:type="firstCol">
      <w:tblPr/>
      <w:tcPr>
        <w:tcBorders>
          <w:right w:val="single" w:sz="24" w:space="0" w:color="ECE9E7" w:themeColor="background2"/>
        </w:tcBorders>
        <w:shd w:val="clear" w:color="auto" w:fill="E2EAF6"/>
      </w:tcPr>
    </w:tblStylePr>
    <w:tblStylePr w:type="lastCol">
      <w:tblPr/>
      <w:tcPr>
        <w:shd w:val="clear" w:color="auto" w:fill="CACACB" w:themeFill="text1" w:themeFillTint="40"/>
      </w:tcPr>
    </w:tblStylePr>
    <w:tblStylePr w:type="band2Vert">
      <w:tblPr/>
      <w:tcPr>
        <w:shd w:val="clear" w:color="auto" w:fill="F2F2F2"/>
      </w:tcPr>
    </w:tblStylePr>
    <w:tblStylePr w:type="band2Horz">
      <w:tblPr/>
      <w:tcPr>
        <w:shd w:val="clear" w:color="auto" w:fill="F2F2F2"/>
      </w:tcPr>
    </w:tblStylePr>
    <w:tblStylePr w:type="nwCell">
      <w:tblPr/>
      <w:tcPr>
        <w:tcBorders>
          <w:top w:val="nil"/>
          <w:left w:val="nil"/>
          <w:bottom w:val="nil"/>
          <w:right w:val="nil"/>
          <w:insideH w:val="nil"/>
          <w:insideV w:val="nil"/>
          <w:tl2br w:val="nil"/>
          <w:tr2bl w:val="nil"/>
        </w:tcBorders>
      </w:tcPr>
    </w:tblStylePr>
  </w:style>
  <w:style w:type="numbering" w:customStyle="1" w:styleId="TableBullets">
    <w:name w:val="Table Bullets"/>
    <w:uiPriority w:val="99"/>
    <w:rsid w:val="00832300"/>
    <w:pPr>
      <w:numPr>
        <w:numId w:val="13"/>
      </w:numPr>
    </w:pPr>
  </w:style>
  <w:style w:type="paragraph" w:customStyle="1" w:styleId="ChartListBullet">
    <w:name w:val="Chart List Bullet"/>
    <w:basedOn w:val="Normal"/>
    <w:semiHidden/>
    <w:rsid w:val="00B43004"/>
    <w:pPr>
      <w:spacing w:before="60" w:line="200" w:lineRule="atLeast"/>
    </w:pPr>
    <w:rPr>
      <w:rFonts w:ascii="Arial" w:hAnsi="Arial"/>
      <w:sz w:val="18"/>
      <w:szCs w:val="18"/>
      <w:lang w:eastAsia="en-US"/>
    </w:rPr>
  </w:style>
  <w:style w:type="character" w:styleId="FollowedHyperlink">
    <w:name w:val="FollowedHyperlink"/>
    <w:basedOn w:val="DefaultParagraphFont"/>
    <w:semiHidden/>
    <w:unhideWhenUsed/>
    <w:rsid w:val="00155D87"/>
    <w:rPr>
      <w:color w:val="520F9A" w:themeColor="followedHyperlink"/>
      <w:u w:val="single"/>
    </w:rPr>
  </w:style>
  <w:style w:type="character" w:customStyle="1" w:styleId="Hyperlink-reversed">
    <w:name w:val="Hyperlink - reversed"/>
    <w:basedOn w:val="Hyperlink"/>
    <w:uiPriority w:val="1"/>
    <w:rsid w:val="00806009"/>
    <w:rPr>
      <w:rFonts w:ascii="Raleway" w:hAnsi="Raleway"/>
      <w:color w:val="FFFFFF" w:themeColor="background1"/>
      <w:u w:val="single"/>
    </w:rPr>
  </w:style>
  <w:style w:type="paragraph" w:customStyle="1" w:styleId="FigureTitle">
    <w:name w:val="Figure Title"/>
    <w:next w:val="FigureGraphic"/>
    <w:qFormat/>
    <w:rsid w:val="000A3DB9"/>
    <w:pPr>
      <w:keepNext/>
      <w:spacing w:before="480" w:after="120" w:line="320" w:lineRule="atLeast"/>
      <w:outlineLvl w:val="6"/>
    </w:pPr>
    <w:rPr>
      <w:rFonts w:ascii="Raleway" w:hAnsi="Raleway"/>
      <w:color w:val="1C355E" w:themeColor="accent1"/>
      <w:sz w:val="24"/>
      <w14:numForm w14:val="lining"/>
    </w:rPr>
  </w:style>
  <w:style w:type="paragraph" w:customStyle="1" w:styleId="FigureNoteNumber">
    <w:name w:val="Figure Note Number"/>
    <w:basedOn w:val="Normal"/>
    <w:next w:val="Source"/>
    <w:rsid w:val="00C724D3"/>
    <w:pPr>
      <w:spacing w:line="200" w:lineRule="atLeast"/>
    </w:pPr>
    <w:rPr>
      <w:sz w:val="14"/>
      <w14:numForm w14:val="lining"/>
    </w:rPr>
  </w:style>
  <w:style w:type="paragraph" w:customStyle="1" w:styleId="PullQuotebullet">
    <w:name w:val="Pull Quote bullet"/>
    <w:uiPriority w:val="1"/>
    <w:rsid w:val="00EF1CAF"/>
    <w:pPr>
      <w:numPr>
        <w:numId w:val="16"/>
      </w:numPr>
      <w:spacing w:before="40" w:after="40" w:line="280" w:lineRule="atLeast"/>
    </w:pPr>
    <w:rPr>
      <w:rFonts w:ascii="Raleway" w:eastAsiaTheme="majorEastAsia" w:hAnsi="Raleway"/>
      <w:color w:val="1C355E" w:themeColor="accent1"/>
      <w14:numForm w14:val="lining"/>
      <w14:numSpacing w14:val="tabular"/>
    </w:rPr>
  </w:style>
  <w:style w:type="paragraph" w:customStyle="1" w:styleId="PullQuotebullet-reversed">
    <w:name w:val="Pull Quote bullet - reversed"/>
    <w:basedOn w:val="PullQuotebullet"/>
    <w:uiPriority w:val="1"/>
    <w:rsid w:val="00EF1CAF"/>
    <w:pPr>
      <w:numPr>
        <w:numId w:val="17"/>
      </w:numPr>
    </w:pPr>
    <w:rPr>
      <w:color w:val="FFFFFF" w:themeColor="background1"/>
    </w:rPr>
  </w:style>
  <w:style w:type="numbering" w:customStyle="1" w:styleId="SeekCommentList">
    <w:name w:val="SeekCommentList"/>
    <w:uiPriority w:val="99"/>
    <w:rsid w:val="00F50E1A"/>
    <w:pPr>
      <w:numPr>
        <w:numId w:val="15"/>
      </w:numPr>
    </w:pPr>
  </w:style>
  <w:style w:type="numbering" w:customStyle="1" w:styleId="TableListNumbers">
    <w:name w:val="Table List Numbers"/>
    <w:uiPriority w:val="99"/>
    <w:rsid w:val="00E96CEB"/>
    <w:pPr>
      <w:numPr>
        <w:numId w:val="24"/>
      </w:numPr>
    </w:pPr>
  </w:style>
  <w:style w:type="paragraph" w:styleId="ListParagraph">
    <w:name w:val="List Paragraph"/>
    <w:basedOn w:val="Normal"/>
    <w:uiPriority w:val="34"/>
    <w:qFormat/>
    <w:rsid w:val="00B63B0A"/>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597772">
      <w:bodyDiv w:val="1"/>
      <w:marLeft w:val="0"/>
      <w:marRight w:val="0"/>
      <w:marTop w:val="0"/>
      <w:marBottom w:val="0"/>
      <w:divBdr>
        <w:top w:val="none" w:sz="0" w:space="0" w:color="auto"/>
        <w:left w:val="none" w:sz="0" w:space="0" w:color="auto"/>
        <w:bottom w:val="none" w:sz="0" w:space="0" w:color="auto"/>
        <w:right w:val="none" w:sz="0" w:space="0" w:color="auto"/>
      </w:divBdr>
    </w:div>
    <w:div w:id="895169248">
      <w:bodyDiv w:val="1"/>
      <w:marLeft w:val="0"/>
      <w:marRight w:val="0"/>
      <w:marTop w:val="0"/>
      <w:marBottom w:val="0"/>
      <w:divBdr>
        <w:top w:val="none" w:sz="0" w:space="0" w:color="auto"/>
        <w:left w:val="none" w:sz="0" w:space="0" w:color="auto"/>
        <w:bottom w:val="none" w:sz="0" w:space="0" w:color="auto"/>
        <w:right w:val="none" w:sz="0" w:space="0" w:color="auto"/>
      </w:divBdr>
    </w:div>
    <w:div w:id="896360776">
      <w:bodyDiv w:val="1"/>
      <w:marLeft w:val="0"/>
      <w:marRight w:val="0"/>
      <w:marTop w:val="0"/>
      <w:marBottom w:val="0"/>
      <w:divBdr>
        <w:top w:val="none" w:sz="0" w:space="0" w:color="auto"/>
        <w:left w:val="none" w:sz="0" w:space="0" w:color="auto"/>
        <w:bottom w:val="none" w:sz="0" w:space="0" w:color="auto"/>
        <w:right w:val="none" w:sz="0" w:space="0" w:color="auto"/>
      </w:divBdr>
    </w:div>
    <w:div w:id="1134836379">
      <w:bodyDiv w:val="1"/>
      <w:marLeft w:val="0"/>
      <w:marRight w:val="0"/>
      <w:marTop w:val="0"/>
      <w:marBottom w:val="0"/>
      <w:divBdr>
        <w:top w:val="none" w:sz="0" w:space="0" w:color="auto"/>
        <w:left w:val="none" w:sz="0" w:space="0" w:color="auto"/>
        <w:bottom w:val="none" w:sz="0" w:space="0" w:color="auto"/>
        <w:right w:val="none" w:sz="0" w:space="0" w:color="auto"/>
      </w:divBdr>
    </w:div>
    <w:div w:id="1433164274">
      <w:bodyDiv w:val="1"/>
      <w:marLeft w:val="0"/>
      <w:marRight w:val="0"/>
      <w:marTop w:val="0"/>
      <w:marBottom w:val="0"/>
      <w:divBdr>
        <w:top w:val="none" w:sz="0" w:space="0" w:color="auto"/>
        <w:left w:val="none" w:sz="0" w:space="0" w:color="auto"/>
        <w:bottom w:val="none" w:sz="0" w:space="0" w:color="auto"/>
        <w:right w:val="none" w:sz="0" w:space="0" w:color="auto"/>
      </w:divBdr>
    </w:div>
    <w:div w:id="1760516200">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 w:id="2042975634">
      <w:bodyDiv w:val="1"/>
      <w:marLeft w:val="0"/>
      <w:marRight w:val="0"/>
      <w:marTop w:val="0"/>
      <w:marBottom w:val="0"/>
      <w:divBdr>
        <w:top w:val="none" w:sz="0" w:space="0" w:color="auto"/>
        <w:left w:val="none" w:sz="0" w:space="0" w:color="auto"/>
        <w:bottom w:val="none" w:sz="0" w:space="0" w:color="auto"/>
        <w:right w:val="none" w:sz="0" w:space="0" w:color="auto"/>
      </w:divBdr>
    </w:div>
    <w:div w:id="214041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https://nswgov.sharepoint.com/sites/NSWGov-Organisation-Assets/Templates%20IPART/Templates/IPART%20Templates/Report.dotx" TargetMode="External"/></Relationships>
</file>

<file path=word/theme/theme1.xml><?xml version="1.0" encoding="utf-8"?>
<a:theme xmlns:a="http://schemas.openxmlformats.org/drawingml/2006/main" name="IPart">
  <a:themeElements>
    <a:clrScheme name="IPART Colours">
      <a:dk1>
        <a:srgbClr val="2E2E2F"/>
      </a:dk1>
      <a:lt1>
        <a:sysClr val="window" lastClr="FFFFFF"/>
      </a:lt1>
      <a:dk2>
        <a:srgbClr val="011D4B"/>
      </a:dk2>
      <a:lt2>
        <a:srgbClr val="ECE9E7"/>
      </a:lt2>
      <a:accent1>
        <a:srgbClr val="1C355E"/>
      </a:accent1>
      <a:accent2>
        <a:srgbClr val="3E5376"/>
      </a:accent2>
      <a:accent3>
        <a:srgbClr val="7287A6"/>
      </a:accent3>
      <a:accent4>
        <a:srgbClr val="C6CDD7"/>
      </a:accent4>
      <a:accent5>
        <a:srgbClr val="009DDB"/>
      </a:accent5>
      <a:accent6>
        <a:srgbClr val="115F7E"/>
      </a:accent6>
      <a:hlink>
        <a:srgbClr val="00AEEF"/>
      </a:hlink>
      <a:folHlink>
        <a:srgbClr val="520F9A"/>
      </a:folHlink>
    </a:clrScheme>
    <a:fontScheme name="IPART">
      <a:majorFont>
        <a:latin typeface="Raleway"/>
        <a:ea typeface=""/>
        <a:cs typeface=""/>
      </a:majorFont>
      <a:minorFont>
        <a:latin typeface="Raleway"/>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iPart" id="{5B29015D-EA79-45B6-9D51-0920F8122064}" vid="{EB9EA9A6-3ABD-45FF-A322-72402604B0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3DFC285AA7854EB3C50F618164F946" ma:contentTypeVersion="14" ma:contentTypeDescription="Create a new document." ma:contentTypeScope="" ma:versionID="448be58abbc6b103c7ea9335021b27da">
  <xsd:schema xmlns:xsd="http://www.w3.org/2001/XMLSchema" xmlns:xs="http://www.w3.org/2001/XMLSchema" xmlns:p="http://schemas.microsoft.com/office/2006/metadata/properties" xmlns:ns2="860a15af-be61-43d2-b0b6-714b10577ee9" xmlns:ns3="d83a3d27-64db-4fa5-aab6-d3c426e94424" targetNamespace="http://schemas.microsoft.com/office/2006/metadata/properties" ma:root="true" ma:fieldsID="de1f05c6bc6880eefcfb5fdc6218e33c" ns2:_="" ns3:_="">
    <xsd:import namespace="860a15af-be61-43d2-b0b6-714b10577ee9"/>
    <xsd:import namespace="d83a3d27-64db-4fa5-aab6-d3c426e944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0a15af-be61-43d2-b0b6-714b10577e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3a3d27-64db-4fa5-aab6-d3c426e9442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1da0b2f-dcbe-448f-9be9-eaa019b13688}" ma:internalName="TaxCatchAll" ma:showField="CatchAllData" ma:web="d83a3d27-64db-4fa5-aab6-d3c426e944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60a15af-be61-43d2-b0b6-714b10577ee9">
      <Terms xmlns="http://schemas.microsoft.com/office/infopath/2007/PartnerControls"/>
    </lcf76f155ced4ddcb4097134ff3c332f>
    <TaxCatchAll xmlns="d83a3d27-64db-4fa5-aab6-d3c426e94424" xsi:nil="true"/>
  </documentManagement>
</p:properties>
</file>

<file path=customXml/itemProps1.xml><?xml version="1.0" encoding="utf-8"?>
<ds:datastoreItem xmlns:ds="http://schemas.openxmlformats.org/officeDocument/2006/customXml" ds:itemID="{42BAC224-74A4-4EFA-B66F-75806C82E14E}">
  <ds:schemaRefs>
    <ds:schemaRef ds:uri="http://schemas.openxmlformats.org/officeDocument/2006/bibliography"/>
  </ds:schemaRefs>
</ds:datastoreItem>
</file>

<file path=customXml/itemProps2.xml><?xml version="1.0" encoding="utf-8"?>
<ds:datastoreItem xmlns:ds="http://schemas.openxmlformats.org/officeDocument/2006/customXml" ds:itemID="{CAEBC74A-CB9C-4311-93F1-C0089A4CF778}">
  <ds:schemaRefs>
    <ds:schemaRef ds:uri="http://schemas.microsoft.com/sharepoint/v3/contenttype/forms"/>
  </ds:schemaRefs>
</ds:datastoreItem>
</file>

<file path=customXml/itemProps3.xml><?xml version="1.0" encoding="utf-8"?>
<ds:datastoreItem xmlns:ds="http://schemas.openxmlformats.org/officeDocument/2006/customXml" ds:itemID="{C43886AE-FEAB-4816-8ADC-0BE7C9EAC2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0a15af-be61-43d2-b0b6-714b10577ee9"/>
    <ds:schemaRef ds:uri="d83a3d27-64db-4fa5-aab6-d3c426e944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D6CBB4-0380-40A2-ABDE-82B080A24D1E}">
  <ds:schemaRefs>
    <ds:schemaRef ds:uri="http://schemas.microsoft.com/office/2006/metadata/properties"/>
    <ds:schemaRef ds:uri="http://schemas.microsoft.com/office/infopath/2007/PartnerControls"/>
    <ds:schemaRef ds:uri="860a15af-be61-43d2-b0b6-714b10577ee9"/>
    <ds:schemaRef ds:uri="d83a3d27-64db-4fa5-aab6-d3c426e94424"/>
  </ds:schemaRefs>
</ds:datastoreItem>
</file>

<file path=docProps/app.xml><?xml version="1.0" encoding="utf-8"?>
<Properties xmlns="http://schemas.openxmlformats.org/officeDocument/2006/extended-properties" xmlns:vt="http://schemas.openxmlformats.org/officeDocument/2006/docPropsVTypes">
  <Template>Report</Template>
  <TotalTime>1</TotalTime>
  <Pages>13</Pages>
  <Words>1354</Words>
  <Characters>9334</Characters>
  <Application>Microsoft Office Word</Application>
  <DocSecurity>4</DocSecurity>
  <Lines>234</Lines>
  <Paragraphs>127</Paragraphs>
  <ScaleCrop>false</ScaleCrop>
  <HeadingPairs>
    <vt:vector size="2" baseType="variant">
      <vt:variant>
        <vt:lpstr>Title</vt:lpstr>
      </vt:variant>
      <vt:variant>
        <vt:i4>1</vt:i4>
      </vt:variant>
    </vt:vector>
  </HeadingPairs>
  <TitlesOfParts>
    <vt:vector size="1" baseType="lpstr">
      <vt:lpstr>[Click here and type brief title</vt:lpstr>
    </vt:vector>
  </TitlesOfParts>
  <Company>IPART</Company>
  <LinksUpToDate>false</LinksUpToDate>
  <CharactersWithSpaces>10650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AIOS Appendix A</dc:title>
  <dc:subject/>
  <dc:creator>Susan Quinn</dc:creator>
  <cp:keywords/>
  <cp:lastModifiedBy>Maria Tortura</cp:lastModifiedBy>
  <cp:revision>2</cp:revision>
  <cp:lastPrinted>2026-06-02T05:57:00Z</cp:lastPrinted>
  <dcterms:created xsi:type="dcterms:W3CDTF">2026-06-18T23:13:00Z</dcterms:created>
  <dcterms:modified xsi:type="dcterms:W3CDTF">2026-06-18T23:13:00Z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0x010100633DFC285AA7854EB3C50F618164F946</vt:lpwstr>
  </property>
  <property fmtid="{D5CDD505-2E9C-101B-9397-08002B2CF9AE}" pid="3" name="Order">
    <vt:r8>1164900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